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E3748">
      <w:pPr>
        <w:pStyle w:val="2"/>
        <w:rPr>
          <w:rFonts w:hint="eastAsia"/>
        </w:rPr>
      </w:pPr>
      <w:bookmarkStart w:id="22" w:name="_GoBack"/>
      <w:bookmarkStart w:id="0" w:name="第四章-建设用地指标"/>
      <w:r>
        <w:rPr>
          <w:rFonts w:hint="eastAsia"/>
        </w:rPr>
        <w:t>公共图书馆建设用地指标</w:t>
      </w:r>
    </w:p>
    <w:p w14:paraId="7AF6A3F0">
      <w:pPr>
        <w:pStyle w:val="5"/>
      </w:pPr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建设用地指标</w:t>
      </w:r>
    </w:p>
    <w:p w14:paraId="06FEE92C">
      <w:pPr>
        <w:pStyle w:val="6"/>
      </w:pPr>
      <w:bookmarkStart w:id="1" w:name="第三节-建设用地控制指标"/>
      <w:r>
        <w:rPr>
          <w:rFonts w:hint="eastAsia"/>
        </w:rPr>
        <w:t>第三节</w:t>
      </w:r>
      <w:r>
        <w:t xml:space="preserve"> </w:t>
      </w:r>
      <w:r>
        <w:rPr>
          <w:rFonts w:hint="eastAsia"/>
        </w:rPr>
        <w:t>建设用地控制指标</w:t>
      </w:r>
    </w:p>
    <w:p w14:paraId="066D1C77">
      <w:pPr>
        <w:pStyle w:val="3"/>
      </w:pPr>
      <w:r>
        <w:rPr>
          <w:b/>
          <w:bCs/>
        </w:rPr>
        <w:t>4.3.1</w:t>
      </w:r>
      <w:r>
        <w:t xml:space="preserve"> </w:t>
      </w:r>
      <w:r>
        <w:rPr>
          <w:rFonts w:hint="eastAsia"/>
        </w:rPr>
        <w:t>公共图书馆的建设用地规模应根据其服务人口确定。</w:t>
      </w:r>
    </w:p>
    <w:p w14:paraId="3199AAD4">
      <w:pPr>
        <w:pStyle w:val="3"/>
      </w:pPr>
      <w:r>
        <w:rPr>
          <w:b/>
          <w:bCs/>
        </w:rPr>
        <w:t>4.3.2</w:t>
      </w:r>
      <w:r>
        <w:t xml:space="preserve"> </w:t>
      </w:r>
      <w:r>
        <w:rPr>
          <w:rFonts w:hint="eastAsia"/>
        </w:rPr>
        <w:t>公共图书馆的建设用地指标，不应超过表4.3.1的规定。</w:t>
      </w:r>
    </w:p>
    <w:p w14:paraId="692558A2">
      <w:pPr>
        <w:pStyle w:val="3"/>
      </w:pPr>
      <w:r>
        <w:rPr>
          <w:rFonts w:hint="eastAsia"/>
          <w:b/>
          <w:bCs/>
        </w:rPr>
        <w:t>表4.3.1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公共图书馆建设用地指标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696"/>
        <w:gridCol w:w="1176"/>
        <w:gridCol w:w="2136"/>
        <w:gridCol w:w="2137"/>
      </w:tblGrid>
      <w:tr w14:paraId="2070D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DC4E6E">
            <w:pPr>
              <w:pStyle w:val="24"/>
              <w:jc w:val="left"/>
            </w:pPr>
            <w:r>
              <w:rPr>
                <w:rFonts w:hint="eastAsia"/>
              </w:rPr>
              <w:t>类型</w:t>
            </w:r>
          </w:p>
        </w:tc>
        <w:tc>
          <w:p w14:paraId="2BFD6188">
            <w:pPr>
              <w:pStyle w:val="24"/>
              <w:jc w:val="left"/>
            </w:pPr>
            <w:r>
              <w:rPr>
                <w:rFonts w:hint="eastAsia"/>
              </w:rPr>
              <w:t>规模</w:t>
            </w:r>
          </w:p>
        </w:tc>
        <w:tc>
          <w:p w14:paraId="0715487C">
            <w:pPr>
              <w:pStyle w:val="24"/>
              <w:jc w:val="left"/>
            </w:pPr>
            <w:r>
              <w:rPr>
                <w:rFonts w:hint="eastAsia"/>
              </w:rPr>
              <w:t>建设规模</w:t>
            </w:r>
          </w:p>
        </w:tc>
        <w:tc>
          <w:p w14:paraId="2D2B4F9F">
            <w:pPr>
              <w:pStyle w:val="24"/>
              <w:jc w:val="left"/>
            </w:pPr>
            <w:r>
              <w:rPr>
                <w:rFonts w:hint="eastAsia"/>
              </w:rPr>
              <w:t>服务人口（万人）</w:t>
            </w:r>
          </w:p>
        </w:tc>
        <w:tc>
          <w:p w14:paraId="40268AAB">
            <w:pPr>
              <w:pStyle w:val="24"/>
              <w:jc w:val="left"/>
            </w:pPr>
            <w:r>
              <w:rPr>
                <w:rFonts w:hint="eastAsia"/>
              </w:rPr>
              <w:t>控制指标（hm²）</w:t>
            </w:r>
          </w:p>
        </w:tc>
      </w:tr>
      <w:tr w14:paraId="03B2F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626992">
            <w:pPr>
              <w:pStyle w:val="24"/>
              <w:jc w:val="left"/>
            </w:pPr>
            <w:r>
              <w:rPr>
                <w:rFonts w:hint="eastAsia"/>
              </w:rPr>
              <w:t>省级</w:t>
            </w:r>
          </w:p>
        </w:tc>
        <w:tc>
          <w:p w14:paraId="0C789AC8">
            <w:pPr>
              <w:pStyle w:val="24"/>
              <w:jc w:val="left"/>
            </w:pPr>
            <w:r>
              <w:rPr>
                <w:rFonts w:hint="eastAsia"/>
              </w:rPr>
              <w:t>大型</w:t>
            </w:r>
          </w:p>
        </w:tc>
        <w:tc>
          <w:p w14:paraId="78BBCAF2">
            <w:pPr>
              <w:pStyle w:val="24"/>
              <w:jc w:val="left"/>
            </w:pPr>
            <w:r>
              <w:rPr>
                <w:rFonts w:hint="eastAsia"/>
              </w:rPr>
              <w:t>大型</w:t>
            </w:r>
          </w:p>
        </w:tc>
        <w:tc>
          <w:p w14:paraId="1F26629C">
            <w:pPr>
              <w:pStyle w:val="24"/>
              <w:jc w:val="left"/>
            </w:pPr>
            <w:r>
              <w:t>≥400</w:t>
            </w:r>
          </w:p>
        </w:tc>
        <w:tc>
          <w:p w14:paraId="597BFEF9">
            <w:pPr>
              <w:pStyle w:val="24"/>
              <w:jc w:val="left"/>
            </w:pPr>
            <w:r>
              <w:t>15000</w:t>
            </w:r>
          </w:p>
        </w:tc>
      </w:tr>
      <w:tr w14:paraId="66289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0D381A">
            <w:pPr>
              <w:pStyle w:val="24"/>
              <w:jc w:val="left"/>
            </w:pPr>
            <w:r>
              <w:rPr>
                <w:rFonts w:hint="eastAsia"/>
              </w:rPr>
              <w:t>地市级</w:t>
            </w:r>
          </w:p>
        </w:tc>
        <w:tc>
          <w:p w14:paraId="4D4C4C0F">
            <w:pPr>
              <w:pStyle w:val="24"/>
              <w:jc w:val="left"/>
            </w:pPr>
            <w:r>
              <w:rPr>
                <w:rFonts w:hint="eastAsia"/>
              </w:rPr>
              <w:t>中型</w:t>
            </w:r>
          </w:p>
        </w:tc>
        <w:tc>
          <w:p w14:paraId="51C01496">
            <w:pPr>
              <w:pStyle w:val="24"/>
              <w:jc w:val="left"/>
            </w:pPr>
            <w:r>
              <w:rPr>
                <w:rFonts w:hint="eastAsia"/>
              </w:rPr>
              <w:t>中型</w:t>
            </w:r>
          </w:p>
        </w:tc>
        <w:tc>
          <w:p w14:paraId="4334E6FD">
            <w:pPr>
              <w:pStyle w:val="24"/>
              <w:jc w:val="left"/>
            </w:pPr>
            <w:r>
              <w:rPr>
                <w:rFonts w:hint="eastAsia"/>
              </w:rPr>
              <w:t>50～400</w:t>
            </w:r>
          </w:p>
        </w:tc>
        <w:tc>
          <w:p w14:paraId="5B270915">
            <w:pPr>
              <w:pStyle w:val="24"/>
              <w:jc w:val="left"/>
            </w:pPr>
            <w:r>
              <w:t>8000</w:t>
            </w:r>
          </w:p>
        </w:tc>
      </w:tr>
      <w:tr w14:paraId="6AB13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D761DD">
            <w:pPr>
              <w:pStyle w:val="24"/>
              <w:jc w:val="left"/>
            </w:pPr>
            <w:r>
              <w:rPr>
                <w:rFonts w:hint="eastAsia"/>
              </w:rPr>
              <w:t>县级</w:t>
            </w:r>
          </w:p>
        </w:tc>
        <w:tc>
          <w:p w14:paraId="66BF83E9">
            <w:pPr>
              <w:pStyle w:val="24"/>
              <w:jc w:val="left"/>
            </w:pPr>
            <w:r>
              <w:rPr>
                <w:rFonts w:hint="eastAsia"/>
              </w:rPr>
              <w:t>小型</w:t>
            </w:r>
          </w:p>
        </w:tc>
        <w:tc>
          <w:p w14:paraId="51126887">
            <w:pPr>
              <w:pStyle w:val="24"/>
              <w:jc w:val="left"/>
            </w:pPr>
            <w:r>
              <w:rPr>
                <w:rFonts w:hint="eastAsia"/>
              </w:rPr>
              <w:t>小型</w:t>
            </w:r>
          </w:p>
        </w:tc>
        <w:tc>
          <w:p w14:paraId="530DF189">
            <w:pPr>
              <w:pStyle w:val="24"/>
              <w:jc w:val="left"/>
            </w:pPr>
            <w:r>
              <w:t>≤50</w:t>
            </w:r>
          </w:p>
        </w:tc>
        <w:tc>
          <w:p w14:paraId="010641EA">
            <w:pPr>
              <w:pStyle w:val="24"/>
              <w:jc w:val="left"/>
            </w:pPr>
            <w:r>
              <w:t>3000</w:t>
            </w:r>
          </w:p>
        </w:tc>
      </w:tr>
      <w:bookmarkEnd w:id="0"/>
      <w:bookmarkEnd w:id="1"/>
    </w:tbl>
    <w:p w14:paraId="4075E5FA">
      <w:pPr>
        <w:pStyle w:val="2"/>
      </w:pPr>
      <w:bookmarkStart w:id="2" w:name="文化馆建设用地指标"/>
      <w:r>
        <w:rPr>
          <w:rFonts w:hint="eastAsia"/>
        </w:rPr>
        <w:t>文化馆建设用地指标</w:t>
      </w:r>
    </w:p>
    <w:p w14:paraId="7B979BF1">
      <w:pPr>
        <w:pStyle w:val="5"/>
        <w:rPr>
          <w:rFonts w:hint="eastAsia"/>
        </w:rPr>
      </w:pPr>
      <w:r>
        <w:rPr>
          <w:rFonts w:hint="eastAsia"/>
        </w:rPr>
        <w:t>第三章 建设用地指标</w:t>
      </w:r>
    </w:p>
    <w:p w14:paraId="56A07867">
      <w:pPr>
        <w:pStyle w:val="6"/>
        <w:rPr>
          <w:rFonts w:hint="eastAsia"/>
        </w:rPr>
      </w:pPr>
      <w:r>
        <w:rPr>
          <w:rFonts w:hint="eastAsia"/>
        </w:rPr>
        <w:t>第一节 分级分类与设置原则</w:t>
      </w:r>
    </w:p>
    <w:p w14:paraId="0915EEC2">
      <w:pPr>
        <w:pStyle w:val="3"/>
      </w:pPr>
      <w:r>
        <w:rPr>
          <w:b/>
          <w:bCs/>
        </w:rPr>
        <w:t>3.1.1</w:t>
      </w:r>
      <w:r>
        <w:t xml:space="preserve"> </w:t>
      </w:r>
      <w:r>
        <w:rPr>
          <w:rFonts w:hint="eastAsia"/>
        </w:rPr>
        <w:t>文化馆的建设用地规模应根据其服务人口、建筑规模、功能配置等因素确定。</w:t>
      </w:r>
    </w:p>
    <w:p w14:paraId="23612207">
      <w:pPr>
        <w:pStyle w:val="3"/>
      </w:pPr>
      <w:r>
        <w:rPr>
          <w:b/>
          <w:bCs/>
        </w:rPr>
        <w:t>3.1.2</w:t>
      </w:r>
      <w:r>
        <w:t xml:space="preserve"> </w:t>
      </w:r>
      <w:r>
        <w:rPr>
          <w:rFonts w:hint="eastAsia"/>
        </w:rPr>
        <w:t>文化馆按服务人口和建设规模分为大型、中型、小型三类。</w:t>
      </w:r>
    </w:p>
    <w:p w14:paraId="009D4589">
      <w:pPr>
        <w:pStyle w:val="6"/>
        <w:rPr>
          <w:rFonts w:hint="eastAsia"/>
        </w:rPr>
      </w:pPr>
      <w:r>
        <w:rPr>
          <w:rFonts w:hint="eastAsia"/>
        </w:rPr>
        <w:t>第二节 建设用地控制指标</w:t>
      </w:r>
    </w:p>
    <w:p w14:paraId="0CE8CDC0">
      <w:pPr>
        <w:pStyle w:val="3"/>
      </w:pPr>
      <w:r>
        <w:rPr>
          <w:b/>
          <w:bCs/>
        </w:rPr>
        <w:t>3.2.1</w:t>
      </w:r>
      <w:r>
        <w:t xml:space="preserve"> </w:t>
      </w:r>
      <w:r>
        <w:rPr>
          <w:rFonts w:hint="eastAsia"/>
        </w:rPr>
        <w:t>文化馆的建设用地指标不应超过表3.2.1的规定。</w:t>
      </w:r>
    </w:p>
    <w:p w14:paraId="0BD4A021">
      <w:pPr>
        <w:pStyle w:val="3"/>
      </w:pPr>
      <w:r>
        <w:rPr>
          <w:rFonts w:hint="eastAsia"/>
          <w:b/>
          <w:bCs/>
        </w:rPr>
        <w:t>表3.2.1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文化馆建设用地指标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136"/>
        <w:gridCol w:w="2137"/>
      </w:tblGrid>
      <w:tr w14:paraId="7B564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9E2868">
            <w:pPr>
              <w:pStyle w:val="24"/>
              <w:jc w:val="left"/>
            </w:pPr>
            <w:r>
              <w:rPr>
                <w:rFonts w:hint="eastAsia"/>
              </w:rPr>
              <w:t>类型</w:t>
            </w:r>
          </w:p>
        </w:tc>
        <w:tc>
          <w:p w14:paraId="3AD5A550">
            <w:pPr>
              <w:pStyle w:val="24"/>
              <w:jc w:val="left"/>
            </w:pPr>
            <w:r>
              <w:rPr>
                <w:rFonts w:hint="eastAsia"/>
              </w:rPr>
              <w:t>服务人口（万人）</w:t>
            </w:r>
          </w:p>
        </w:tc>
        <w:tc>
          <w:p w14:paraId="16FC221F">
            <w:pPr>
              <w:pStyle w:val="24"/>
              <w:jc w:val="left"/>
            </w:pPr>
            <w:r>
              <w:rPr>
                <w:rFonts w:hint="eastAsia"/>
              </w:rPr>
              <w:t>控制指标（hm²）</w:t>
            </w:r>
          </w:p>
        </w:tc>
      </w:tr>
      <w:tr w14:paraId="5A83C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16CBCC">
            <w:pPr>
              <w:pStyle w:val="24"/>
              <w:jc w:val="left"/>
            </w:pPr>
            <w:r>
              <w:rPr>
                <w:rFonts w:hint="eastAsia"/>
              </w:rPr>
              <w:t>大型</w:t>
            </w:r>
          </w:p>
        </w:tc>
        <w:tc>
          <w:p w14:paraId="14A673D1">
            <w:pPr>
              <w:pStyle w:val="24"/>
              <w:jc w:val="left"/>
            </w:pPr>
            <w:r>
              <w:t>≥50</w:t>
            </w:r>
          </w:p>
        </w:tc>
        <w:tc>
          <w:p w14:paraId="1C6B4114">
            <w:pPr>
              <w:pStyle w:val="24"/>
              <w:jc w:val="left"/>
            </w:pPr>
            <w:r>
              <w:rPr>
                <w:rFonts w:hint="eastAsia"/>
              </w:rPr>
              <w:t>1.20～1.60</w:t>
            </w:r>
          </w:p>
        </w:tc>
      </w:tr>
      <w:tr w14:paraId="79137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E772E8">
            <w:pPr>
              <w:pStyle w:val="24"/>
              <w:jc w:val="left"/>
            </w:pPr>
            <w:r>
              <w:rPr>
                <w:rFonts w:hint="eastAsia"/>
              </w:rPr>
              <w:t>中型</w:t>
            </w:r>
          </w:p>
        </w:tc>
        <w:tc>
          <w:p w14:paraId="7476E99E">
            <w:pPr>
              <w:pStyle w:val="24"/>
              <w:jc w:val="left"/>
            </w:pPr>
            <w:r>
              <w:rPr>
                <w:rFonts w:hint="eastAsia"/>
              </w:rPr>
              <w:t>20～50</w:t>
            </w:r>
          </w:p>
        </w:tc>
        <w:tc>
          <w:p w14:paraId="0A61E5DB">
            <w:pPr>
              <w:pStyle w:val="24"/>
              <w:jc w:val="left"/>
            </w:pPr>
            <w:r>
              <w:rPr>
                <w:rFonts w:hint="eastAsia"/>
              </w:rPr>
              <w:t>0.80～1.20</w:t>
            </w:r>
          </w:p>
        </w:tc>
      </w:tr>
      <w:tr w14:paraId="28F0B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447B6A">
            <w:pPr>
              <w:pStyle w:val="24"/>
              <w:jc w:val="left"/>
            </w:pPr>
            <w:r>
              <w:rPr>
                <w:rFonts w:hint="eastAsia"/>
              </w:rPr>
              <w:t>小型</w:t>
            </w:r>
          </w:p>
        </w:tc>
        <w:tc>
          <w:p w14:paraId="25BB20C5">
            <w:pPr>
              <w:pStyle w:val="24"/>
              <w:jc w:val="left"/>
            </w:pPr>
            <w:r>
              <w:t>≤20</w:t>
            </w:r>
          </w:p>
        </w:tc>
        <w:tc>
          <w:p w14:paraId="3099FDAC">
            <w:pPr>
              <w:pStyle w:val="24"/>
              <w:jc w:val="left"/>
            </w:pPr>
            <w:r>
              <w:rPr>
                <w:rFonts w:hint="eastAsia"/>
              </w:rPr>
              <w:t>0.40～0.80</w:t>
            </w:r>
          </w:p>
        </w:tc>
      </w:tr>
    </w:tbl>
    <w:p w14:paraId="14496C45">
      <w:pPr>
        <w:pStyle w:val="3"/>
      </w:pPr>
      <w:r>
        <w:rPr>
          <w:b/>
          <w:bCs/>
        </w:rPr>
        <w:t>3.2.2</w:t>
      </w:r>
      <w:r>
        <w:t xml:space="preserve"> </w:t>
      </w:r>
      <w:r>
        <w:rPr>
          <w:rFonts w:hint="eastAsia"/>
        </w:rPr>
        <w:t>文化馆的建筑密度不宜大于35%。</w:t>
      </w:r>
    </w:p>
    <w:p w14:paraId="3C399DA6">
      <w:pPr>
        <w:pStyle w:val="3"/>
      </w:pPr>
      <w:r>
        <w:rPr>
          <w:b/>
          <w:bCs/>
        </w:rPr>
        <w:t>3.2.3</w:t>
      </w:r>
      <w:r>
        <w:t xml:space="preserve"> </w:t>
      </w:r>
      <w:r>
        <w:rPr>
          <w:rFonts w:hint="eastAsia"/>
        </w:rPr>
        <w:t>文化馆的容积率不宜大于1.2。</w:t>
      </w:r>
    </w:p>
    <w:p w14:paraId="6C5F5665">
      <w:pPr>
        <w:pStyle w:val="3"/>
      </w:pPr>
      <w:r>
        <w:rPr>
          <w:b/>
          <w:bCs/>
        </w:rPr>
        <w:t>3.2.4</w:t>
      </w:r>
      <w:r>
        <w:t xml:space="preserve"> </w:t>
      </w:r>
      <w:r>
        <w:rPr>
          <w:rFonts w:hint="eastAsia"/>
        </w:rPr>
        <w:t>文化馆的绿地率宜为25%～35%。</w:t>
      </w:r>
    </w:p>
    <w:p w14:paraId="596CD2EB">
      <w:pPr>
        <w:pStyle w:val="3"/>
        <w:rPr>
          <w:rFonts w:hint="eastAsia"/>
        </w:rPr>
      </w:pPr>
      <w:r>
        <w:rPr>
          <w:b/>
          <w:bCs/>
        </w:rPr>
        <w:t>3.2.5</w:t>
      </w:r>
      <w:r>
        <w:t xml:space="preserve"> </w:t>
      </w:r>
      <w:r>
        <w:rPr>
          <w:rFonts w:hint="eastAsia"/>
        </w:rPr>
        <w:t>文化馆的停车位配置应按照当地城市规划管理规定执行。</w:t>
      </w:r>
      <w:bookmarkEnd w:id="2"/>
    </w:p>
    <w:p w14:paraId="6616508E">
      <w:pPr>
        <w:pStyle w:val="2"/>
      </w:pPr>
      <w:r>
        <w:rPr>
          <w:rFonts w:hint="eastAsia"/>
        </w:rPr>
        <w:t>城市社区体育设施建设用地指标</w:t>
      </w:r>
    </w:p>
    <w:p w14:paraId="48D898D2">
      <w:pPr>
        <w:pStyle w:val="5"/>
        <w:rPr>
          <w:rFonts w:hint="eastAsia"/>
        </w:rPr>
      </w:pPr>
      <w:bookmarkStart w:id="3" w:name="第四章-基本项目与面积指标"/>
      <w:r>
        <w:rPr>
          <w:rFonts w:hint="eastAsia"/>
        </w:rPr>
        <w:t>第四章 基本项目与面积指标</w:t>
      </w:r>
    </w:p>
    <w:p w14:paraId="0040346E">
      <w:pPr>
        <w:pStyle w:val="5"/>
      </w:pPr>
      <w:bookmarkStart w:id="4" w:name="第一节-基本项目"/>
      <w:r>
        <w:rPr>
          <w:rFonts w:hint="eastAsia"/>
        </w:rPr>
        <w:t>第一节</w:t>
      </w:r>
      <w:r>
        <w:t xml:space="preserve"> </w:t>
      </w:r>
      <w:r>
        <w:rPr>
          <w:rFonts w:hint="eastAsia"/>
        </w:rPr>
        <w:t>基本项目</w:t>
      </w:r>
    </w:p>
    <w:p w14:paraId="73FA1859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4.1.1 </w:t>
      </w:r>
      <w:r>
        <w:rPr>
          <w:rFonts w:hint="eastAsia"/>
          <w:b/>
          <w:bCs/>
        </w:rPr>
        <w:t>条</w:t>
      </w:r>
      <w:r>
        <w:t xml:space="preserve"> </w:t>
      </w:r>
      <w:r>
        <w:rPr>
          <w:rFonts w:hint="eastAsia"/>
        </w:rPr>
        <w:t>城市社区体育设施的基本项目包括：篮球、排球、足球、门球、网球、乒乓球、羽毛球、游泳（含游泳池、游泳馆）、轮滑、滑冰、武术、体育舞蹈、体操、儿童游戏、长走（散步、健步走）、跑步、棋牌、台球、器械健身等。</w:t>
      </w:r>
    </w:p>
    <w:p w14:paraId="3C93C2FC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4.1.2 </w:t>
      </w:r>
      <w:r>
        <w:rPr>
          <w:rFonts w:hint="eastAsia"/>
          <w:b/>
          <w:bCs/>
        </w:rPr>
        <w:t>条</w:t>
      </w:r>
      <w:r>
        <w:t xml:space="preserve"> </w:t>
      </w:r>
      <w:r>
        <w:rPr>
          <w:rFonts w:hint="eastAsia"/>
        </w:rPr>
        <w:t>城市社区体育设施基本项目的设置，应根据社区的人口规模、功能定位、居民需求、场地条件等因素合理确定。</w:t>
      </w:r>
    </w:p>
    <w:bookmarkEnd w:id="4"/>
    <w:p w14:paraId="4896FC02">
      <w:pPr>
        <w:pStyle w:val="5"/>
      </w:pPr>
      <w:bookmarkStart w:id="5" w:name="第二节-篮球排球足球门球"/>
      <w:r>
        <w:rPr>
          <w:rFonts w:hint="eastAsia"/>
        </w:rPr>
        <w:t>第二节</w:t>
      </w:r>
      <w:r>
        <w:t xml:space="preserve"> </w:t>
      </w:r>
      <w:r>
        <w:rPr>
          <w:rFonts w:hint="eastAsia"/>
        </w:rPr>
        <w:t>篮球、排球、足球、门球</w:t>
      </w:r>
    </w:p>
    <w:p w14:paraId="4CF1E5EC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4.2.1 </w:t>
      </w:r>
      <w:r>
        <w:rPr>
          <w:rFonts w:hint="eastAsia"/>
          <w:b/>
          <w:bCs/>
        </w:rPr>
        <w:t>条</w:t>
      </w:r>
      <w:r>
        <w:t xml:space="preserve"> </w:t>
      </w:r>
      <w:r>
        <w:rPr>
          <w:rFonts w:hint="eastAsia"/>
        </w:rPr>
        <w:t>篮球、排球、足球、门球场地的用地面积不应超过表1的规定。</w:t>
      </w:r>
    </w:p>
    <w:p w14:paraId="0A51F817">
      <w:pPr>
        <w:pStyle w:val="3"/>
      </w:pPr>
      <w:r>
        <w:rPr>
          <w:rFonts w:hint="eastAsia"/>
          <w:b/>
          <w:bCs/>
        </w:rPr>
        <w:t>表1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篮球、排球、足球、门球场地球类设施用地面积指标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903"/>
        <w:gridCol w:w="2365"/>
        <w:gridCol w:w="1176"/>
      </w:tblGrid>
      <w:tr w14:paraId="2FB4B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9C07D1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1ED95E05">
            <w:pPr>
              <w:pStyle w:val="24"/>
            </w:pPr>
            <w:r>
              <w:rPr>
                <w:rFonts w:hint="eastAsia"/>
              </w:rPr>
              <w:t>场地尺寸（m）</w:t>
            </w:r>
          </w:p>
        </w:tc>
        <w:tc>
          <w:p w14:paraId="1D9A3F9B">
            <w:pPr>
              <w:pStyle w:val="24"/>
            </w:pPr>
            <w:r>
              <w:rPr>
                <w:rFonts w:hint="eastAsia"/>
              </w:rPr>
              <w:t>用地面积（m²/处）</w:t>
            </w:r>
          </w:p>
        </w:tc>
        <w:tc>
          <w:p w14:paraId="77C27DD0">
            <w:pPr>
              <w:pStyle w:val="24"/>
            </w:pPr>
            <w:r>
              <w:rPr>
                <w:rFonts w:hint="eastAsia"/>
              </w:rPr>
              <w:t>备注</w:t>
            </w:r>
          </w:p>
        </w:tc>
      </w:tr>
      <w:tr w14:paraId="3367E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91255">
            <w:pPr>
              <w:pStyle w:val="24"/>
            </w:pPr>
            <w:r>
              <w:rPr>
                <w:rFonts w:hint="eastAsia"/>
              </w:rPr>
              <w:t>篮球场</w:t>
            </w:r>
          </w:p>
        </w:tc>
        <w:tc>
          <w:p w14:paraId="70F78DE9">
            <w:pPr>
              <w:pStyle w:val="24"/>
            </w:pPr>
            <w:r>
              <w:t>28×15</w:t>
            </w:r>
          </w:p>
        </w:tc>
        <w:tc>
          <w:p w14:paraId="7D1D37D1">
            <w:pPr>
              <w:pStyle w:val="24"/>
            </w:pPr>
            <w:r>
              <w:t>420</w:t>
            </w:r>
          </w:p>
        </w:tc>
        <w:tc>
          <w:p w14:paraId="5990453B">
            <w:pPr>
              <w:pStyle w:val="24"/>
            </w:pPr>
            <w:r>
              <w:rPr>
                <w:rFonts w:hint="eastAsia"/>
              </w:rPr>
              <w:t>含缓冲区</w:t>
            </w:r>
          </w:p>
        </w:tc>
      </w:tr>
      <w:tr w14:paraId="39166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78564">
            <w:pPr>
              <w:pStyle w:val="24"/>
            </w:pPr>
            <w:r>
              <w:rPr>
                <w:rFonts w:hint="eastAsia"/>
              </w:rPr>
              <w:t>排球场</w:t>
            </w:r>
          </w:p>
        </w:tc>
        <w:tc>
          <w:p w14:paraId="24359CBC">
            <w:pPr>
              <w:pStyle w:val="24"/>
            </w:pPr>
            <w:r>
              <w:t>18×9</w:t>
            </w:r>
          </w:p>
        </w:tc>
        <w:tc>
          <w:p w14:paraId="71873FF0">
            <w:pPr>
              <w:pStyle w:val="24"/>
            </w:pPr>
            <w:r>
              <w:t>162</w:t>
            </w:r>
          </w:p>
        </w:tc>
        <w:tc>
          <w:p w14:paraId="1CF5BF01">
            <w:pPr>
              <w:pStyle w:val="24"/>
            </w:pPr>
            <w:r>
              <w:rPr>
                <w:rFonts w:hint="eastAsia"/>
              </w:rPr>
              <w:t>含缓冲区</w:t>
            </w:r>
          </w:p>
        </w:tc>
      </w:tr>
      <w:tr w14:paraId="47203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08A713">
            <w:pPr>
              <w:pStyle w:val="24"/>
            </w:pPr>
            <w:r>
              <w:rPr>
                <w:rFonts w:hint="eastAsia"/>
              </w:rPr>
              <w:t>五人制足球场</w:t>
            </w:r>
          </w:p>
        </w:tc>
        <w:tc>
          <w:p w14:paraId="50CB0B08">
            <w:pPr>
              <w:pStyle w:val="24"/>
            </w:pPr>
            <w:r>
              <w:t>40×20</w:t>
            </w:r>
          </w:p>
        </w:tc>
        <w:tc>
          <w:p w14:paraId="5294E57E">
            <w:pPr>
              <w:pStyle w:val="24"/>
            </w:pPr>
            <w:r>
              <w:t>800</w:t>
            </w:r>
          </w:p>
        </w:tc>
        <w:tc>
          <w:p w14:paraId="623092AC">
            <w:pPr>
              <w:pStyle w:val="24"/>
            </w:pPr>
            <w:r>
              <w:rPr>
                <w:rFonts w:hint="eastAsia"/>
              </w:rPr>
              <w:t>含缓冲区</w:t>
            </w:r>
          </w:p>
        </w:tc>
      </w:tr>
      <w:tr w14:paraId="5253E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144CD8">
            <w:pPr>
              <w:pStyle w:val="24"/>
            </w:pPr>
            <w:r>
              <w:rPr>
                <w:rFonts w:hint="eastAsia"/>
              </w:rPr>
              <w:t>七人制足球场</w:t>
            </w:r>
          </w:p>
        </w:tc>
        <w:tc>
          <w:p w14:paraId="017F5435">
            <w:pPr>
              <w:pStyle w:val="24"/>
            </w:pPr>
            <w:r>
              <w:t>60×45</w:t>
            </w:r>
          </w:p>
        </w:tc>
        <w:tc>
          <w:p w14:paraId="68C4D42B">
            <w:pPr>
              <w:pStyle w:val="24"/>
            </w:pPr>
            <w:r>
              <w:t>2700</w:t>
            </w:r>
          </w:p>
        </w:tc>
        <w:tc>
          <w:p w14:paraId="331914A0">
            <w:pPr>
              <w:pStyle w:val="24"/>
            </w:pPr>
            <w:r>
              <w:rPr>
                <w:rFonts w:hint="eastAsia"/>
              </w:rPr>
              <w:t>含缓冲区</w:t>
            </w:r>
          </w:p>
        </w:tc>
      </w:tr>
      <w:tr w14:paraId="1263B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0E462C">
            <w:pPr>
              <w:pStyle w:val="24"/>
            </w:pPr>
            <w:r>
              <w:rPr>
                <w:rFonts w:hint="eastAsia"/>
              </w:rPr>
              <w:t>门球场</w:t>
            </w:r>
          </w:p>
        </w:tc>
        <w:tc>
          <w:p w14:paraId="6E95FB8D">
            <w:pPr>
              <w:pStyle w:val="24"/>
            </w:pPr>
            <w:r>
              <w:t>25×20</w:t>
            </w:r>
          </w:p>
        </w:tc>
        <w:tc>
          <w:p w14:paraId="66DC768D">
            <w:pPr>
              <w:pStyle w:val="24"/>
            </w:pPr>
            <w:r>
              <w:t>500</w:t>
            </w:r>
          </w:p>
        </w:tc>
        <w:tc>
          <w:p w14:paraId="0DB6E04C">
            <w:pPr>
              <w:pStyle w:val="24"/>
            </w:pPr>
            <w:r>
              <w:rPr>
                <w:rFonts w:hint="eastAsia"/>
              </w:rPr>
              <w:t>含缓冲区</w:t>
            </w:r>
          </w:p>
        </w:tc>
      </w:tr>
    </w:tbl>
    <w:p w14:paraId="12BF1ACB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4.2.2 </w:t>
      </w:r>
      <w:r>
        <w:rPr>
          <w:rFonts w:hint="eastAsia"/>
          <w:b/>
          <w:bCs/>
        </w:rPr>
        <w:t>条</w:t>
      </w:r>
      <w:r>
        <w:t xml:space="preserve"> </w:t>
      </w:r>
      <w:r>
        <w:rPr>
          <w:rFonts w:hint="eastAsia"/>
        </w:rPr>
        <w:t>足球场可根据社区规模设置五人制、七人制或十一人制，其用地面积按相应标准执行。</w:t>
      </w:r>
    </w:p>
    <w:bookmarkEnd w:id="5"/>
    <w:p w14:paraId="141FB60E">
      <w:pPr>
        <w:pStyle w:val="5"/>
      </w:pPr>
      <w:bookmarkStart w:id="6" w:name="第三节-网球乒乓球羽毛球"/>
      <w:r>
        <w:rPr>
          <w:rFonts w:hint="eastAsia"/>
        </w:rPr>
        <w:t>第三节</w:t>
      </w:r>
      <w:r>
        <w:t xml:space="preserve"> </w:t>
      </w:r>
      <w:r>
        <w:rPr>
          <w:rFonts w:hint="eastAsia"/>
        </w:rPr>
        <w:t>网球、乒乓球、羽毛球</w:t>
      </w:r>
    </w:p>
    <w:p w14:paraId="6F411607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4.3.1 </w:t>
      </w:r>
      <w:r>
        <w:rPr>
          <w:rFonts w:hint="eastAsia"/>
          <w:b/>
          <w:bCs/>
        </w:rPr>
        <w:t>条</w:t>
      </w:r>
      <w:r>
        <w:t xml:space="preserve"> </w:t>
      </w:r>
      <w:r>
        <w:rPr>
          <w:rFonts w:hint="eastAsia"/>
        </w:rPr>
        <w:t>网球、乒乓球、羽毛球场地的用地面积不应超过表2的规定。</w:t>
      </w:r>
    </w:p>
    <w:p w14:paraId="7F54C32C">
      <w:pPr>
        <w:pStyle w:val="3"/>
      </w:pPr>
      <w:r>
        <w:rPr>
          <w:rFonts w:hint="eastAsia"/>
          <w:b/>
          <w:bCs/>
        </w:rPr>
        <w:t>表2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网球、乒乓球、羽毛球场地用地面积指标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903"/>
        <w:gridCol w:w="2365"/>
        <w:gridCol w:w="1176"/>
      </w:tblGrid>
      <w:tr w14:paraId="5FC40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7A19FD8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2741D3A7">
            <w:pPr>
              <w:pStyle w:val="24"/>
            </w:pPr>
            <w:r>
              <w:rPr>
                <w:rFonts w:hint="eastAsia"/>
              </w:rPr>
              <w:t>场地尺寸（m）</w:t>
            </w:r>
          </w:p>
        </w:tc>
        <w:tc>
          <w:p w14:paraId="55030604">
            <w:pPr>
              <w:pStyle w:val="24"/>
            </w:pPr>
            <w:r>
              <w:rPr>
                <w:rFonts w:hint="eastAsia"/>
              </w:rPr>
              <w:t>用地面积（m²/处）</w:t>
            </w:r>
          </w:p>
        </w:tc>
        <w:tc>
          <w:p w14:paraId="24E3261E">
            <w:pPr>
              <w:pStyle w:val="24"/>
            </w:pPr>
            <w:r>
              <w:rPr>
                <w:rFonts w:hint="eastAsia"/>
              </w:rPr>
              <w:t>备注</w:t>
            </w:r>
          </w:p>
        </w:tc>
      </w:tr>
      <w:tr w14:paraId="33904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1CF7C">
            <w:pPr>
              <w:pStyle w:val="24"/>
            </w:pPr>
            <w:r>
              <w:rPr>
                <w:rFonts w:hint="eastAsia"/>
              </w:rPr>
              <w:t>网球场</w:t>
            </w:r>
          </w:p>
        </w:tc>
        <w:tc>
          <w:p w14:paraId="7C76AA4C">
            <w:pPr>
              <w:pStyle w:val="24"/>
            </w:pPr>
            <w:r>
              <w:t>23.77×10.97</w:t>
            </w:r>
          </w:p>
        </w:tc>
        <w:tc>
          <w:p w14:paraId="468517E8">
            <w:pPr>
              <w:pStyle w:val="24"/>
            </w:pPr>
            <w:r>
              <w:t>260</w:t>
            </w:r>
          </w:p>
        </w:tc>
        <w:tc>
          <w:p w14:paraId="058507BA">
            <w:pPr>
              <w:pStyle w:val="24"/>
            </w:pPr>
            <w:r>
              <w:rPr>
                <w:rFonts w:hint="eastAsia"/>
              </w:rPr>
              <w:t>含缓冲区</w:t>
            </w:r>
          </w:p>
        </w:tc>
      </w:tr>
      <w:tr w14:paraId="4CF14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CBBE20">
            <w:pPr>
              <w:pStyle w:val="24"/>
            </w:pPr>
            <w:r>
              <w:rPr>
                <w:rFonts w:hint="eastAsia"/>
              </w:rPr>
              <w:t>乒乓球场</w:t>
            </w:r>
          </w:p>
        </w:tc>
        <w:tc>
          <w:p w14:paraId="0D68D744">
            <w:pPr>
              <w:pStyle w:val="24"/>
            </w:pPr>
            <w:r>
              <w:t>14×7</w:t>
            </w:r>
          </w:p>
        </w:tc>
        <w:tc>
          <w:p w14:paraId="77B89EB1">
            <w:pPr>
              <w:pStyle w:val="24"/>
            </w:pPr>
            <w:r>
              <w:t>98</w:t>
            </w:r>
          </w:p>
        </w:tc>
        <w:tc>
          <w:p w14:paraId="40C38BC2">
            <w:pPr>
              <w:pStyle w:val="24"/>
            </w:pPr>
            <w:r>
              <w:rPr>
                <w:rFonts w:hint="eastAsia"/>
              </w:rPr>
              <w:t>每台</w:t>
            </w:r>
          </w:p>
        </w:tc>
      </w:tr>
      <w:tr w14:paraId="6F03A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C3AE82">
            <w:pPr>
              <w:pStyle w:val="24"/>
            </w:pPr>
            <w:r>
              <w:rPr>
                <w:rFonts w:hint="eastAsia"/>
              </w:rPr>
              <w:t>羽毛球场</w:t>
            </w:r>
          </w:p>
        </w:tc>
        <w:tc>
          <w:p w14:paraId="371A688B">
            <w:pPr>
              <w:pStyle w:val="24"/>
            </w:pPr>
            <w:r>
              <w:t>13.4×6.1</w:t>
            </w:r>
          </w:p>
        </w:tc>
        <w:tc>
          <w:p w14:paraId="50FA205A">
            <w:pPr>
              <w:pStyle w:val="24"/>
            </w:pPr>
            <w:r>
              <w:t>81.7</w:t>
            </w:r>
          </w:p>
        </w:tc>
        <w:tc>
          <w:p w14:paraId="5CC15419">
            <w:pPr>
              <w:pStyle w:val="24"/>
            </w:pPr>
            <w:r>
              <w:rPr>
                <w:rFonts w:hint="eastAsia"/>
              </w:rPr>
              <w:t>含缓冲区</w:t>
            </w:r>
          </w:p>
        </w:tc>
      </w:tr>
      <w:bookmarkEnd w:id="6"/>
    </w:tbl>
    <w:p w14:paraId="5D627E6D">
      <w:pPr>
        <w:pStyle w:val="5"/>
      </w:pPr>
      <w:bookmarkStart w:id="7" w:name="第四节-游泳"/>
      <w:r>
        <w:rPr>
          <w:rFonts w:hint="eastAsia"/>
        </w:rPr>
        <w:t>第四节</w:t>
      </w:r>
      <w:r>
        <w:t xml:space="preserve"> </w:t>
      </w:r>
      <w:r>
        <w:rPr>
          <w:rFonts w:hint="eastAsia"/>
        </w:rPr>
        <w:t>游泳</w:t>
      </w:r>
    </w:p>
    <w:p w14:paraId="42CB0AAA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4.4.1 </w:t>
      </w:r>
      <w:r>
        <w:rPr>
          <w:rFonts w:hint="eastAsia"/>
          <w:b/>
          <w:bCs/>
        </w:rPr>
        <w:t>条</w:t>
      </w:r>
      <w:r>
        <w:t xml:space="preserve"> </w:t>
      </w:r>
      <w:r>
        <w:rPr>
          <w:rFonts w:hint="eastAsia"/>
        </w:rPr>
        <w:t>游泳设施用地面积不应超过表3的规定。</w:t>
      </w:r>
    </w:p>
    <w:p w14:paraId="10E76424">
      <w:pPr>
        <w:pStyle w:val="3"/>
      </w:pPr>
      <w:r>
        <w:rPr>
          <w:rFonts w:hint="eastAsia"/>
          <w:b/>
          <w:bCs/>
        </w:rPr>
        <w:t>表3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游泳设施用地面积指标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903"/>
        <w:gridCol w:w="2365"/>
        <w:gridCol w:w="1896"/>
      </w:tblGrid>
      <w:tr w14:paraId="5BF78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B3A37B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0B1A7148">
            <w:pPr>
              <w:pStyle w:val="24"/>
            </w:pPr>
            <w:r>
              <w:rPr>
                <w:rFonts w:hint="eastAsia"/>
              </w:rPr>
              <w:t>泳池尺寸（m）</w:t>
            </w:r>
          </w:p>
        </w:tc>
        <w:tc>
          <w:p w14:paraId="49C9C08A">
            <w:pPr>
              <w:pStyle w:val="24"/>
            </w:pPr>
            <w:r>
              <w:rPr>
                <w:rFonts w:hint="eastAsia"/>
              </w:rPr>
              <w:t>用地面积（m²/处）</w:t>
            </w:r>
          </w:p>
        </w:tc>
        <w:tc>
          <w:p w14:paraId="7C5F66EB">
            <w:pPr>
              <w:pStyle w:val="24"/>
            </w:pPr>
            <w:r>
              <w:rPr>
                <w:rFonts w:hint="eastAsia"/>
              </w:rPr>
              <w:t>备注</w:t>
            </w:r>
          </w:p>
        </w:tc>
      </w:tr>
      <w:tr w14:paraId="4205A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4F143A">
            <w:pPr>
              <w:pStyle w:val="24"/>
            </w:pPr>
            <w:r>
              <w:rPr>
                <w:rFonts w:hint="eastAsia"/>
              </w:rPr>
              <w:t>游泳池（室外）</w:t>
            </w:r>
          </w:p>
        </w:tc>
        <w:tc>
          <w:p w14:paraId="2AEA2564">
            <w:pPr>
              <w:pStyle w:val="24"/>
            </w:pPr>
            <w:r>
              <w:t>25×12.5</w:t>
            </w:r>
          </w:p>
        </w:tc>
        <w:tc>
          <w:p w14:paraId="505D6E82">
            <w:pPr>
              <w:pStyle w:val="24"/>
            </w:pPr>
            <w:r>
              <w:t>500</w:t>
            </w:r>
          </w:p>
        </w:tc>
        <w:tc>
          <w:p w14:paraId="11EA6A71">
            <w:pPr>
              <w:pStyle w:val="24"/>
            </w:pPr>
            <w:r>
              <w:rPr>
                <w:rFonts w:hint="eastAsia"/>
              </w:rPr>
              <w:t>含更衣、淋浴等</w:t>
            </w:r>
          </w:p>
        </w:tc>
      </w:tr>
      <w:tr w14:paraId="4EFD6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BF575D">
            <w:pPr>
              <w:pStyle w:val="24"/>
            </w:pPr>
            <w:r>
              <w:rPr>
                <w:rFonts w:hint="eastAsia"/>
              </w:rPr>
              <w:t>游泳池（室外）</w:t>
            </w:r>
          </w:p>
        </w:tc>
        <w:tc>
          <w:p w14:paraId="3E4B1B9E">
            <w:pPr>
              <w:pStyle w:val="24"/>
            </w:pPr>
            <w:r>
              <w:t>50×21</w:t>
            </w:r>
          </w:p>
        </w:tc>
        <w:tc>
          <w:p w14:paraId="426A2EAF">
            <w:pPr>
              <w:pStyle w:val="24"/>
            </w:pPr>
            <w:r>
              <w:t>1500</w:t>
            </w:r>
          </w:p>
        </w:tc>
        <w:tc>
          <w:p w14:paraId="412AE153">
            <w:pPr>
              <w:pStyle w:val="24"/>
            </w:pPr>
            <w:r>
              <w:rPr>
                <w:rFonts w:hint="eastAsia"/>
              </w:rPr>
              <w:t>含更衣、淋浴等</w:t>
            </w:r>
          </w:p>
        </w:tc>
      </w:tr>
      <w:tr w14:paraId="7FAE6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9F49C4">
            <w:pPr>
              <w:pStyle w:val="24"/>
            </w:pPr>
            <w:r>
              <w:rPr>
                <w:rFonts w:hint="eastAsia"/>
              </w:rPr>
              <w:t>游泳馆（室内）</w:t>
            </w:r>
          </w:p>
        </w:tc>
        <w:tc>
          <w:p w14:paraId="5C1A4D5B">
            <w:pPr>
              <w:pStyle w:val="24"/>
            </w:pPr>
            <w:r>
              <w:t>25×12.5</w:t>
            </w:r>
          </w:p>
        </w:tc>
        <w:tc>
          <w:p w14:paraId="1D42C1BF">
            <w:pPr>
              <w:pStyle w:val="24"/>
            </w:pPr>
            <w:r>
              <w:t>800</w:t>
            </w:r>
          </w:p>
        </w:tc>
        <w:tc>
          <w:p w14:paraId="2A2DAC52">
            <w:pPr>
              <w:pStyle w:val="24"/>
            </w:pPr>
            <w:r>
              <w:rPr>
                <w:rFonts w:hint="eastAsia"/>
              </w:rPr>
              <w:t>含建筑占地</w:t>
            </w:r>
          </w:p>
        </w:tc>
      </w:tr>
      <w:bookmarkEnd w:id="7"/>
    </w:tbl>
    <w:p w14:paraId="4A8D769A">
      <w:pPr>
        <w:pStyle w:val="5"/>
      </w:pPr>
      <w:bookmarkStart w:id="8" w:name="第五节-轮滑滑冰"/>
      <w:r>
        <w:rPr>
          <w:rFonts w:hint="eastAsia"/>
        </w:rPr>
        <w:t>第五节</w:t>
      </w:r>
      <w:r>
        <w:t xml:space="preserve"> </w:t>
      </w:r>
      <w:r>
        <w:rPr>
          <w:rFonts w:hint="eastAsia"/>
        </w:rPr>
        <w:t>轮滑、滑冰</w:t>
      </w:r>
    </w:p>
    <w:p w14:paraId="7C7B24E1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4.5.1 </w:t>
      </w:r>
      <w:r>
        <w:rPr>
          <w:rFonts w:hint="eastAsia"/>
          <w:b/>
          <w:bCs/>
        </w:rPr>
        <w:t>条</w:t>
      </w:r>
      <w:r>
        <w:t xml:space="preserve"> </w:t>
      </w:r>
      <w:r>
        <w:rPr>
          <w:rFonts w:hint="eastAsia"/>
        </w:rPr>
        <w:t>轮滑、滑冰场地用地面积不应超过表4的规定。</w:t>
      </w:r>
    </w:p>
    <w:p w14:paraId="4E77AF33">
      <w:pPr>
        <w:pStyle w:val="3"/>
      </w:pPr>
      <w:r>
        <w:rPr>
          <w:rFonts w:hint="eastAsia"/>
          <w:b/>
          <w:bCs/>
        </w:rPr>
        <w:t>表4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轮滑、滑冰场地用地面积指标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903"/>
        <w:gridCol w:w="2365"/>
        <w:gridCol w:w="1176"/>
      </w:tblGrid>
      <w:tr w14:paraId="74680FD3">
        <w:trPr>
          <w:tblHeader/>
        </w:trPr>
        <w:tc>
          <w:p w14:paraId="4C297BC8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47A4C97B">
            <w:pPr>
              <w:pStyle w:val="24"/>
            </w:pPr>
            <w:r>
              <w:rPr>
                <w:rFonts w:hint="eastAsia"/>
              </w:rPr>
              <w:t>场地尺寸（m）</w:t>
            </w:r>
          </w:p>
        </w:tc>
        <w:tc>
          <w:p w14:paraId="28113CBB">
            <w:pPr>
              <w:pStyle w:val="24"/>
            </w:pPr>
            <w:r>
              <w:rPr>
                <w:rFonts w:hint="eastAsia"/>
              </w:rPr>
              <w:t>用地面积（m²/处）</w:t>
            </w:r>
          </w:p>
        </w:tc>
        <w:tc>
          <w:p w14:paraId="05BB4A38">
            <w:pPr>
              <w:pStyle w:val="24"/>
            </w:pPr>
            <w:r>
              <w:rPr>
                <w:rFonts w:hint="eastAsia"/>
              </w:rPr>
              <w:t>备注</w:t>
            </w:r>
          </w:p>
        </w:tc>
      </w:tr>
      <w:tr w14:paraId="20A3B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5C8800">
            <w:pPr>
              <w:pStyle w:val="24"/>
            </w:pPr>
            <w:r>
              <w:rPr>
                <w:rFonts w:hint="eastAsia"/>
              </w:rPr>
              <w:t>轮滑场</w:t>
            </w:r>
          </w:p>
        </w:tc>
        <w:tc>
          <w:p w14:paraId="750F8667">
            <w:pPr>
              <w:pStyle w:val="24"/>
            </w:pPr>
            <w:r>
              <w:t>50×25</w:t>
            </w:r>
          </w:p>
        </w:tc>
        <w:tc>
          <w:p w14:paraId="3A7BA52C">
            <w:pPr>
              <w:pStyle w:val="24"/>
            </w:pPr>
            <w:r>
              <w:t>1250</w:t>
            </w:r>
          </w:p>
        </w:tc>
        <w:tc>
          <w:p w14:paraId="5B7743F8">
            <w:pPr>
              <w:pStyle w:val="24"/>
            </w:pPr>
            <w:r>
              <w:rPr>
                <w:rFonts w:hint="eastAsia"/>
              </w:rPr>
              <w:t>含缓冲区</w:t>
            </w:r>
          </w:p>
        </w:tc>
      </w:tr>
      <w:tr w14:paraId="1F592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91E039">
            <w:pPr>
              <w:pStyle w:val="24"/>
            </w:pPr>
            <w:r>
              <w:rPr>
                <w:rFonts w:hint="eastAsia"/>
              </w:rPr>
              <w:t>滑冰场（室外）</w:t>
            </w:r>
          </w:p>
        </w:tc>
        <w:tc>
          <w:p w14:paraId="448E5B3D">
            <w:pPr>
              <w:pStyle w:val="24"/>
            </w:pPr>
            <w:r>
              <w:t>60×30</w:t>
            </w:r>
          </w:p>
        </w:tc>
        <w:tc>
          <w:p w14:paraId="6E08B898">
            <w:pPr>
              <w:pStyle w:val="24"/>
            </w:pPr>
            <w:r>
              <w:t>1800</w:t>
            </w:r>
          </w:p>
        </w:tc>
        <w:tc>
          <w:p w14:paraId="61AA24AA">
            <w:pPr>
              <w:pStyle w:val="24"/>
            </w:pPr>
            <w:r>
              <w:rPr>
                <w:rFonts w:hint="eastAsia"/>
              </w:rPr>
              <w:t>含缓冲区</w:t>
            </w:r>
          </w:p>
        </w:tc>
      </w:tr>
      <w:bookmarkEnd w:id="8"/>
    </w:tbl>
    <w:p w14:paraId="0284D900">
      <w:pPr>
        <w:pStyle w:val="5"/>
      </w:pPr>
      <w:bookmarkStart w:id="9" w:name="第六节-武术体育舞蹈体操儿童游戏"/>
      <w:r>
        <w:rPr>
          <w:rFonts w:hint="eastAsia"/>
        </w:rPr>
        <w:t>第六节</w:t>
      </w:r>
      <w:r>
        <w:t xml:space="preserve"> </w:t>
      </w:r>
      <w:r>
        <w:rPr>
          <w:rFonts w:hint="eastAsia"/>
        </w:rPr>
        <w:t>武术、体育舞蹈、体操、儿童游戏</w:t>
      </w:r>
    </w:p>
    <w:p w14:paraId="35A0189F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4.6.1 </w:t>
      </w:r>
      <w:r>
        <w:rPr>
          <w:rFonts w:hint="eastAsia"/>
          <w:b/>
          <w:bCs/>
        </w:rPr>
        <w:t>条</w:t>
      </w:r>
      <w:r>
        <w:t xml:space="preserve"> </w:t>
      </w:r>
      <w:r>
        <w:rPr>
          <w:rFonts w:hint="eastAsia"/>
        </w:rPr>
        <w:t>武术、体育舞蹈、体操、儿童游戏场地的用地面积不应超过表5的规定。</w:t>
      </w:r>
    </w:p>
    <w:p w14:paraId="0CC48506">
      <w:pPr>
        <w:pStyle w:val="3"/>
      </w:pPr>
      <w:r>
        <w:rPr>
          <w:rFonts w:hint="eastAsia"/>
          <w:b/>
          <w:bCs/>
        </w:rPr>
        <w:t>表5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武术、体育舞蹈、体操、儿童游戏场地用地面积指标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903"/>
        <w:gridCol w:w="2365"/>
        <w:gridCol w:w="1416"/>
      </w:tblGrid>
      <w:tr w14:paraId="06882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D72B2E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095115F2">
            <w:pPr>
              <w:pStyle w:val="24"/>
            </w:pPr>
            <w:r>
              <w:rPr>
                <w:rFonts w:hint="eastAsia"/>
              </w:rPr>
              <w:t>场地尺寸（m）</w:t>
            </w:r>
          </w:p>
        </w:tc>
        <w:tc>
          <w:p w14:paraId="229B1133">
            <w:pPr>
              <w:pStyle w:val="24"/>
            </w:pPr>
            <w:r>
              <w:rPr>
                <w:rFonts w:hint="eastAsia"/>
              </w:rPr>
              <w:t>用地面积（m²/处）</w:t>
            </w:r>
          </w:p>
        </w:tc>
        <w:tc>
          <w:p w14:paraId="1CD1C664">
            <w:pPr>
              <w:pStyle w:val="24"/>
            </w:pPr>
            <w:r>
              <w:rPr>
                <w:rFonts w:hint="eastAsia"/>
              </w:rPr>
              <w:t>备注</w:t>
            </w:r>
          </w:p>
        </w:tc>
      </w:tr>
      <w:tr w14:paraId="3D980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8E3B2E">
            <w:pPr>
              <w:pStyle w:val="24"/>
            </w:pPr>
            <w:r>
              <w:rPr>
                <w:rFonts w:hint="eastAsia"/>
              </w:rPr>
              <w:t>武术训练场</w:t>
            </w:r>
          </w:p>
        </w:tc>
        <w:tc>
          <w:p w14:paraId="4042A263">
            <w:pPr>
              <w:pStyle w:val="24"/>
            </w:pPr>
            <w:r>
              <w:t>20×15</w:t>
            </w:r>
          </w:p>
        </w:tc>
        <w:tc>
          <w:p w14:paraId="5FDA46F6">
            <w:pPr>
              <w:pStyle w:val="24"/>
            </w:pPr>
            <w:r>
              <w:t>300</w:t>
            </w:r>
          </w:p>
        </w:tc>
        <w:tc>
          <w:p w14:paraId="7C1E183C">
            <w:pPr>
              <w:pStyle w:val="24"/>
            </w:pPr>
            <w:r>
              <w:rPr>
                <w:rFonts w:hint="eastAsia"/>
              </w:rPr>
              <w:t>含缓冲区</w:t>
            </w:r>
          </w:p>
        </w:tc>
      </w:tr>
      <w:tr w14:paraId="2521F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33744">
            <w:pPr>
              <w:pStyle w:val="24"/>
            </w:pPr>
            <w:r>
              <w:rPr>
                <w:rFonts w:hint="eastAsia"/>
              </w:rPr>
              <w:t>体育舞蹈场</w:t>
            </w:r>
          </w:p>
        </w:tc>
        <w:tc>
          <w:p w14:paraId="1518BC3E">
            <w:pPr>
              <w:pStyle w:val="24"/>
            </w:pPr>
            <w:r>
              <w:t>20×15</w:t>
            </w:r>
          </w:p>
        </w:tc>
        <w:tc>
          <w:p w14:paraId="7D3720D2">
            <w:pPr>
              <w:pStyle w:val="24"/>
            </w:pPr>
            <w:r>
              <w:t>300</w:t>
            </w:r>
          </w:p>
        </w:tc>
        <w:tc>
          <w:p w14:paraId="49E651FA">
            <w:pPr>
              <w:pStyle w:val="24"/>
            </w:pPr>
            <w:r>
              <w:rPr>
                <w:rFonts w:hint="eastAsia"/>
              </w:rPr>
              <w:t>含缓冲区</w:t>
            </w:r>
          </w:p>
        </w:tc>
      </w:tr>
      <w:tr w14:paraId="01418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EECFC8">
            <w:pPr>
              <w:pStyle w:val="24"/>
            </w:pPr>
            <w:r>
              <w:rPr>
                <w:rFonts w:hint="eastAsia"/>
              </w:rPr>
              <w:t>体操训练场</w:t>
            </w:r>
          </w:p>
        </w:tc>
        <w:tc>
          <w:p w14:paraId="79795D88">
            <w:pPr>
              <w:pStyle w:val="24"/>
            </w:pPr>
            <w:r>
              <w:t>25×20</w:t>
            </w:r>
          </w:p>
        </w:tc>
        <w:tc>
          <w:p w14:paraId="3D57DDFA">
            <w:pPr>
              <w:pStyle w:val="24"/>
            </w:pPr>
            <w:r>
              <w:t>500</w:t>
            </w:r>
          </w:p>
        </w:tc>
        <w:tc>
          <w:p w14:paraId="186AD13F">
            <w:pPr>
              <w:pStyle w:val="24"/>
            </w:pPr>
            <w:r>
              <w:rPr>
                <w:rFonts w:hint="eastAsia"/>
              </w:rPr>
              <w:t>含器械区</w:t>
            </w:r>
          </w:p>
        </w:tc>
      </w:tr>
      <w:tr w14:paraId="6E8BB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C68477">
            <w:pPr>
              <w:pStyle w:val="24"/>
            </w:pPr>
            <w:r>
              <w:rPr>
                <w:rFonts w:hint="eastAsia"/>
              </w:rPr>
              <w:t>儿童游戏场</w:t>
            </w:r>
          </w:p>
        </w:tc>
        <w:tc>
          <w:p w14:paraId="1CE30BEC">
            <w:pPr>
              <w:pStyle w:val="24"/>
            </w:pPr>
            <w:r>
              <w:t>20×15</w:t>
            </w:r>
          </w:p>
        </w:tc>
        <w:tc>
          <w:p w14:paraId="01B0F13D">
            <w:pPr>
              <w:pStyle w:val="24"/>
            </w:pPr>
            <w:r>
              <w:t>300</w:t>
            </w:r>
          </w:p>
        </w:tc>
        <w:tc>
          <w:p w14:paraId="798ECC12">
            <w:pPr>
              <w:pStyle w:val="24"/>
            </w:pPr>
            <w:r>
              <w:rPr>
                <w:rFonts w:hint="eastAsia"/>
              </w:rPr>
              <w:t>含安全地垫</w:t>
            </w:r>
          </w:p>
        </w:tc>
      </w:tr>
      <w:bookmarkEnd w:id="9"/>
    </w:tbl>
    <w:p w14:paraId="07866183">
      <w:pPr>
        <w:pStyle w:val="5"/>
      </w:pPr>
      <w:bookmarkStart w:id="10" w:name="第七节-长走散步健步走跑步"/>
      <w:r>
        <w:rPr>
          <w:rFonts w:hint="eastAsia"/>
        </w:rPr>
        <w:t>第七节</w:t>
      </w:r>
      <w:r>
        <w:t xml:space="preserve"> </w:t>
      </w:r>
      <w:r>
        <w:rPr>
          <w:rFonts w:hint="eastAsia"/>
        </w:rPr>
        <w:t>长走（散步、健步走）、跑步</w:t>
      </w:r>
    </w:p>
    <w:p w14:paraId="6BA58216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4.7.1 </w:t>
      </w:r>
      <w:r>
        <w:rPr>
          <w:rFonts w:hint="eastAsia"/>
          <w:b/>
          <w:bCs/>
        </w:rPr>
        <w:t>条</w:t>
      </w:r>
      <w:r>
        <w:t xml:space="preserve"> </w:t>
      </w:r>
      <w:r>
        <w:rPr>
          <w:rFonts w:hint="eastAsia"/>
        </w:rPr>
        <w:t>长走、跑步道路的用地面积不应超过表6的规定。</w:t>
      </w:r>
    </w:p>
    <w:p w14:paraId="2A94000B">
      <w:pPr>
        <w:pStyle w:val="3"/>
      </w:pPr>
      <w:r>
        <w:rPr>
          <w:rFonts w:hint="eastAsia"/>
          <w:b/>
          <w:bCs/>
        </w:rPr>
        <w:t>表6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长走、跑步道路用地面积指标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1737"/>
        <w:gridCol w:w="1858"/>
        <w:gridCol w:w="2125"/>
        <w:gridCol w:w="1646"/>
      </w:tblGrid>
      <w:tr w14:paraId="07072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D9AE19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5483A2D8">
            <w:pPr>
              <w:pStyle w:val="24"/>
            </w:pPr>
            <w:r>
              <w:rPr>
                <w:rFonts w:hint="eastAsia"/>
              </w:rPr>
              <w:t>道路宽度（m）</w:t>
            </w:r>
          </w:p>
        </w:tc>
        <w:tc>
          <w:p w14:paraId="4FF04F12">
            <w:pPr>
              <w:pStyle w:val="24"/>
            </w:pPr>
            <w:r>
              <w:rPr>
                <w:rFonts w:hint="eastAsia"/>
              </w:rPr>
              <w:t>长度（m）</w:t>
            </w:r>
          </w:p>
        </w:tc>
        <w:tc>
          <w:p w14:paraId="079147BB">
            <w:pPr>
              <w:pStyle w:val="24"/>
            </w:pPr>
            <w:r>
              <w:rPr>
                <w:rFonts w:hint="eastAsia"/>
              </w:rPr>
              <w:t>用地面积（m²/处）</w:t>
            </w:r>
          </w:p>
        </w:tc>
        <w:tc>
          <w:p w14:paraId="0F76B4F5">
            <w:pPr>
              <w:pStyle w:val="24"/>
            </w:pPr>
            <w:r>
              <w:rPr>
                <w:rFonts w:hint="eastAsia"/>
              </w:rPr>
              <w:t>备注</w:t>
            </w:r>
          </w:p>
        </w:tc>
      </w:tr>
      <w:tr w14:paraId="38CC8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CFB7AD">
            <w:pPr>
              <w:pStyle w:val="24"/>
            </w:pPr>
            <w:r>
              <w:rPr>
                <w:rFonts w:hint="eastAsia"/>
              </w:rPr>
              <w:t>健身步道</w:t>
            </w:r>
          </w:p>
        </w:tc>
        <w:tc>
          <w:p w14:paraId="085ED53E">
            <w:pPr>
              <w:pStyle w:val="24"/>
            </w:pPr>
            <w:r>
              <w:rPr>
                <w:rFonts w:hint="eastAsia"/>
              </w:rPr>
              <w:t>1.5～2.5</w:t>
            </w:r>
          </w:p>
        </w:tc>
        <w:tc>
          <w:p w14:paraId="66A50096">
            <w:pPr>
              <w:pStyle w:val="24"/>
            </w:pPr>
            <w:r>
              <w:rPr>
                <w:rFonts w:hint="eastAsia"/>
              </w:rPr>
              <w:t>300～1000</w:t>
            </w:r>
          </w:p>
        </w:tc>
        <w:tc>
          <w:p w14:paraId="4881539C">
            <w:pPr>
              <w:pStyle w:val="24"/>
            </w:pPr>
            <w:r>
              <w:rPr>
                <w:rFonts w:hint="eastAsia"/>
              </w:rPr>
              <w:t>450～2500</w:t>
            </w:r>
          </w:p>
        </w:tc>
        <w:tc>
          <w:p w14:paraId="5186641E">
            <w:pPr>
              <w:pStyle w:val="24"/>
            </w:pPr>
            <w:r>
              <w:rPr>
                <w:rFonts w:hint="eastAsia"/>
              </w:rPr>
              <w:t>按实际长度计算</w:t>
            </w:r>
          </w:p>
        </w:tc>
      </w:tr>
      <w:tr w14:paraId="66E58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477013">
            <w:pPr>
              <w:pStyle w:val="24"/>
            </w:pPr>
            <w:r>
              <w:rPr>
                <w:rFonts w:hint="eastAsia"/>
              </w:rPr>
              <w:t>跑道（环形）</w:t>
            </w:r>
          </w:p>
        </w:tc>
        <w:tc>
          <w:p w14:paraId="6A4D7186">
            <w:pPr>
              <w:pStyle w:val="24"/>
            </w:pPr>
            <w:r>
              <w:rPr>
                <w:rFonts w:hint="eastAsia"/>
              </w:rPr>
              <w:t>1.2～1.5</w:t>
            </w:r>
          </w:p>
        </w:tc>
        <w:tc>
          <w:p w14:paraId="67150641">
            <w:pPr>
              <w:pStyle w:val="24"/>
            </w:pPr>
            <w:r>
              <w:rPr>
                <w:rFonts w:hint="eastAsia"/>
              </w:rPr>
              <w:t>周长200～400</w:t>
            </w:r>
          </w:p>
        </w:tc>
        <w:tc>
          <w:p w14:paraId="61D346D3">
            <w:pPr>
              <w:pStyle w:val="24"/>
            </w:pPr>
            <w:r>
              <w:rPr>
                <w:rFonts w:hint="eastAsia"/>
              </w:rPr>
              <w:t>240～600</w:t>
            </w:r>
          </w:p>
        </w:tc>
        <w:tc>
          <w:p w14:paraId="48E607FB">
            <w:pPr>
              <w:pStyle w:val="24"/>
            </w:pPr>
            <w:r>
              <w:rPr>
                <w:rFonts w:hint="eastAsia"/>
              </w:rPr>
              <w:t>含缓冲区</w:t>
            </w:r>
          </w:p>
        </w:tc>
      </w:tr>
      <w:bookmarkEnd w:id="10"/>
    </w:tbl>
    <w:p w14:paraId="11952744">
      <w:pPr>
        <w:pStyle w:val="5"/>
      </w:pPr>
      <w:bookmarkStart w:id="11" w:name="第八节-棋牌台球器械健身"/>
      <w:r>
        <w:rPr>
          <w:rFonts w:hint="eastAsia"/>
        </w:rPr>
        <w:t>第八节</w:t>
      </w:r>
      <w:r>
        <w:t xml:space="preserve"> </w:t>
      </w:r>
      <w:r>
        <w:rPr>
          <w:rFonts w:hint="eastAsia"/>
        </w:rPr>
        <w:t>棋牌、台球、器械健身</w:t>
      </w:r>
    </w:p>
    <w:p w14:paraId="5FEED0B9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4.8.1 </w:t>
      </w:r>
      <w:r>
        <w:rPr>
          <w:rFonts w:hint="eastAsia"/>
          <w:b/>
          <w:bCs/>
        </w:rPr>
        <w:t>条</w:t>
      </w:r>
      <w:r>
        <w:t xml:space="preserve"> </w:t>
      </w:r>
      <w:r>
        <w:rPr>
          <w:rFonts w:hint="eastAsia"/>
        </w:rPr>
        <w:t>棋牌、台球、器械健身场地的用地面积不应超过表7的规定。</w:t>
      </w:r>
    </w:p>
    <w:p w14:paraId="2ED78F46">
      <w:pPr>
        <w:pStyle w:val="3"/>
      </w:pPr>
      <w:r>
        <w:rPr>
          <w:rFonts w:hint="eastAsia"/>
          <w:b/>
          <w:bCs/>
        </w:rPr>
        <w:t>表7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棋牌、台球、器械健身场地用地面积指标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365"/>
        <w:gridCol w:w="1176"/>
      </w:tblGrid>
      <w:tr w14:paraId="41D90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D8EF73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6257B768">
            <w:pPr>
              <w:pStyle w:val="24"/>
            </w:pPr>
            <w:r>
              <w:rPr>
                <w:rFonts w:hint="eastAsia"/>
              </w:rPr>
              <w:t>用地面积（m²/处）</w:t>
            </w:r>
          </w:p>
        </w:tc>
        <w:tc>
          <w:p w14:paraId="40118017">
            <w:pPr>
              <w:pStyle w:val="24"/>
            </w:pPr>
            <w:r>
              <w:rPr>
                <w:rFonts w:hint="eastAsia"/>
              </w:rPr>
              <w:t>备注</w:t>
            </w:r>
          </w:p>
        </w:tc>
      </w:tr>
      <w:tr w14:paraId="4DF3D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03D08F">
            <w:pPr>
              <w:pStyle w:val="24"/>
            </w:pPr>
            <w:r>
              <w:rPr>
                <w:rFonts w:hint="eastAsia"/>
              </w:rPr>
              <w:t>棋牌室</w:t>
            </w:r>
          </w:p>
        </w:tc>
        <w:tc>
          <w:p w14:paraId="30533694">
            <w:pPr>
              <w:pStyle w:val="24"/>
            </w:pPr>
            <w:r>
              <w:t>60</w:t>
            </w:r>
          </w:p>
        </w:tc>
        <w:tc>
          <w:p w14:paraId="4E3BF2B2">
            <w:pPr>
              <w:pStyle w:val="24"/>
            </w:pPr>
            <w:r>
              <w:rPr>
                <w:rFonts w:hint="eastAsia"/>
              </w:rPr>
              <w:t>含桌椅</w:t>
            </w:r>
          </w:p>
        </w:tc>
      </w:tr>
      <w:tr w14:paraId="711A4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D208FD">
            <w:pPr>
              <w:pStyle w:val="24"/>
            </w:pPr>
            <w:r>
              <w:rPr>
                <w:rFonts w:hint="eastAsia"/>
              </w:rPr>
              <w:t>台球室</w:t>
            </w:r>
          </w:p>
        </w:tc>
        <w:tc>
          <w:p w14:paraId="30A1ACE8">
            <w:pPr>
              <w:pStyle w:val="24"/>
            </w:pPr>
            <w:r>
              <w:t>80</w:t>
            </w:r>
          </w:p>
        </w:tc>
        <w:tc>
          <w:p w14:paraId="7E694971">
            <w:pPr>
              <w:pStyle w:val="24"/>
            </w:pPr>
            <w:r>
              <w:rPr>
                <w:rFonts w:hint="eastAsia"/>
              </w:rPr>
              <w:t>每2台</w:t>
            </w:r>
          </w:p>
        </w:tc>
      </w:tr>
      <w:tr w14:paraId="1BC00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8901E6">
            <w:pPr>
              <w:pStyle w:val="24"/>
            </w:pPr>
            <w:r>
              <w:rPr>
                <w:rFonts w:hint="eastAsia"/>
              </w:rPr>
              <w:t>器械健身场（室内）</w:t>
            </w:r>
          </w:p>
        </w:tc>
        <w:tc>
          <w:p w14:paraId="7789F119">
            <w:pPr>
              <w:pStyle w:val="24"/>
            </w:pPr>
            <w:r>
              <w:t>100</w:t>
            </w:r>
          </w:p>
        </w:tc>
        <w:tc>
          <w:p w14:paraId="3B95C264">
            <w:pPr>
              <w:pStyle w:val="24"/>
            </w:pPr>
            <w:r>
              <w:rPr>
                <w:rFonts w:hint="eastAsia"/>
              </w:rPr>
              <w:t>含器械区</w:t>
            </w:r>
          </w:p>
        </w:tc>
      </w:tr>
      <w:tr w14:paraId="4159B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3E4B6A">
            <w:pPr>
              <w:pStyle w:val="24"/>
            </w:pPr>
            <w:r>
              <w:rPr>
                <w:rFonts w:hint="eastAsia"/>
              </w:rPr>
              <w:t>器械健身场（室外）</w:t>
            </w:r>
          </w:p>
        </w:tc>
        <w:tc>
          <w:p w14:paraId="3C9CC836">
            <w:pPr>
              <w:pStyle w:val="24"/>
            </w:pPr>
            <w:r>
              <w:t>200</w:t>
            </w:r>
          </w:p>
        </w:tc>
        <w:tc>
          <w:p w14:paraId="6D2A09FD">
            <w:pPr>
              <w:pStyle w:val="24"/>
            </w:pPr>
            <w:r>
              <w:rPr>
                <w:rFonts w:hint="eastAsia"/>
              </w:rPr>
              <w:t>含器械区</w:t>
            </w:r>
          </w:p>
        </w:tc>
      </w:tr>
    </w:tbl>
    <w:p w14:paraId="5E800CC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11"/>
    <w:p w14:paraId="032438F3">
      <w:pPr>
        <w:pStyle w:val="4"/>
      </w:pPr>
      <w:bookmarkStart w:id="12" w:name="第五章-配套设施与面积指标"/>
      <w:r>
        <w:rPr>
          <w:rFonts w:hint="eastAsia"/>
        </w:rPr>
        <w:t>第五章</w:t>
      </w:r>
      <w:r>
        <w:t xml:space="preserve"> </w:t>
      </w:r>
      <w:r>
        <w:rPr>
          <w:rFonts w:hint="eastAsia"/>
        </w:rPr>
        <w:t>配套设施与面积指标</w:t>
      </w:r>
    </w:p>
    <w:p w14:paraId="345A94FA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5.0.1 </w:t>
      </w:r>
      <w:r>
        <w:rPr>
          <w:rFonts w:hint="eastAsia"/>
          <w:b/>
          <w:bCs/>
        </w:rPr>
        <w:t>条</w:t>
      </w:r>
      <w:r>
        <w:t xml:space="preserve"> </w:t>
      </w:r>
      <w:r>
        <w:rPr>
          <w:rFonts w:hint="eastAsia"/>
        </w:rPr>
        <w:t>城市社区体育设施应配套建设必要的管理用房、更衣淋浴用房、卫生间、器材室、饮水点、休息区等配套设施。</w:t>
      </w:r>
    </w:p>
    <w:p w14:paraId="1466919E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5.0.2 </w:t>
      </w:r>
      <w:r>
        <w:rPr>
          <w:rFonts w:hint="eastAsia"/>
          <w:b/>
          <w:bCs/>
        </w:rPr>
        <w:t>条</w:t>
      </w:r>
      <w:r>
        <w:t xml:space="preserve"> </w:t>
      </w:r>
      <w:r>
        <w:rPr>
          <w:rFonts w:hint="eastAsia"/>
        </w:rPr>
        <w:t>配套设施的使用面积不应超过表8的规定。</w:t>
      </w:r>
    </w:p>
    <w:p w14:paraId="7C36F071">
      <w:pPr>
        <w:pStyle w:val="3"/>
      </w:pPr>
      <w:r>
        <w:rPr>
          <w:rFonts w:hint="eastAsia"/>
          <w:b/>
          <w:bCs/>
        </w:rPr>
        <w:t>表8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配套设施使用面积指标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987"/>
        <w:gridCol w:w="1896"/>
      </w:tblGrid>
      <w:tr w14:paraId="457EA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607FF1">
            <w:pPr>
              <w:pStyle w:val="24"/>
            </w:pPr>
            <w:r>
              <w:rPr>
                <w:rFonts w:hint="eastAsia"/>
              </w:rPr>
              <w:t>设施名称</w:t>
            </w:r>
          </w:p>
        </w:tc>
        <w:tc>
          <w:p w14:paraId="541DE1E8">
            <w:pPr>
              <w:pStyle w:val="24"/>
            </w:pPr>
            <w:r>
              <w:rPr>
                <w:rFonts w:hint="eastAsia"/>
              </w:rPr>
              <w:t>使用面积（m²）</w:t>
            </w:r>
          </w:p>
        </w:tc>
        <w:tc>
          <w:p w14:paraId="04031B09">
            <w:pPr>
              <w:pStyle w:val="24"/>
            </w:pPr>
            <w:r>
              <w:rPr>
                <w:rFonts w:hint="eastAsia"/>
              </w:rPr>
              <w:t>备注</w:t>
            </w:r>
          </w:p>
        </w:tc>
      </w:tr>
      <w:tr w14:paraId="2F00C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19124F">
            <w:pPr>
              <w:pStyle w:val="24"/>
            </w:pPr>
            <w:r>
              <w:rPr>
                <w:rFonts w:hint="eastAsia"/>
              </w:rPr>
              <w:t>管理用房</w:t>
            </w:r>
          </w:p>
        </w:tc>
        <w:tc>
          <w:p w14:paraId="5730C30F">
            <w:pPr>
              <w:pStyle w:val="24"/>
            </w:pPr>
            <w:r>
              <w:rPr>
                <w:rFonts w:hint="eastAsia"/>
              </w:rPr>
              <w:t>20～40</w:t>
            </w:r>
          </w:p>
        </w:tc>
        <w:tc>
          <w:p w14:paraId="37E0BB9E">
            <w:pPr>
              <w:pStyle w:val="24"/>
            </w:pPr>
            <w:r>
              <w:rPr>
                <w:rFonts w:hint="eastAsia"/>
              </w:rPr>
              <w:t>每社区</w:t>
            </w:r>
          </w:p>
        </w:tc>
      </w:tr>
      <w:tr w14:paraId="2ED33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28F672">
            <w:pPr>
              <w:pStyle w:val="24"/>
            </w:pPr>
            <w:r>
              <w:rPr>
                <w:rFonts w:hint="eastAsia"/>
              </w:rPr>
              <w:t>更衣淋浴用房</w:t>
            </w:r>
          </w:p>
        </w:tc>
        <w:tc>
          <w:p w14:paraId="783FAF10">
            <w:pPr>
              <w:pStyle w:val="24"/>
            </w:pPr>
            <w:r>
              <w:rPr>
                <w:rFonts w:hint="eastAsia"/>
              </w:rPr>
              <w:t>30～60</w:t>
            </w:r>
          </w:p>
        </w:tc>
        <w:tc>
          <w:p w14:paraId="7EC634D6">
            <w:pPr>
              <w:pStyle w:val="24"/>
            </w:pPr>
            <w:r>
              <w:rPr>
                <w:rFonts w:hint="eastAsia"/>
              </w:rPr>
              <w:t>按体育设施规模</w:t>
            </w:r>
          </w:p>
        </w:tc>
      </w:tr>
      <w:tr w14:paraId="29F0C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6F7714">
            <w:pPr>
              <w:pStyle w:val="24"/>
            </w:pPr>
            <w:r>
              <w:rPr>
                <w:rFonts w:hint="eastAsia"/>
              </w:rPr>
              <w:t>卫生间</w:t>
            </w:r>
          </w:p>
        </w:tc>
        <w:tc>
          <w:p w14:paraId="7F3B2C37">
            <w:pPr>
              <w:pStyle w:val="24"/>
            </w:pPr>
            <w:r>
              <w:rPr>
                <w:rFonts w:hint="eastAsia"/>
              </w:rPr>
              <w:t>15～30</w:t>
            </w:r>
          </w:p>
        </w:tc>
        <w:tc>
          <w:p w14:paraId="20644BE7">
            <w:pPr>
              <w:pStyle w:val="24"/>
            </w:pPr>
            <w:r>
              <w:rPr>
                <w:rFonts w:hint="eastAsia"/>
              </w:rPr>
              <w:t>按体育设施规模</w:t>
            </w:r>
          </w:p>
        </w:tc>
      </w:tr>
      <w:tr w14:paraId="3E401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EB6A17">
            <w:pPr>
              <w:pStyle w:val="24"/>
            </w:pPr>
            <w:r>
              <w:rPr>
                <w:rFonts w:hint="eastAsia"/>
              </w:rPr>
              <w:t>器材室</w:t>
            </w:r>
          </w:p>
        </w:tc>
        <w:tc>
          <w:p w14:paraId="6432FCE8">
            <w:pPr>
              <w:pStyle w:val="24"/>
            </w:pPr>
            <w:r>
              <w:rPr>
                <w:rFonts w:hint="eastAsia"/>
              </w:rPr>
              <w:t>15～30</w:t>
            </w:r>
          </w:p>
        </w:tc>
        <w:tc>
          <w:p w14:paraId="369194E8">
            <w:pPr>
              <w:pStyle w:val="24"/>
            </w:pPr>
            <w:r>
              <w:rPr>
                <w:rFonts w:hint="eastAsia"/>
              </w:rPr>
              <w:t>按体育设施规模</w:t>
            </w:r>
          </w:p>
        </w:tc>
      </w:tr>
      <w:tr w14:paraId="57BA9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159BD1">
            <w:pPr>
              <w:pStyle w:val="24"/>
            </w:pPr>
            <w:r>
              <w:rPr>
                <w:rFonts w:hint="eastAsia"/>
              </w:rPr>
              <w:t>饮水点</w:t>
            </w:r>
          </w:p>
        </w:tc>
        <w:tc>
          <w:p w14:paraId="6ECD0310">
            <w:pPr>
              <w:pStyle w:val="24"/>
            </w:pPr>
            <w:r>
              <w:rPr>
                <w:rFonts w:hint="eastAsia"/>
              </w:rPr>
              <w:t>5～10</w:t>
            </w:r>
          </w:p>
        </w:tc>
        <w:tc>
          <w:p w14:paraId="099DB6F6">
            <w:pPr>
              <w:pStyle w:val="24"/>
            </w:pPr>
            <w:r>
              <w:rPr>
                <w:rFonts w:hint="eastAsia"/>
              </w:rPr>
              <w:t>每处</w:t>
            </w:r>
          </w:p>
        </w:tc>
      </w:tr>
      <w:tr w14:paraId="75756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D25C94">
            <w:pPr>
              <w:pStyle w:val="24"/>
            </w:pPr>
            <w:r>
              <w:rPr>
                <w:rFonts w:hint="eastAsia"/>
              </w:rPr>
              <w:t>休息区</w:t>
            </w:r>
          </w:p>
        </w:tc>
        <w:tc>
          <w:p w14:paraId="3420A927">
            <w:pPr>
              <w:pStyle w:val="24"/>
            </w:pPr>
            <w:r>
              <w:rPr>
                <w:rFonts w:hint="eastAsia"/>
              </w:rPr>
              <w:t>20～50</w:t>
            </w:r>
          </w:p>
        </w:tc>
        <w:tc>
          <w:p w14:paraId="56CF4E81">
            <w:pPr>
              <w:pStyle w:val="24"/>
            </w:pPr>
            <w:r>
              <w:rPr>
                <w:rFonts w:hint="eastAsia"/>
              </w:rPr>
              <w:t>每处</w:t>
            </w:r>
          </w:p>
        </w:tc>
      </w:tr>
    </w:tbl>
    <w:p w14:paraId="1889DDC7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5.0.3 </w:t>
      </w:r>
      <w:r>
        <w:rPr>
          <w:rFonts w:hint="eastAsia"/>
          <w:b/>
          <w:bCs/>
        </w:rPr>
        <w:t>条</w:t>
      </w:r>
      <w:r>
        <w:t xml:space="preserve"> </w:t>
      </w:r>
      <w:r>
        <w:rPr>
          <w:rFonts w:hint="eastAsia"/>
        </w:rPr>
        <w:t>配套设施可与社区其他公共服务设施合并建设，共享用地。</w:t>
      </w:r>
    </w:p>
    <w:p w14:paraId="50046703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5.0.4 </w:t>
      </w:r>
      <w:r>
        <w:rPr>
          <w:rFonts w:hint="eastAsia"/>
          <w:b/>
          <w:bCs/>
        </w:rPr>
        <w:t>条</w:t>
      </w:r>
      <w:r>
        <w:t xml:space="preserve"> </w:t>
      </w:r>
      <w:r>
        <w:rPr>
          <w:rFonts w:hint="eastAsia"/>
        </w:rPr>
        <w:t>配套设施的用地面积计入社区体育设施总用地面积。</w:t>
      </w:r>
    </w:p>
    <w:p w14:paraId="783A619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57D2D33F">
      <w:pPr>
        <w:pStyle w:val="4"/>
      </w:pPr>
      <w:bookmarkStart w:id="13" w:name="第六章-设置规定与控制指标"/>
      <w:r>
        <w:rPr>
          <w:rFonts w:hint="eastAsia"/>
        </w:rPr>
        <w:t>第六章</w:t>
      </w:r>
      <w:r>
        <w:t xml:space="preserve"> </w:t>
      </w:r>
      <w:r>
        <w:rPr>
          <w:rFonts w:hint="eastAsia"/>
        </w:rPr>
        <w:t>设置规定与控制指标</w:t>
      </w:r>
    </w:p>
    <w:p w14:paraId="1DCB81FA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6.0.1 </w:t>
      </w:r>
      <w:r>
        <w:rPr>
          <w:rFonts w:hint="eastAsia"/>
          <w:b/>
          <w:bCs/>
        </w:rPr>
        <w:t>条</w:t>
      </w:r>
      <w:r>
        <w:t xml:space="preserve"> </w:t>
      </w:r>
      <w:r>
        <w:rPr>
          <w:rFonts w:hint="eastAsia"/>
        </w:rPr>
        <w:t>城市社区体育设施的设置应遵循以下原则：</w:t>
      </w:r>
    </w:p>
    <w:p w14:paraId="3612AA58">
      <w:pPr>
        <w:pStyle w:val="3"/>
      </w:pPr>
      <w:r>
        <w:rPr>
          <w:rFonts w:hint="eastAsia"/>
        </w:rPr>
        <w:t>（一）以人为本，方便居民使用；</w:t>
      </w:r>
    </w:p>
    <w:p w14:paraId="7B9B4777">
      <w:pPr>
        <w:pStyle w:val="3"/>
      </w:pPr>
      <w:r>
        <w:rPr>
          <w:rFonts w:hint="eastAsia"/>
        </w:rPr>
        <w:t>（二）因地制宜，节约集约用地；</w:t>
      </w:r>
    </w:p>
    <w:p w14:paraId="75C9CA39">
      <w:pPr>
        <w:pStyle w:val="3"/>
      </w:pPr>
      <w:r>
        <w:rPr>
          <w:rFonts w:hint="eastAsia"/>
        </w:rPr>
        <w:t>（三）安全、卫生、环保；</w:t>
      </w:r>
    </w:p>
    <w:p w14:paraId="0367EEE9">
      <w:pPr>
        <w:pStyle w:val="3"/>
      </w:pPr>
      <w:r>
        <w:rPr>
          <w:rFonts w:hint="eastAsia"/>
        </w:rPr>
        <w:t>（四）与社区公共设施统筹规划。</w:t>
      </w:r>
    </w:p>
    <w:p w14:paraId="5C02774C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6.0.2 </w:t>
      </w:r>
      <w:r>
        <w:rPr>
          <w:rFonts w:hint="eastAsia"/>
          <w:b/>
          <w:bCs/>
        </w:rPr>
        <w:t>条</w:t>
      </w:r>
      <w:r>
        <w:t xml:space="preserve"> </w:t>
      </w:r>
      <w:r>
        <w:rPr>
          <w:rFonts w:hint="eastAsia"/>
        </w:rPr>
        <w:t>城市社区体育设施的控制指标不应超过表9至表13的规定。</w:t>
      </w:r>
    </w:p>
    <w:p w14:paraId="60DC0ACE">
      <w:pPr>
        <w:pStyle w:val="3"/>
      </w:pPr>
      <w:r>
        <w:rPr>
          <w:rFonts w:hint="eastAsia"/>
          <w:b/>
          <w:bCs/>
        </w:rPr>
        <w:t>表9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社区人口规模与体育设施总用地面积控制指标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05"/>
        <w:gridCol w:w="1176"/>
      </w:tblGrid>
      <w:tr w14:paraId="53013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B30895">
            <w:pPr>
              <w:pStyle w:val="24"/>
            </w:pPr>
            <w:r>
              <w:rPr>
                <w:rFonts w:hint="eastAsia"/>
              </w:rPr>
              <w:t>社区人口规模（人）</w:t>
            </w:r>
          </w:p>
        </w:tc>
        <w:tc>
          <w:p w14:paraId="779F71B9">
            <w:pPr>
              <w:pStyle w:val="24"/>
            </w:pPr>
            <w:r>
              <w:rPr>
                <w:rFonts w:hint="eastAsia"/>
              </w:rPr>
              <w:t>体育设施总用地面积（m²/千人）</w:t>
            </w:r>
          </w:p>
        </w:tc>
        <w:tc>
          <w:p w14:paraId="7C6518FD">
            <w:pPr>
              <w:pStyle w:val="24"/>
            </w:pPr>
            <w:r>
              <w:rPr>
                <w:rFonts w:hint="eastAsia"/>
              </w:rPr>
              <w:t>备注</w:t>
            </w:r>
          </w:p>
        </w:tc>
      </w:tr>
      <w:tr w14:paraId="6C85A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E6B832">
            <w:pPr>
              <w:pStyle w:val="24"/>
            </w:pPr>
            <w:r>
              <w:rPr>
                <w:rFonts w:hint="eastAsia"/>
              </w:rPr>
              <w:t>1000～3000</w:t>
            </w:r>
          </w:p>
        </w:tc>
        <w:tc>
          <w:p w14:paraId="7A1BF893">
            <w:pPr>
              <w:pStyle w:val="24"/>
            </w:pPr>
            <w:r>
              <w:rPr>
                <w:rFonts w:hint="eastAsia"/>
              </w:rPr>
              <w:t>300～500</w:t>
            </w:r>
          </w:p>
        </w:tc>
        <w:tc>
          <w:p w14:paraId="05FBB95D">
            <w:pPr>
              <w:pStyle w:val="24"/>
            </w:pPr>
            <w:r>
              <w:rPr>
                <w:rFonts w:hint="eastAsia"/>
              </w:rPr>
              <w:t>含室内外</w:t>
            </w:r>
          </w:p>
        </w:tc>
      </w:tr>
      <w:tr w14:paraId="44A2F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3C865B">
            <w:pPr>
              <w:pStyle w:val="24"/>
            </w:pPr>
            <w:r>
              <w:rPr>
                <w:rFonts w:hint="eastAsia"/>
              </w:rPr>
              <w:t>3001～10000</w:t>
            </w:r>
          </w:p>
        </w:tc>
        <w:tc>
          <w:p w14:paraId="52B0D62A">
            <w:pPr>
              <w:pStyle w:val="24"/>
            </w:pPr>
            <w:r>
              <w:rPr>
                <w:rFonts w:hint="eastAsia"/>
              </w:rPr>
              <w:t>250～400</w:t>
            </w:r>
          </w:p>
        </w:tc>
        <w:tc>
          <w:p w14:paraId="613C3C4F">
            <w:pPr>
              <w:pStyle w:val="24"/>
            </w:pPr>
            <w:r>
              <w:rPr>
                <w:rFonts w:hint="eastAsia"/>
              </w:rPr>
              <w:t>含室内外</w:t>
            </w:r>
          </w:p>
        </w:tc>
      </w:tr>
      <w:tr w14:paraId="28FA3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910770">
            <w:pPr>
              <w:pStyle w:val="24"/>
            </w:pPr>
            <w:r>
              <w:rPr>
                <w:rFonts w:hint="eastAsia"/>
              </w:rPr>
              <w:t>10001～30000</w:t>
            </w:r>
          </w:p>
        </w:tc>
        <w:tc>
          <w:p w14:paraId="0583C562">
            <w:pPr>
              <w:pStyle w:val="24"/>
            </w:pPr>
            <w:r>
              <w:rPr>
                <w:rFonts w:hint="eastAsia"/>
              </w:rPr>
              <w:t>200～350</w:t>
            </w:r>
          </w:p>
        </w:tc>
        <w:tc>
          <w:p w14:paraId="785D7448">
            <w:pPr>
              <w:pStyle w:val="24"/>
            </w:pPr>
            <w:r>
              <w:rPr>
                <w:rFonts w:hint="eastAsia"/>
              </w:rPr>
              <w:t>含室内外</w:t>
            </w:r>
          </w:p>
        </w:tc>
      </w:tr>
      <w:tr w14:paraId="2B3561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2A46B7">
            <w:pPr>
              <w:pStyle w:val="24"/>
            </w:pPr>
            <w:r>
              <w:rPr>
                <w:rFonts w:hint="eastAsia"/>
              </w:rPr>
              <w:t>30000以上</w:t>
            </w:r>
          </w:p>
        </w:tc>
        <w:tc>
          <w:p w14:paraId="5466916F">
            <w:pPr>
              <w:pStyle w:val="24"/>
            </w:pPr>
            <w:r>
              <w:rPr>
                <w:rFonts w:hint="eastAsia"/>
              </w:rPr>
              <w:t>150～300</w:t>
            </w:r>
          </w:p>
        </w:tc>
        <w:tc>
          <w:p w14:paraId="127CA86E">
            <w:pPr>
              <w:pStyle w:val="24"/>
            </w:pPr>
            <w:r>
              <w:rPr>
                <w:rFonts w:hint="eastAsia"/>
              </w:rPr>
              <w:t>含室内外</w:t>
            </w:r>
          </w:p>
        </w:tc>
      </w:tr>
    </w:tbl>
    <w:p w14:paraId="090BE336">
      <w:pPr>
        <w:pStyle w:val="3"/>
      </w:pPr>
      <w:r>
        <w:rPr>
          <w:rFonts w:hint="eastAsia"/>
          <w:b/>
          <w:bCs/>
        </w:rPr>
        <w:t>表10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社区体育设施室内外用地比例控制指标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312"/>
        <w:gridCol w:w="2312"/>
      </w:tblGrid>
      <w:tr w14:paraId="21964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C5F7F1">
            <w:pPr>
              <w:pStyle w:val="24"/>
            </w:pPr>
            <w:r>
              <w:rPr>
                <w:rFonts w:hint="eastAsia"/>
              </w:rPr>
              <w:t>设施类型</w:t>
            </w:r>
          </w:p>
        </w:tc>
        <w:tc>
          <w:p w14:paraId="6DC563E4">
            <w:pPr>
              <w:pStyle w:val="24"/>
            </w:pPr>
            <w:r>
              <w:rPr>
                <w:rFonts w:hint="eastAsia"/>
              </w:rPr>
              <w:t>室内用地比例（%）</w:t>
            </w:r>
          </w:p>
        </w:tc>
        <w:tc>
          <w:p w14:paraId="492BF44B">
            <w:pPr>
              <w:pStyle w:val="24"/>
            </w:pPr>
            <w:r>
              <w:rPr>
                <w:rFonts w:hint="eastAsia"/>
              </w:rPr>
              <w:t>室外用地比例（%）</w:t>
            </w:r>
          </w:p>
        </w:tc>
      </w:tr>
      <w:tr w14:paraId="379E0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995733">
            <w:pPr>
              <w:pStyle w:val="24"/>
            </w:pPr>
            <w:r>
              <w:rPr>
                <w:rFonts w:hint="eastAsia"/>
              </w:rPr>
              <w:t>体育设施总用地</w:t>
            </w:r>
          </w:p>
        </w:tc>
        <w:tc>
          <w:p w14:paraId="480CBAD5">
            <w:pPr>
              <w:pStyle w:val="24"/>
            </w:pPr>
            <w:r>
              <w:rPr>
                <w:rFonts w:hint="eastAsia"/>
              </w:rPr>
              <w:t>20～40</w:t>
            </w:r>
          </w:p>
        </w:tc>
        <w:tc>
          <w:p w14:paraId="2B9D1942">
            <w:pPr>
              <w:pStyle w:val="24"/>
            </w:pPr>
            <w:r>
              <w:rPr>
                <w:rFonts w:hint="eastAsia"/>
              </w:rPr>
              <w:t>60～80</w:t>
            </w:r>
          </w:p>
        </w:tc>
      </w:tr>
    </w:tbl>
    <w:p w14:paraId="0BE83F8D">
      <w:pPr>
        <w:pStyle w:val="3"/>
      </w:pPr>
      <w:r>
        <w:rPr>
          <w:rFonts w:hint="eastAsia"/>
          <w:b/>
          <w:bCs/>
        </w:rPr>
        <w:t>表11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球类设施设置数量控制指标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1550"/>
        <w:gridCol w:w="1550"/>
        <w:gridCol w:w="1771"/>
        <w:gridCol w:w="1771"/>
      </w:tblGrid>
      <w:tr w14:paraId="48BA3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C07F17">
            <w:pPr>
              <w:pStyle w:val="24"/>
            </w:pPr>
            <w:r>
              <w:rPr>
                <w:rFonts w:hint="eastAsia"/>
              </w:rPr>
              <w:t>社区人口规模（人）</w:t>
            </w:r>
          </w:p>
        </w:tc>
        <w:tc>
          <w:p w14:paraId="20A5BB07">
            <w:pPr>
              <w:pStyle w:val="24"/>
            </w:pPr>
            <w:r>
              <w:rPr>
                <w:rFonts w:hint="eastAsia"/>
              </w:rPr>
              <w:t>篮球场（处）</w:t>
            </w:r>
          </w:p>
        </w:tc>
        <w:tc>
          <w:p w14:paraId="0A894AB1">
            <w:pPr>
              <w:pStyle w:val="24"/>
            </w:pPr>
            <w:r>
              <w:rPr>
                <w:rFonts w:hint="eastAsia"/>
              </w:rPr>
              <w:t>排球场（处）</w:t>
            </w:r>
          </w:p>
        </w:tc>
        <w:tc>
          <w:p w14:paraId="53A182A5">
            <w:pPr>
              <w:pStyle w:val="24"/>
            </w:pPr>
            <w:r>
              <w:rPr>
                <w:rFonts w:hint="eastAsia"/>
              </w:rPr>
              <w:t>羽毛球场（处）</w:t>
            </w:r>
          </w:p>
        </w:tc>
        <w:tc>
          <w:p w14:paraId="6D4F550F">
            <w:pPr>
              <w:pStyle w:val="24"/>
            </w:pPr>
            <w:r>
              <w:rPr>
                <w:rFonts w:hint="eastAsia"/>
              </w:rPr>
              <w:t>乒乓球台（张）</w:t>
            </w:r>
          </w:p>
        </w:tc>
      </w:tr>
      <w:tr w14:paraId="4E42E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73DCA4">
            <w:pPr>
              <w:pStyle w:val="24"/>
            </w:pPr>
            <w:r>
              <w:rPr>
                <w:rFonts w:hint="eastAsia"/>
              </w:rPr>
              <w:t>1000～3000</w:t>
            </w:r>
          </w:p>
        </w:tc>
        <w:tc>
          <w:p w14:paraId="6DFB8855">
            <w:pPr>
              <w:pStyle w:val="24"/>
            </w:pPr>
            <w:r>
              <w:t>1</w:t>
            </w:r>
          </w:p>
        </w:tc>
        <w:tc>
          <w:p w14:paraId="49B31C1D">
            <w:pPr>
              <w:pStyle w:val="24"/>
            </w:pPr>
            <w:r>
              <w:t>0</w:t>
            </w:r>
          </w:p>
        </w:tc>
        <w:tc>
          <w:p w14:paraId="4D9C9C80">
            <w:pPr>
              <w:pStyle w:val="24"/>
            </w:pPr>
            <w:r>
              <w:t>1</w:t>
            </w:r>
          </w:p>
        </w:tc>
        <w:tc>
          <w:p w14:paraId="75235FB6">
            <w:pPr>
              <w:pStyle w:val="24"/>
            </w:pPr>
            <w:r>
              <w:t>2</w:t>
            </w:r>
          </w:p>
        </w:tc>
      </w:tr>
      <w:tr w14:paraId="16219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6DAD7">
            <w:pPr>
              <w:pStyle w:val="24"/>
            </w:pPr>
            <w:r>
              <w:rPr>
                <w:rFonts w:hint="eastAsia"/>
              </w:rPr>
              <w:t>3001～10000</w:t>
            </w:r>
          </w:p>
        </w:tc>
        <w:tc>
          <w:p w14:paraId="76C46739">
            <w:pPr>
              <w:pStyle w:val="24"/>
            </w:pPr>
            <w:r>
              <w:rPr>
                <w:rFonts w:hint="eastAsia"/>
              </w:rPr>
              <w:t>1～2</w:t>
            </w:r>
          </w:p>
        </w:tc>
        <w:tc>
          <w:p w14:paraId="6E24A49E">
            <w:pPr>
              <w:pStyle w:val="24"/>
            </w:pPr>
            <w:r>
              <w:t>1</w:t>
            </w:r>
          </w:p>
        </w:tc>
        <w:tc>
          <w:p w14:paraId="78DEA84D">
            <w:pPr>
              <w:pStyle w:val="24"/>
            </w:pPr>
            <w:r>
              <w:t>2</w:t>
            </w:r>
          </w:p>
        </w:tc>
        <w:tc>
          <w:p w14:paraId="4B3180BB">
            <w:pPr>
              <w:pStyle w:val="24"/>
            </w:pPr>
            <w:r>
              <w:t>4</w:t>
            </w:r>
          </w:p>
        </w:tc>
      </w:tr>
      <w:tr w14:paraId="79ADEC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B4ABE6">
            <w:pPr>
              <w:pStyle w:val="24"/>
            </w:pPr>
            <w:r>
              <w:rPr>
                <w:rFonts w:hint="eastAsia"/>
              </w:rPr>
              <w:t>10001～30000</w:t>
            </w:r>
          </w:p>
        </w:tc>
        <w:tc>
          <w:p w14:paraId="5171620B">
            <w:pPr>
              <w:pStyle w:val="24"/>
            </w:pPr>
            <w:r>
              <w:rPr>
                <w:rFonts w:hint="eastAsia"/>
              </w:rPr>
              <w:t>2～3</w:t>
            </w:r>
          </w:p>
        </w:tc>
        <w:tc>
          <w:p w14:paraId="563AD99E">
            <w:pPr>
              <w:pStyle w:val="24"/>
            </w:pPr>
            <w:r>
              <w:rPr>
                <w:rFonts w:hint="eastAsia"/>
              </w:rPr>
              <w:t>1～2</w:t>
            </w:r>
          </w:p>
        </w:tc>
        <w:tc>
          <w:p w14:paraId="17255D97">
            <w:pPr>
              <w:pStyle w:val="24"/>
            </w:pPr>
            <w:r>
              <w:rPr>
                <w:rFonts w:hint="eastAsia"/>
              </w:rPr>
              <w:t>3～4</w:t>
            </w:r>
          </w:p>
        </w:tc>
        <w:tc>
          <w:p w14:paraId="6B46F2B2">
            <w:pPr>
              <w:pStyle w:val="24"/>
            </w:pPr>
            <w:r>
              <w:rPr>
                <w:rFonts w:hint="eastAsia"/>
              </w:rPr>
              <w:t>6～8</w:t>
            </w:r>
          </w:p>
        </w:tc>
      </w:tr>
      <w:tr w14:paraId="1DBF3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3991D2">
            <w:pPr>
              <w:pStyle w:val="24"/>
            </w:pPr>
            <w:r>
              <w:rPr>
                <w:rFonts w:hint="eastAsia"/>
              </w:rPr>
              <w:t>30000以上</w:t>
            </w:r>
          </w:p>
        </w:tc>
        <w:tc>
          <w:p w14:paraId="4212B60F">
            <w:pPr>
              <w:pStyle w:val="24"/>
            </w:pPr>
            <w:r>
              <w:t>≥3</w:t>
            </w:r>
          </w:p>
        </w:tc>
        <w:tc>
          <w:p w14:paraId="780F141A">
            <w:pPr>
              <w:pStyle w:val="24"/>
            </w:pPr>
            <w:r>
              <w:t>≥2</w:t>
            </w:r>
          </w:p>
        </w:tc>
        <w:tc>
          <w:p w14:paraId="76E0368B">
            <w:pPr>
              <w:pStyle w:val="24"/>
            </w:pPr>
            <w:r>
              <w:t>≥5</w:t>
            </w:r>
          </w:p>
        </w:tc>
        <w:tc>
          <w:p w14:paraId="665F0D21">
            <w:pPr>
              <w:pStyle w:val="24"/>
            </w:pPr>
            <w:r>
              <w:t>≥10</w:t>
            </w:r>
          </w:p>
        </w:tc>
      </w:tr>
    </w:tbl>
    <w:p w14:paraId="59DBDCF7">
      <w:pPr>
        <w:pStyle w:val="3"/>
      </w:pPr>
      <w:r>
        <w:rPr>
          <w:rFonts w:hint="eastAsia"/>
          <w:b/>
          <w:bCs/>
        </w:rPr>
        <w:t>表12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健身路径与步道设置控制指标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896"/>
        <w:gridCol w:w="2383"/>
      </w:tblGrid>
      <w:tr w14:paraId="0FA23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77345A">
            <w:pPr>
              <w:pStyle w:val="24"/>
            </w:pPr>
            <w:r>
              <w:rPr>
                <w:rFonts w:hint="eastAsia"/>
              </w:rPr>
              <w:t>社区人口规模（人）</w:t>
            </w:r>
          </w:p>
        </w:tc>
        <w:tc>
          <w:p w14:paraId="68115E43">
            <w:pPr>
              <w:pStyle w:val="24"/>
            </w:pPr>
            <w:r>
              <w:rPr>
                <w:rFonts w:hint="eastAsia"/>
              </w:rPr>
              <w:t>健身路径（套）</w:t>
            </w:r>
          </w:p>
        </w:tc>
        <w:tc>
          <w:p w14:paraId="356252A7">
            <w:pPr>
              <w:pStyle w:val="24"/>
            </w:pPr>
            <w:r>
              <w:rPr>
                <w:rFonts w:hint="eastAsia"/>
              </w:rPr>
              <w:t>健身步道长度（m）</w:t>
            </w:r>
          </w:p>
        </w:tc>
      </w:tr>
      <w:tr w14:paraId="74E3D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0F51C0">
            <w:pPr>
              <w:pStyle w:val="24"/>
            </w:pPr>
            <w:r>
              <w:rPr>
                <w:rFonts w:hint="eastAsia"/>
              </w:rPr>
              <w:t>1000～3000</w:t>
            </w:r>
          </w:p>
        </w:tc>
        <w:tc>
          <w:p w14:paraId="57A927EB">
            <w:pPr>
              <w:pStyle w:val="24"/>
            </w:pPr>
            <w:r>
              <w:t>1</w:t>
            </w:r>
          </w:p>
        </w:tc>
        <w:tc>
          <w:p w14:paraId="379CB990">
            <w:pPr>
              <w:pStyle w:val="24"/>
            </w:pPr>
            <w:r>
              <w:rPr>
                <w:rFonts w:hint="eastAsia"/>
              </w:rPr>
              <w:t>300～500</w:t>
            </w:r>
          </w:p>
        </w:tc>
      </w:tr>
      <w:tr w14:paraId="2452B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7C3331">
            <w:pPr>
              <w:pStyle w:val="24"/>
            </w:pPr>
            <w:r>
              <w:rPr>
                <w:rFonts w:hint="eastAsia"/>
              </w:rPr>
              <w:t>3001～10000</w:t>
            </w:r>
          </w:p>
        </w:tc>
        <w:tc>
          <w:p w14:paraId="1062B369">
            <w:pPr>
              <w:pStyle w:val="24"/>
            </w:pPr>
            <w:r>
              <w:rPr>
                <w:rFonts w:hint="eastAsia"/>
              </w:rPr>
              <w:t>1～2</w:t>
            </w:r>
          </w:p>
        </w:tc>
        <w:tc>
          <w:p w14:paraId="4A81E6B3">
            <w:pPr>
              <w:pStyle w:val="24"/>
            </w:pPr>
            <w:r>
              <w:rPr>
                <w:rFonts w:hint="eastAsia"/>
              </w:rPr>
              <w:t>500～800</w:t>
            </w:r>
          </w:p>
        </w:tc>
      </w:tr>
      <w:tr w14:paraId="086FF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994163">
            <w:pPr>
              <w:pStyle w:val="24"/>
            </w:pPr>
            <w:r>
              <w:rPr>
                <w:rFonts w:hint="eastAsia"/>
              </w:rPr>
              <w:t>10001～30000</w:t>
            </w:r>
          </w:p>
        </w:tc>
        <w:tc>
          <w:p w14:paraId="520D8110">
            <w:pPr>
              <w:pStyle w:val="24"/>
            </w:pPr>
            <w:r>
              <w:rPr>
                <w:rFonts w:hint="eastAsia"/>
              </w:rPr>
              <w:t>2～3</w:t>
            </w:r>
          </w:p>
        </w:tc>
        <w:tc>
          <w:p w14:paraId="16F0444D">
            <w:pPr>
              <w:pStyle w:val="24"/>
            </w:pPr>
            <w:r>
              <w:rPr>
                <w:rFonts w:hint="eastAsia"/>
              </w:rPr>
              <w:t>800～1200</w:t>
            </w:r>
          </w:p>
        </w:tc>
      </w:tr>
      <w:tr w14:paraId="674C7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4D2183">
            <w:pPr>
              <w:pStyle w:val="24"/>
            </w:pPr>
            <w:r>
              <w:rPr>
                <w:rFonts w:hint="eastAsia"/>
              </w:rPr>
              <w:t>30000以上</w:t>
            </w:r>
          </w:p>
        </w:tc>
        <w:tc>
          <w:p w14:paraId="19594657">
            <w:pPr>
              <w:pStyle w:val="24"/>
            </w:pPr>
            <w:r>
              <w:t>≥3</w:t>
            </w:r>
          </w:p>
        </w:tc>
        <w:tc>
          <w:p w14:paraId="7F52C895">
            <w:pPr>
              <w:pStyle w:val="24"/>
            </w:pPr>
            <w:r>
              <w:t>≥1200</w:t>
            </w:r>
          </w:p>
        </w:tc>
      </w:tr>
    </w:tbl>
    <w:p w14:paraId="6D2158AB">
      <w:pPr>
        <w:pStyle w:val="3"/>
      </w:pPr>
      <w:r>
        <w:rPr>
          <w:rFonts w:hint="eastAsia"/>
          <w:b/>
          <w:bCs/>
        </w:rPr>
        <w:t>表13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其他运动设施设置控制指标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1"/>
        <w:gridCol w:w="1631"/>
        <w:gridCol w:w="1631"/>
        <w:gridCol w:w="1631"/>
        <w:gridCol w:w="1631"/>
      </w:tblGrid>
      <w:tr w14:paraId="46560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80F46D">
            <w:pPr>
              <w:pStyle w:val="24"/>
            </w:pPr>
            <w:r>
              <w:rPr>
                <w:rFonts w:hint="eastAsia"/>
              </w:rPr>
              <w:t>社区人口规模（人）</w:t>
            </w:r>
          </w:p>
        </w:tc>
        <w:tc>
          <w:p w14:paraId="58F94C0C">
            <w:pPr>
              <w:pStyle w:val="24"/>
            </w:pPr>
            <w:r>
              <w:rPr>
                <w:rFonts w:hint="eastAsia"/>
              </w:rPr>
              <w:t>门球场（处）</w:t>
            </w:r>
          </w:p>
        </w:tc>
        <w:tc>
          <w:p w14:paraId="587B2FDE">
            <w:pPr>
              <w:pStyle w:val="24"/>
            </w:pPr>
            <w:r>
              <w:rPr>
                <w:rFonts w:hint="eastAsia"/>
              </w:rPr>
              <w:t>网球场（处）</w:t>
            </w:r>
          </w:p>
        </w:tc>
        <w:tc>
          <w:p w14:paraId="1EA5E159">
            <w:pPr>
              <w:pStyle w:val="24"/>
            </w:pPr>
            <w:r>
              <w:rPr>
                <w:rFonts w:hint="eastAsia"/>
              </w:rPr>
              <w:t>游泳池（个）</w:t>
            </w:r>
          </w:p>
        </w:tc>
        <w:tc>
          <w:p w14:paraId="3DEA81D6">
            <w:pPr>
              <w:pStyle w:val="24"/>
            </w:pPr>
            <w:r>
              <w:rPr>
                <w:rFonts w:hint="eastAsia"/>
              </w:rPr>
              <w:t>轮滑场（处）</w:t>
            </w:r>
          </w:p>
        </w:tc>
      </w:tr>
      <w:tr w14:paraId="28386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02E22">
            <w:pPr>
              <w:pStyle w:val="24"/>
            </w:pPr>
            <w:r>
              <w:rPr>
                <w:rFonts w:hint="eastAsia"/>
              </w:rPr>
              <w:t>1000～3000</w:t>
            </w:r>
          </w:p>
        </w:tc>
        <w:tc>
          <w:p w14:paraId="374DB5CF">
            <w:pPr>
              <w:pStyle w:val="24"/>
            </w:pPr>
            <w:r>
              <w:t>0</w:t>
            </w:r>
          </w:p>
        </w:tc>
        <w:tc>
          <w:p w14:paraId="4E751312">
            <w:pPr>
              <w:pStyle w:val="24"/>
            </w:pPr>
            <w:r>
              <w:t>0</w:t>
            </w:r>
          </w:p>
        </w:tc>
        <w:tc>
          <w:p w14:paraId="21D67AA7">
            <w:pPr>
              <w:pStyle w:val="24"/>
            </w:pPr>
            <w:r>
              <w:t>0</w:t>
            </w:r>
          </w:p>
        </w:tc>
        <w:tc>
          <w:p w14:paraId="36DF249A">
            <w:pPr>
              <w:pStyle w:val="24"/>
            </w:pPr>
            <w:r>
              <w:t>0</w:t>
            </w:r>
          </w:p>
        </w:tc>
      </w:tr>
      <w:tr w14:paraId="09594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B47D66">
            <w:pPr>
              <w:pStyle w:val="24"/>
            </w:pPr>
            <w:r>
              <w:rPr>
                <w:rFonts w:hint="eastAsia"/>
              </w:rPr>
              <w:t>3001～10000</w:t>
            </w:r>
          </w:p>
        </w:tc>
        <w:tc>
          <w:p w14:paraId="78C26A61">
            <w:pPr>
              <w:pStyle w:val="24"/>
            </w:pPr>
            <w:r>
              <w:rPr>
                <w:rFonts w:hint="eastAsia"/>
              </w:rPr>
              <w:t>0～1</w:t>
            </w:r>
          </w:p>
        </w:tc>
        <w:tc>
          <w:p w14:paraId="1C1CA439">
            <w:pPr>
              <w:pStyle w:val="24"/>
            </w:pPr>
            <w:r>
              <w:t>0</w:t>
            </w:r>
          </w:p>
        </w:tc>
        <w:tc>
          <w:p w14:paraId="1F5AE071">
            <w:pPr>
              <w:pStyle w:val="24"/>
            </w:pPr>
            <w:r>
              <w:t>0</w:t>
            </w:r>
          </w:p>
        </w:tc>
        <w:tc>
          <w:p w14:paraId="51A3BD1D">
            <w:pPr>
              <w:pStyle w:val="24"/>
            </w:pPr>
            <w:r>
              <w:rPr>
                <w:rFonts w:hint="eastAsia"/>
              </w:rPr>
              <w:t>0～1</w:t>
            </w:r>
          </w:p>
        </w:tc>
      </w:tr>
      <w:tr w14:paraId="3294E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BB61A6">
            <w:pPr>
              <w:pStyle w:val="24"/>
            </w:pPr>
            <w:r>
              <w:rPr>
                <w:rFonts w:hint="eastAsia"/>
              </w:rPr>
              <w:t>10001～30000</w:t>
            </w:r>
          </w:p>
        </w:tc>
        <w:tc>
          <w:p w14:paraId="1535A21C">
            <w:pPr>
              <w:pStyle w:val="24"/>
            </w:pPr>
            <w:r>
              <w:t>1</w:t>
            </w:r>
          </w:p>
        </w:tc>
        <w:tc>
          <w:p w14:paraId="6FC3D178">
            <w:pPr>
              <w:pStyle w:val="24"/>
            </w:pPr>
            <w:r>
              <w:rPr>
                <w:rFonts w:hint="eastAsia"/>
              </w:rPr>
              <w:t>0～1</w:t>
            </w:r>
          </w:p>
        </w:tc>
        <w:tc>
          <w:p w14:paraId="618C2386">
            <w:pPr>
              <w:pStyle w:val="24"/>
            </w:pPr>
            <w:r>
              <w:rPr>
                <w:rFonts w:hint="eastAsia"/>
              </w:rPr>
              <w:t>0～1</w:t>
            </w:r>
          </w:p>
        </w:tc>
        <w:tc>
          <w:p w14:paraId="15303532">
            <w:pPr>
              <w:pStyle w:val="24"/>
            </w:pPr>
            <w:r>
              <w:t>1</w:t>
            </w:r>
          </w:p>
        </w:tc>
      </w:tr>
      <w:tr w14:paraId="1BDBC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4EAAEB">
            <w:pPr>
              <w:pStyle w:val="24"/>
            </w:pPr>
            <w:r>
              <w:rPr>
                <w:rFonts w:hint="eastAsia"/>
              </w:rPr>
              <w:t>30000以上</w:t>
            </w:r>
          </w:p>
        </w:tc>
        <w:tc>
          <w:p w14:paraId="65D72032">
            <w:pPr>
              <w:pStyle w:val="24"/>
            </w:pPr>
            <w:r>
              <w:rPr>
                <w:rFonts w:hint="eastAsia"/>
              </w:rPr>
              <w:t>1～2</w:t>
            </w:r>
          </w:p>
        </w:tc>
        <w:tc>
          <w:p w14:paraId="77BB6C36">
            <w:pPr>
              <w:pStyle w:val="24"/>
            </w:pPr>
            <w:r>
              <w:t>1</w:t>
            </w:r>
          </w:p>
        </w:tc>
        <w:tc>
          <w:p w14:paraId="6A9759EA">
            <w:pPr>
              <w:pStyle w:val="24"/>
            </w:pPr>
            <w:r>
              <w:t>1</w:t>
            </w:r>
          </w:p>
        </w:tc>
        <w:tc>
          <w:p w14:paraId="62CFCFE0">
            <w:pPr>
              <w:pStyle w:val="24"/>
            </w:pPr>
            <w:r>
              <w:rPr>
                <w:rFonts w:hint="eastAsia"/>
              </w:rPr>
              <w:t>1～2</w:t>
            </w:r>
          </w:p>
        </w:tc>
      </w:tr>
    </w:tbl>
    <w:p w14:paraId="77AB8C86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6.0.3 </w:t>
      </w:r>
      <w:r>
        <w:rPr>
          <w:rFonts w:hint="eastAsia"/>
          <w:b/>
          <w:bCs/>
        </w:rPr>
        <w:t>条</w:t>
      </w:r>
      <w:r>
        <w:t xml:space="preserve"> </w:t>
      </w:r>
      <w:r>
        <w:rPr>
          <w:rFonts w:hint="eastAsia"/>
        </w:rPr>
        <w:t>城市社区体育设施的设置应满足无障碍设计要求，方便老年人、残疾人使用。</w:t>
      </w:r>
    </w:p>
    <w:p w14:paraId="3AAFB702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6.0.4 </w:t>
      </w:r>
      <w:r>
        <w:rPr>
          <w:rFonts w:hint="eastAsia"/>
          <w:b/>
          <w:bCs/>
        </w:rPr>
        <w:t>条</w:t>
      </w:r>
      <w:r>
        <w:t xml:space="preserve"> </w:t>
      </w:r>
      <w:r>
        <w:rPr>
          <w:rFonts w:hint="eastAsia"/>
        </w:rPr>
        <w:t>新建、改建、扩建社区应同步规划建设体育设施，并与主体工程同步设计、同步施工、同步投入使用。</w:t>
      </w:r>
    </w:p>
    <w:p w14:paraId="225B57E3">
      <w:pPr>
        <w:pStyle w:val="3"/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6.0.5 </w:t>
      </w:r>
      <w:r>
        <w:rPr>
          <w:rFonts w:hint="eastAsia"/>
          <w:b/>
          <w:bCs/>
        </w:rPr>
        <w:t>条</w:t>
      </w:r>
      <w:r>
        <w:t xml:space="preserve"> </w:t>
      </w:r>
      <w:r>
        <w:rPr>
          <w:rFonts w:hint="eastAsia"/>
        </w:rPr>
        <w:t>社区体育设施用地应明确划定，不得随意改变用途。</w:t>
      </w:r>
    </w:p>
    <w:bookmarkEnd w:id="13"/>
    <w:p w14:paraId="7E388A06"/>
    <w:p w14:paraId="03F45B55">
      <w:pPr>
        <w:pStyle w:val="2"/>
        <w:rPr>
          <w:rFonts w:hint="eastAsia"/>
          <w:lang w:val="en-US" w:eastAsia="zh-CN"/>
        </w:rPr>
      </w:pPr>
      <w:bookmarkStart w:id="14" w:name="第三章-污水处理工程项目建设用地指标"/>
      <w:bookmarkStart w:id="15" w:name="X26df416e7227e366c1f2749866d573abed4a407"/>
      <w:r>
        <w:rPr>
          <w:rFonts w:hint="eastAsia"/>
          <w:lang w:val="en-US" w:eastAsia="zh-CN"/>
        </w:rPr>
        <w:t>城市生活垃圾处理和给水与污水处理工程项目建设用地指标</w:t>
      </w:r>
    </w:p>
    <w:p w14:paraId="5A71FCDD">
      <w:pPr>
        <w:pStyle w:val="5"/>
      </w:pPr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污水处理工程项目建设用地指标</w:t>
      </w:r>
    </w:p>
    <w:p w14:paraId="09F64934">
      <w:pPr>
        <w:pStyle w:val="6"/>
      </w:pPr>
      <w:bookmarkStart w:id="16" w:name="第三节-用地指标"/>
      <w:r>
        <w:rPr>
          <w:rFonts w:hint="eastAsia"/>
        </w:rPr>
        <w:t>第三节</w:t>
      </w:r>
      <w:r>
        <w:t xml:space="preserve"> </w:t>
      </w:r>
      <w:r>
        <w:rPr>
          <w:rFonts w:hint="eastAsia"/>
        </w:rPr>
        <w:t>用地指标</w:t>
      </w:r>
    </w:p>
    <w:p w14:paraId="792BF97B">
      <w:pPr>
        <w:pStyle w:val="3"/>
      </w:pPr>
      <w:r>
        <w:rPr>
          <w:rFonts w:hint="eastAsia"/>
          <w:b/>
          <w:bCs/>
        </w:rPr>
        <w:t>第二十二条</w:t>
      </w:r>
      <w:r>
        <w:t xml:space="preserve"> </w:t>
      </w:r>
      <w:r>
        <w:rPr>
          <w:rFonts w:hint="eastAsia"/>
        </w:rPr>
        <w:t>污水处理工程项目建设用地指标，应根据不同的建设规模、处理工艺、污泥处理方式及城市性质确定。</w:t>
      </w:r>
    </w:p>
    <w:p w14:paraId="2B21BFE6">
      <w:pPr>
        <w:pStyle w:val="3"/>
      </w:pPr>
      <w:r>
        <w:rPr>
          <w:rFonts w:hint="eastAsia"/>
          <w:b/>
          <w:bCs/>
        </w:rPr>
        <w:t>第二十三条</w:t>
      </w:r>
      <w:r>
        <w:t xml:space="preserve"> </w:t>
      </w:r>
      <w:r>
        <w:rPr>
          <w:rFonts w:hint="eastAsia"/>
        </w:rPr>
        <w:t>污水处理工程项目建设用地，不应超过表3.3.1-1至表3.3.1-4的规定。</w:t>
      </w:r>
    </w:p>
    <w:p w14:paraId="51188DE0">
      <w:pPr>
        <w:pStyle w:val="3"/>
      </w:pPr>
      <w:r>
        <w:rPr>
          <w:rFonts w:hint="eastAsia"/>
          <w:b/>
          <w:bCs/>
        </w:rPr>
        <w:t>表3.3.1-1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污水处理厂建设用地指标（m²/(m³/d)）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5"/>
        <w:gridCol w:w="1734"/>
        <w:gridCol w:w="1779"/>
        <w:gridCol w:w="1734"/>
        <w:gridCol w:w="1734"/>
      </w:tblGrid>
      <w:tr w14:paraId="6D50C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7CBB60">
            <w:pPr>
              <w:pStyle w:val="24"/>
              <w:jc w:val="left"/>
            </w:pPr>
            <w:r>
              <w:rPr>
                <w:rFonts w:hint="eastAsia"/>
              </w:rPr>
              <w:t>建设规模</w:t>
            </w:r>
            <w:r>
              <w:t xml:space="preserve"> </w:t>
            </w:r>
            <w:r>
              <w:rPr>
                <w:rFonts w:hint="eastAsia"/>
              </w:rPr>
              <w:t>(万m³/d)</w:t>
            </w:r>
          </w:p>
        </w:tc>
        <w:tc>
          <w:p w14:paraId="5D6BC7D4">
            <w:pPr>
              <w:pStyle w:val="24"/>
              <w:jc w:val="left"/>
            </w:pPr>
            <w:r>
              <w:rPr>
                <w:rFonts w:hint="eastAsia"/>
              </w:rPr>
              <w:t>一级处理</w:t>
            </w:r>
            <w:r>
              <w:t xml:space="preserve"> </w:t>
            </w:r>
            <w:r>
              <w:rPr>
                <w:rFonts w:hint="eastAsia"/>
              </w:rPr>
              <w:t>(物理处理)</w:t>
            </w:r>
          </w:p>
        </w:tc>
        <w:tc>
          <w:p w14:paraId="45657D48">
            <w:pPr>
              <w:pStyle w:val="24"/>
              <w:jc w:val="left"/>
            </w:pPr>
            <w:r>
              <w:rPr>
                <w:rFonts w:hint="eastAsia"/>
              </w:rPr>
              <w:t>二级处理</w:t>
            </w:r>
            <w:r>
              <w:t xml:space="preserve"> </w:t>
            </w:r>
            <w:r>
              <w:rPr>
                <w:rFonts w:hint="eastAsia"/>
              </w:rPr>
              <w:t>(活性污泥法)</w:t>
            </w:r>
          </w:p>
        </w:tc>
        <w:tc>
          <w:p w14:paraId="5489E93C">
            <w:pPr>
              <w:pStyle w:val="24"/>
              <w:jc w:val="left"/>
            </w:pPr>
            <w:r>
              <w:rPr>
                <w:rFonts w:hint="eastAsia"/>
              </w:rPr>
              <w:t>二级处理</w:t>
            </w:r>
            <w:r>
              <w:t xml:space="preserve"> </w:t>
            </w:r>
            <w:r>
              <w:rPr>
                <w:rFonts w:hint="eastAsia"/>
              </w:rPr>
              <w:t>(生物膜法)</w:t>
            </w:r>
          </w:p>
        </w:tc>
        <w:tc>
          <w:p w14:paraId="6A841671">
            <w:pPr>
              <w:pStyle w:val="24"/>
              <w:jc w:val="left"/>
            </w:pPr>
            <w:r>
              <w:rPr>
                <w:rFonts w:hint="eastAsia"/>
              </w:rPr>
              <w:t>三级处理</w:t>
            </w:r>
            <w:r>
              <w:t xml:space="preserve"> </w:t>
            </w:r>
            <w:r>
              <w:rPr>
                <w:rFonts w:hint="eastAsia"/>
              </w:rPr>
              <w:t>(深度处理)</w:t>
            </w:r>
          </w:p>
        </w:tc>
      </w:tr>
      <w:tr w14:paraId="28A3B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D406CD">
            <w:pPr>
              <w:pStyle w:val="24"/>
              <w:jc w:val="left"/>
            </w:pPr>
            <w:r>
              <w:rPr>
                <w:rFonts w:hint="eastAsia"/>
              </w:rPr>
              <w:t>Ⅰ类（50~100）</w:t>
            </w:r>
          </w:p>
        </w:tc>
        <w:tc>
          <w:p w14:paraId="50B71F84">
            <w:pPr>
              <w:pStyle w:val="24"/>
              <w:jc w:val="left"/>
            </w:pPr>
            <w:r>
              <w:t>—</w:t>
            </w:r>
          </w:p>
        </w:tc>
        <w:tc>
          <w:p w14:paraId="51DB32A5">
            <w:pPr>
              <w:pStyle w:val="24"/>
              <w:jc w:val="left"/>
            </w:pPr>
            <w:r>
              <w:t>0.50~0.40</w:t>
            </w:r>
          </w:p>
        </w:tc>
        <w:tc>
          <w:p w14:paraId="231FAB63">
            <w:pPr>
              <w:pStyle w:val="24"/>
              <w:jc w:val="left"/>
            </w:pPr>
            <w:r>
              <w:t>—</w:t>
            </w:r>
          </w:p>
        </w:tc>
        <w:tc>
          <w:p w14:paraId="5F884095">
            <w:pPr>
              <w:pStyle w:val="24"/>
              <w:jc w:val="left"/>
            </w:pPr>
            <w:r>
              <w:t>—</w:t>
            </w:r>
          </w:p>
        </w:tc>
      </w:tr>
      <w:tr w14:paraId="571EE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A78B33">
            <w:pPr>
              <w:pStyle w:val="24"/>
              <w:jc w:val="left"/>
            </w:pPr>
            <w:r>
              <w:rPr>
                <w:rFonts w:hint="eastAsia"/>
              </w:rPr>
              <w:t>Ⅱ类（20~50）</w:t>
            </w:r>
          </w:p>
        </w:tc>
        <w:tc>
          <w:p w14:paraId="1AF3A209">
            <w:pPr>
              <w:pStyle w:val="24"/>
              <w:jc w:val="left"/>
            </w:pPr>
            <w:r>
              <w:t>0.30~0.20</w:t>
            </w:r>
          </w:p>
        </w:tc>
        <w:tc>
          <w:p w14:paraId="1DCEE1C0">
            <w:pPr>
              <w:pStyle w:val="24"/>
              <w:jc w:val="left"/>
            </w:pPr>
            <w:r>
              <w:t>0.60~0.50</w:t>
            </w:r>
          </w:p>
        </w:tc>
        <w:tc>
          <w:p w14:paraId="6569EBAB">
            <w:pPr>
              <w:pStyle w:val="24"/>
              <w:jc w:val="left"/>
            </w:pPr>
            <w:r>
              <w:t>0.80~0.70</w:t>
            </w:r>
          </w:p>
        </w:tc>
        <w:tc>
          <w:p w14:paraId="727F9AF4">
            <w:pPr>
              <w:pStyle w:val="24"/>
              <w:jc w:val="left"/>
            </w:pPr>
            <w:r>
              <w:t>1.00~0.80</w:t>
            </w:r>
          </w:p>
        </w:tc>
      </w:tr>
      <w:tr w14:paraId="377D3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DC78A4">
            <w:pPr>
              <w:pStyle w:val="24"/>
              <w:jc w:val="left"/>
            </w:pPr>
            <w:r>
              <w:rPr>
                <w:rFonts w:hint="eastAsia"/>
              </w:rPr>
              <w:t>Ⅲ类（10~20）</w:t>
            </w:r>
          </w:p>
        </w:tc>
        <w:tc>
          <w:p w14:paraId="5D0663B1">
            <w:pPr>
              <w:pStyle w:val="24"/>
              <w:jc w:val="left"/>
            </w:pPr>
            <w:r>
              <w:t>0.40~0.30</w:t>
            </w:r>
          </w:p>
        </w:tc>
        <w:tc>
          <w:p w14:paraId="0BDCF403">
            <w:pPr>
              <w:pStyle w:val="24"/>
              <w:jc w:val="left"/>
            </w:pPr>
            <w:r>
              <w:t>0.70~0.60</w:t>
            </w:r>
          </w:p>
        </w:tc>
        <w:tc>
          <w:p w14:paraId="62CDE431">
            <w:pPr>
              <w:pStyle w:val="24"/>
              <w:jc w:val="left"/>
            </w:pPr>
            <w:r>
              <w:t>0.90~0.80</w:t>
            </w:r>
          </w:p>
        </w:tc>
        <w:tc>
          <w:p w14:paraId="28C3C44D">
            <w:pPr>
              <w:pStyle w:val="24"/>
              <w:jc w:val="left"/>
            </w:pPr>
            <w:r>
              <w:t>1.20~1.00</w:t>
            </w:r>
          </w:p>
        </w:tc>
      </w:tr>
      <w:tr w14:paraId="487D73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D0D220">
            <w:pPr>
              <w:pStyle w:val="24"/>
              <w:jc w:val="left"/>
            </w:pPr>
            <w:r>
              <w:rPr>
                <w:rFonts w:hint="eastAsia"/>
              </w:rPr>
              <w:t>Ⅳ类（5~10）</w:t>
            </w:r>
          </w:p>
        </w:tc>
        <w:tc>
          <w:p w14:paraId="77FCFA86">
            <w:pPr>
              <w:pStyle w:val="24"/>
              <w:jc w:val="left"/>
            </w:pPr>
            <w:r>
              <w:t>0.50~0.40</w:t>
            </w:r>
          </w:p>
        </w:tc>
        <w:tc>
          <w:p w14:paraId="094D6D8B">
            <w:pPr>
              <w:pStyle w:val="24"/>
              <w:jc w:val="left"/>
            </w:pPr>
            <w:r>
              <w:t>0.80~0.70</w:t>
            </w:r>
          </w:p>
        </w:tc>
        <w:tc>
          <w:p w14:paraId="5774ECCB">
            <w:pPr>
              <w:pStyle w:val="24"/>
              <w:jc w:val="left"/>
            </w:pPr>
            <w:r>
              <w:t>1.00~0.90</w:t>
            </w:r>
          </w:p>
        </w:tc>
        <w:tc>
          <w:p w14:paraId="756ADBE4">
            <w:pPr>
              <w:pStyle w:val="24"/>
              <w:jc w:val="left"/>
            </w:pPr>
            <w:r>
              <w:t>1.40~1.20</w:t>
            </w:r>
          </w:p>
        </w:tc>
      </w:tr>
      <w:tr w14:paraId="32235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C4C9FD">
            <w:pPr>
              <w:pStyle w:val="24"/>
              <w:jc w:val="left"/>
            </w:pPr>
            <w:r>
              <w:rPr>
                <w:rFonts w:hint="eastAsia"/>
              </w:rPr>
              <w:t>Ⅴ类（1~5）</w:t>
            </w:r>
          </w:p>
        </w:tc>
        <w:tc>
          <w:p w14:paraId="665434BE">
            <w:pPr>
              <w:pStyle w:val="24"/>
              <w:jc w:val="left"/>
            </w:pPr>
            <w:r>
              <w:t>0.60~0.50</w:t>
            </w:r>
          </w:p>
        </w:tc>
        <w:tc>
          <w:p w14:paraId="56D7CD2D">
            <w:pPr>
              <w:pStyle w:val="24"/>
              <w:jc w:val="left"/>
            </w:pPr>
            <w:r>
              <w:t>1.00~0.80</w:t>
            </w:r>
          </w:p>
        </w:tc>
        <w:tc>
          <w:p w14:paraId="74DA94D1">
            <w:pPr>
              <w:pStyle w:val="24"/>
              <w:jc w:val="left"/>
            </w:pPr>
            <w:r>
              <w:t>1.20~1.00</w:t>
            </w:r>
          </w:p>
        </w:tc>
        <w:tc>
          <w:p w14:paraId="3C8ADC3B">
            <w:pPr>
              <w:pStyle w:val="24"/>
              <w:jc w:val="left"/>
            </w:pPr>
            <w:r>
              <w:t>1.60~1.40</w:t>
            </w:r>
          </w:p>
        </w:tc>
      </w:tr>
    </w:tbl>
    <w:p w14:paraId="505C93B7">
      <w:pPr>
        <w:pStyle w:val="3"/>
      </w:pPr>
      <w:r>
        <w:rPr>
          <w:rFonts w:hint="eastAsia"/>
        </w:rPr>
        <w:t>注：</w:t>
      </w:r>
    </w:p>
    <w:p w14:paraId="2AE0B0C2">
      <w:pPr>
        <w:pStyle w:val="24"/>
        <w:numPr>
          <w:ilvl w:val="0"/>
          <w:numId w:val="1"/>
        </w:numPr>
      </w:pPr>
      <w:r>
        <w:rPr>
          <w:rFonts w:hint="eastAsia"/>
        </w:rPr>
        <w:t>建设规模大的取下限，规模小的取上限。</w:t>
      </w:r>
    </w:p>
    <w:p w14:paraId="7DF3E817">
      <w:pPr>
        <w:pStyle w:val="24"/>
        <w:numPr>
          <w:ilvl w:val="0"/>
          <w:numId w:val="1"/>
        </w:numPr>
      </w:pPr>
      <w:r>
        <w:rPr>
          <w:rFonts w:hint="eastAsia"/>
        </w:rPr>
        <w:t>表中指标包括厂区围墙内用地面积（含绿化），不包括污水处理厂外部配套工程（如厂外污水管道、尾水排放管、道路等）及职工住宅等生活区用地。</w:t>
      </w:r>
    </w:p>
    <w:p w14:paraId="14BEAFDF">
      <w:pPr>
        <w:pStyle w:val="24"/>
        <w:numPr>
          <w:ilvl w:val="0"/>
          <w:numId w:val="1"/>
        </w:numPr>
      </w:pPr>
      <w:r>
        <w:rPr>
          <w:rFonts w:hint="eastAsia"/>
        </w:rPr>
        <w:t>污泥处理采用机械脱水时，用地指标采用下限；采用自然干化时，用地指标采用上限。</w:t>
      </w:r>
    </w:p>
    <w:p w14:paraId="7B21BAFA">
      <w:pPr>
        <w:pStyle w:val="24"/>
        <w:numPr>
          <w:ilvl w:val="0"/>
          <w:numId w:val="1"/>
        </w:numPr>
      </w:pPr>
      <w:r>
        <w:rPr>
          <w:rFonts w:hint="eastAsia"/>
        </w:rPr>
        <w:t>表中Ⅰ类规模仅适用于二级处理（活性污泥法）。</w:t>
      </w:r>
    </w:p>
    <w:p w14:paraId="63CBC9E8">
      <w:pPr>
        <w:pStyle w:val="3"/>
      </w:pPr>
      <w:r>
        <w:rPr>
          <w:rFonts w:hint="eastAsia"/>
          <w:b/>
          <w:bCs/>
        </w:rPr>
        <w:t>表3.3.1-2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污水泵站建设用地指标（m²）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1"/>
        <w:gridCol w:w="1806"/>
      </w:tblGrid>
      <w:tr w14:paraId="12273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BBFB83">
            <w:pPr>
              <w:pStyle w:val="24"/>
              <w:jc w:val="left"/>
            </w:pPr>
            <w:r>
              <w:rPr>
                <w:rFonts w:hint="eastAsia"/>
              </w:rPr>
              <w:t>建设规模</w:t>
            </w:r>
            <w:r>
              <w:t xml:space="preserve"> (L/s)</w:t>
            </w:r>
          </w:p>
        </w:tc>
        <w:tc>
          <w:p w14:paraId="02E3AFD9">
            <w:pPr>
              <w:pStyle w:val="24"/>
              <w:jc w:val="left"/>
            </w:pPr>
            <w:r>
              <w:rPr>
                <w:rFonts w:hint="eastAsia"/>
              </w:rPr>
              <w:t>用地指标</w:t>
            </w:r>
          </w:p>
        </w:tc>
      </w:tr>
      <w:tr w14:paraId="71304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878F62">
            <w:pPr>
              <w:pStyle w:val="24"/>
              <w:jc w:val="left"/>
            </w:pPr>
            <w:r>
              <w:rPr>
                <w:rFonts w:hint="eastAsia"/>
              </w:rPr>
              <w:t>500以下</w:t>
            </w:r>
          </w:p>
        </w:tc>
        <w:tc>
          <w:p w14:paraId="54C43CFF">
            <w:pPr>
              <w:pStyle w:val="24"/>
              <w:jc w:val="left"/>
            </w:pPr>
            <w:r>
              <w:t>400~600</w:t>
            </w:r>
          </w:p>
        </w:tc>
      </w:tr>
      <w:tr w14:paraId="06141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94DC4">
            <w:pPr>
              <w:pStyle w:val="24"/>
              <w:jc w:val="left"/>
            </w:pPr>
            <w:r>
              <w:t>500~1000</w:t>
            </w:r>
          </w:p>
        </w:tc>
        <w:tc>
          <w:p w14:paraId="5315606B">
            <w:pPr>
              <w:pStyle w:val="24"/>
              <w:jc w:val="left"/>
            </w:pPr>
            <w:r>
              <w:t>600~1000</w:t>
            </w:r>
          </w:p>
        </w:tc>
      </w:tr>
      <w:tr w14:paraId="0F33A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91FA38">
            <w:pPr>
              <w:pStyle w:val="24"/>
              <w:jc w:val="left"/>
            </w:pPr>
            <w:r>
              <w:t>1000~2000</w:t>
            </w:r>
          </w:p>
        </w:tc>
        <w:tc>
          <w:p w14:paraId="33E4F788">
            <w:pPr>
              <w:pStyle w:val="24"/>
              <w:jc w:val="left"/>
            </w:pPr>
            <w:r>
              <w:t>1000~1500</w:t>
            </w:r>
          </w:p>
        </w:tc>
      </w:tr>
      <w:tr w14:paraId="35818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5902C">
            <w:pPr>
              <w:pStyle w:val="24"/>
              <w:jc w:val="left"/>
            </w:pPr>
            <w:r>
              <w:t>2000~5000</w:t>
            </w:r>
          </w:p>
        </w:tc>
        <w:tc>
          <w:p w14:paraId="0C4290D2">
            <w:pPr>
              <w:pStyle w:val="24"/>
              <w:jc w:val="left"/>
            </w:pPr>
            <w:r>
              <w:t>1500~3000</w:t>
            </w:r>
          </w:p>
        </w:tc>
      </w:tr>
      <w:tr w14:paraId="1428D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57C5EB">
            <w:pPr>
              <w:pStyle w:val="24"/>
              <w:jc w:val="left"/>
            </w:pPr>
            <w:r>
              <w:t>5000~10000</w:t>
            </w:r>
          </w:p>
        </w:tc>
        <w:tc>
          <w:p w14:paraId="7EF3C525">
            <w:pPr>
              <w:pStyle w:val="24"/>
              <w:jc w:val="left"/>
            </w:pPr>
            <w:r>
              <w:t>3000~5000</w:t>
            </w:r>
          </w:p>
        </w:tc>
      </w:tr>
    </w:tbl>
    <w:p w14:paraId="53FA158E">
      <w:pPr>
        <w:pStyle w:val="3"/>
      </w:pPr>
      <w:r>
        <w:rPr>
          <w:rFonts w:hint="eastAsia"/>
        </w:rPr>
        <w:t>注：</w:t>
      </w:r>
    </w:p>
    <w:p w14:paraId="285BA160">
      <w:pPr>
        <w:pStyle w:val="24"/>
        <w:numPr>
          <w:ilvl w:val="0"/>
          <w:numId w:val="2"/>
        </w:numPr>
      </w:pPr>
      <w:r>
        <w:rPr>
          <w:rFonts w:hint="eastAsia"/>
        </w:rPr>
        <w:t>表中指标为单独设置的污水泵站用地面积，包括围墙内用地。</w:t>
      </w:r>
    </w:p>
    <w:p w14:paraId="15A42CEA">
      <w:pPr>
        <w:pStyle w:val="24"/>
        <w:numPr>
          <w:ilvl w:val="0"/>
          <w:numId w:val="2"/>
        </w:numPr>
      </w:pPr>
      <w:r>
        <w:rPr>
          <w:rFonts w:hint="eastAsia"/>
        </w:rPr>
        <w:t>位于城市中心区或用地紧张时，可取上限；位于郊区时，可取下限。</w:t>
      </w:r>
    </w:p>
    <w:p w14:paraId="5B559D43">
      <w:pPr>
        <w:pStyle w:val="24"/>
        <w:numPr>
          <w:ilvl w:val="0"/>
          <w:numId w:val="2"/>
        </w:numPr>
      </w:pPr>
      <w:r>
        <w:rPr>
          <w:rFonts w:hint="eastAsia"/>
        </w:rPr>
        <w:t>对于合流污水泵站，可参照执行。</w:t>
      </w:r>
    </w:p>
    <w:p w14:paraId="28705C95">
      <w:pPr>
        <w:pStyle w:val="3"/>
      </w:pPr>
      <w:r>
        <w:rPr>
          <w:rFonts w:hint="eastAsia"/>
          <w:b/>
          <w:bCs/>
        </w:rPr>
        <w:t>表3.3.1-3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污泥处理厂（站）建设用地指标（m²/(t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DS/d)）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1806"/>
      </w:tblGrid>
      <w:tr w14:paraId="7FD84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47431B">
            <w:pPr>
              <w:pStyle w:val="24"/>
              <w:jc w:val="left"/>
            </w:pPr>
            <w:r>
              <w:rPr>
                <w:rFonts w:hint="eastAsia"/>
              </w:rPr>
              <w:t>建设规模</w:t>
            </w:r>
            <w:r>
              <w:t xml:space="preserve"> (t DS/d)</w:t>
            </w:r>
          </w:p>
        </w:tc>
        <w:tc>
          <w:p w14:paraId="17D2D9C4">
            <w:pPr>
              <w:pStyle w:val="24"/>
              <w:jc w:val="left"/>
            </w:pPr>
            <w:r>
              <w:rPr>
                <w:rFonts w:hint="eastAsia"/>
              </w:rPr>
              <w:t>用地指标</w:t>
            </w:r>
          </w:p>
        </w:tc>
      </w:tr>
      <w:tr w14:paraId="63AAE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7C283">
            <w:pPr>
              <w:pStyle w:val="24"/>
              <w:jc w:val="left"/>
            </w:pPr>
            <w:r>
              <w:rPr>
                <w:rFonts w:hint="eastAsia"/>
              </w:rPr>
              <w:t>20以上</w:t>
            </w:r>
          </w:p>
        </w:tc>
        <w:tc>
          <w:p w14:paraId="5EA0770D">
            <w:pPr>
              <w:pStyle w:val="24"/>
              <w:jc w:val="left"/>
            </w:pPr>
            <w:r>
              <w:t>2000~1500</w:t>
            </w:r>
          </w:p>
        </w:tc>
      </w:tr>
      <w:tr w14:paraId="78EB8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07755A">
            <w:pPr>
              <w:pStyle w:val="24"/>
              <w:jc w:val="left"/>
            </w:pPr>
            <w:r>
              <w:t>10~20</w:t>
            </w:r>
          </w:p>
        </w:tc>
        <w:tc>
          <w:p w14:paraId="27CF5CB4">
            <w:pPr>
              <w:pStyle w:val="24"/>
              <w:jc w:val="left"/>
            </w:pPr>
            <w:r>
              <w:t>2500~2000</w:t>
            </w:r>
          </w:p>
        </w:tc>
      </w:tr>
      <w:tr w14:paraId="62309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C74197">
            <w:pPr>
              <w:pStyle w:val="24"/>
              <w:jc w:val="left"/>
            </w:pPr>
            <w:r>
              <w:t>5~10</w:t>
            </w:r>
          </w:p>
        </w:tc>
        <w:tc>
          <w:p w14:paraId="6F9A5BDC">
            <w:pPr>
              <w:pStyle w:val="24"/>
              <w:jc w:val="left"/>
            </w:pPr>
            <w:r>
              <w:t>3000~2500</w:t>
            </w:r>
          </w:p>
        </w:tc>
      </w:tr>
      <w:tr w14:paraId="2290D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082541">
            <w:pPr>
              <w:pStyle w:val="24"/>
              <w:jc w:val="left"/>
            </w:pPr>
            <w:r>
              <w:rPr>
                <w:rFonts w:hint="eastAsia"/>
              </w:rPr>
              <w:t>5以下</w:t>
            </w:r>
          </w:p>
        </w:tc>
        <w:tc>
          <w:p w14:paraId="5FC50C59">
            <w:pPr>
              <w:pStyle w:val="24"/>
              <w:jc w:val="left"/>
            </w:pPr>
            <w:r>
              <w:t>3500~3000</w:t>
            </w:r>
          </w:p>
        </w:tc>
      </w:tr>
    </w:tbl>
    <w:p w14:paraId="775A8C24">
      <w:pPr>
        <w:pStyle w:val="3"/>
      </w:pPr>
      <w:r>
        <w:rPr>
          <w:rFonts w:hint="eastAsia"/>
        </w:rPr>
        <w:t>注：</w:t>
      </w:r>
    </w:p>
    <w:p w14:paraId="2937FCE1">
      <w:pPr>
        <w:pStyle w:val="24"/>
        <w:numPr>
          <w:ilvl w:val="0"/>
          <w:numId w:val="3"/>
        </w:numPr>
      </w:pPr>
      <w:r>
        <w:rPr>
          <w:rFonts w:hint="eastAsia"/>
        </w:rPr>
        <w:t>表中DS表示干污泥。</w:t>
      </w:r>
    </w:p>
    <w:p w14:paraId="423E0D4B">
      <w:pPr>
        <w:pStyle w:val="24"/>
        <w:numPr>
          <w:ilvl w:val="0"/>
          <w:numId w:val="3"/>
        </w:numPr>
      </w:pPr>
      <w:r>
        <w:rPr>
          <w:rFonts w:hint="eastAsia"/>
        </w:rPr>
        <w:t>占地面积指标包括污泥浓缩、消化、脱水等处理设施及管理设施的用地。</w:t>
      </w:r>
    </w:p>
    <w:p w14:paraId="36737F6A">
      <w:pPr>
        <w:pStyle w:val="24"/>
        <w:numPr>
          <w:ilvl w:val="0"/>
          <w:numId w:val="3"/>
        </w:numPr>
      </w:pPr>
      <w:r>
        <w:rPr>
          <w:rFonts w:hint="eastAsia"/>
        </w:rPr>
        <w:t>污泥处理工艺采用中温消化+机械脱水时，取指标下限；采用其他工艺时，可适当调整。</w:t>
      </w:r>
    </w:p>
    <w:p w14:paraId="3D4BC278">
      <w:pPr>
        <w:pStyle w:val="3"/>
      </w:pPr>
      <w:r>
        <w:rPr>
          <w:rFonts w:hint="eastAsia"/>
          <w:b/>
          <w:bCs/>
        </w:rPr>
        <w:t>表3.3.1-4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再生水厂建设用地指标（m²/(m³/d)）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  <w:gridCol w:w="1576"/>
      </w:tblGrid>
      <w:tr w14:paraId="00411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BF7B13">
            <w:pPr>
              <w:pStyle w:val="24"/>
              <w:jc w:val="left"/>
            </w:pPr>
            <w:r>
              <w:rPr>
                <w:rFonts w:hint="eastAsia"/>
              </w:rPr>
              <w:t>建设规模</w:t>
            </w:r>
            <w:r>
              <w:t xml:space="preserve"> </w:t>
            </w:r>
            <w:r>
              <w:rPr>
                <w:rFonts w:hint="eastAsia"/>
              </w:rPr>
              <w:t>(万m³/d)</w:t>
            </w:r>
          </w:p>
        </w:tc>
        <w:tc>
          <w:p w14:paraId="14A62C17">
            <w:pPr>
              <w:pStyle w:val="24"/>
              <w:jc w:val="left"/>
            </w:pPr>
            <w:r>
              <w:rPr>
                <w:rFonts w:hint="eastAsia"/>
              </w:rPr>
              <w:t>用地指标</w:t>
            </w:r>
          </w:p>
        </w:tc>
      </w:tr>
      <w:tr w14:paraId="44219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AB793">
            <w:pPr>
              <w:pStyle w:val="24"/>
              <w:jc w:val="left"/>
            </w:pPr>
            <w:r>
              <w:rPr>
                <w:rFonts w:hint="eastAsia"/>
              </w:rPr>
              <w:t>10以上</w:t>
            </w:r>
          </w:p>
        </w:tc>
        <w:tc>
          <w:p w14:paraId="7A6B702E">
            <w:pPr>
              <w:pStyle w:val="24"/>
              <w:jc w:val="left"/>
            </w:pPr>
            <w:r>
              <w:t>0.30~0.20</w:t>
            </w:r>
          </w:p>
        </w:tc>
      </w:tr>
      <w:tr w14:paraId="3A067A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DB26B4">
            <w:pPr>
              <w:pStyle w:val="24"/>
              <w:jc w:val="left"/>
            </w:pPr>
            <w:r>
              <w:t>5~10</w:t>
            </w:r>
          </w:p>
        </w:tc>
        <w:tc>
          <w:p w14:paraId="7B9B28E7">
            <w:pPr>
              <w:pStyle w:val="24"/>
              <w:jc w:val="left"/>
            </w:pPr>
            <w:r>
              <w:t>0.40~0.30</w:t>
            </w:r>
          </w:p>
        </w:tc>
      </w:tr>
      <w:tr w14:paraId="71F22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B6284C">
            <w:pPr>
              <w:pStyle w:val="24"/>
              <w:jc w:val="left"/>
            </w:pPr>
            <w:r>
              <w:t>1~5</w:t>
            </w:r>
          </w:p>
        </w:tc>
        <w:tc>
          <w:p w14:paraId="3CEFE001">
            <w:pPr>
              <w:pStyle w:val="24"/>
              <w:jc w:val="left"/>
            </w:pPr>
            <w:r>
              <w:t>0.50~0.40</w:t>
            </w:r>
          </w:p>
        </w:tc>
      </w:tr>
    </w:tbl>
    <w:p w14:paraId="56CBCB44">
      <w:pPr>
        <w:pStyle w:val="3"/>
      </w:pPr>
      <w:r>
        <w:rPr>
          <w:rFonts w:hint="eastAsia"/>
        </w:rPr>
        <w:t>注：表中指标包括再生水处理设施及厂内附属设施用地。</w:t>
      </w:r>
    </w:p>
    <w:bookmarkEnd w:id="14"/>
    <w:bookmarkEnd w:id="16"/>
    <w:p w14:paraId="24251A41">
      <w:pPr>
        <w:pStyle w:val="5"/>
      </w:pPr>
      <w:bookmarkStart w:id="17" w:name="第四章-给水工程项目建设用地指标"/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给水工程项目建设用地指标</w:t>
      </w:r>
    </w:p>
    <w:p w14:paraId="27AD5866">
      <w:pPr>
        <w:pStyle w:val="6"/>
      </w:pPr>
      <w:bookmarkStart w:id="18" w:name="第三节-用地指标-1"/>
      <w:r>
        <w:rPr>
          <w:rFonts w:hint="eastAsia"/>
        </w:rPr>
        <w:t>第三节</w:t>
      </w:r>
      <w:r>
        <w:t xml:space="preserve"> </w:t>
      </w:r>
      <w:r>
        <w:rPr>
          <w:rFonts w:hint="eastAsia"/>
        </w:rPr>
        <w:t>用地指标</w:t>
      </w:r>
    </w:p>
    <w:p w14:paraId="41F410DF">
      <w:pPr>
        <w:pStyle w:val="3"/>
      </w:pPr>
      <w:r>
        <w:rPr>
          <w:rFonts w:hint="eastAsia"/>
          <w:b/>
          <w:bCs/>
        </w:rPr>
        <w:t>第三十五条</w:t>
      </w:r>
      <w:r>
        <w:t xml:space="preserve"> </w:t>
      </w:r>
      <w:r>
        <w:rPr>
          <w:rFonts w:hint="eastAsia"/>
        </w:rPr>
        <w:t>给水工程项目建设用地指标，应根据不同的建设规模、净水工艺及原水水质确定。</w:t>
      </w:r>
    </w:p>
    <w:p w14:paraId="5EF982C5">
      <w:pPr>
        <w:pStyle w:val="3"/>
      </w:pPr>
      <w:r>
        <w:rPr>
          <w:rFonts w:hint="eastAsia"/>
          <w:b/>
          <w:bCs/>
        </w:rPr>
        <w:t>第三十六条</w:t>
      </w:r>
      <w:r>
        <w:t xml:space="preserve"> </w:t>
      </w:r>
      <w:r>
        <w:rPr>
          <w:rFonts w:hint="eastAsia"/>
        </w:rPr>
        <w:t>净水厂工程项目建设用地，不应超过表4.3.2的规定。</w:t>
      </w:r>
    </w:p>
    <w:p w14:paraId="62E164CE">
      <w:pPr>
        <w:pStyle w:val="3"/>
      </w:pPr>
      <w:r>
        <w:rPr>
          <w:rFonts w:hint="eastAsia"/>
          <w:b/>
          <w:bCs/>
        </w:rPr>
        <w:t>表4.3.2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净水厂建设用地指标（m²/(m³/d)）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  <w:gridCol w:w="1656"/>
        <w:gridCol w:w="2513"/>
        <w:gridCol w:w="1656"/>
      </w:tblGrid>
      <w:tr w14:paraId="55812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176BC0">
            <w:pPr>
              <w:pStyle w:val="24"/>
              <w:jc w:val="left"/>
            </w:pPr>
            <w:r>
              <w:rPr>
                <w:rFonts w:hint="eastAsia"/>
              </w:rPr>
              <w:t>建设规模</w:t>
            </w:r>
            <w:r>
              <w:t xml:space="preserve"> </w:t>
            </w:r>
            <w:r>
              <w:rPr>
                <w:rFonts w:hint="eastAsia"/>
              </w:rPr>
              <w:t>(万m³/d)</w:t>
            </w:r>
          </w:p>
        </w:tc>
        <w:tc>
          <w:p w14:paraId="105EDD77">
            <w:pPr>
              <w:pStyle w:val="24"/>
              <w:jc w:val="left"/>
            </w:pPr>
            <w:r>
              <w:rPr>
                <w:rFonts w:hint="eastAsia"/>
              </w:rPr>
              <w:t>常规处理工艺</w:t>
            </w:r>
          </w:p>
        </w:tc>
        <w:tc>
          <w:p w14:paraId="7AEDEDC0">
            <w:pPr>
              <w:pStyle w:val="24"/>
              <w:jc w:val="left"/>
            </w:pPr>
            <w:r>
              <w:rPr>
                <w:rFonts w:hint="eastAsia"/>
              </w:rPr>
              <w:t>预处理+常规处理工艺</w:t>
            </w:r>
          </w:p>
        </w:tc>
        <w:tc>
          <w:p w14:paraId="1B8B05AA">
            <w:pPr>
              <w:pStyle w:val="24"/>
              <w:jc w:val="left"/>
            </w:pPr>
            <w:r>
              <w:rPr>
                <w:rFonts w:hint="eastAsia"/>
              </w:rPr>
              <w:t>深度处理工艺</w:t>
            </w:r>
          </w:p>
        </w:tc>
      </w:tr>
      <w:tr w14:paraId="1C641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92A1B4">
            <w:pPr>
              <w:pStyle w:val="24"/>
              <w:jc w:val="left"/>
            </w:pPr>
            <w:r>
              <w:rPr>
                <w:rFonts w:hint="eastAsia"/>
              </w:rPr>
              <w:t>Ⅰ类（50~100）</w:t>
            </w:r>
          </w:p>
        </w:tc>
        <w:tc>
          <w:p w14:paraId="4E37CE74">
            <w:pPr>
              <w:pStyle w:val="24"/>
              <w:jc w:val="left"/>
            </w:pPr>
            <w:r>
              <w:t>0.20~0.15</w:t>
            </w:r>
          </w:p>
        </w:tc>
        <w:tc>
          <w:p w14:paraId="7E904FD0">
            <w:pPr>
              <w:pStyle w:val="24"/>
              <w:jc w:val="left"/>
            </w:pPr>
            <w:r>
              <w:t>0.25~0.20</w:t>
            </w:r>
          </w:p>
        </w:tc>
        <w:tc>
          <w:p w14:paraId="49FE643B">
            <w:pPr>
              <w:pStyle w:val="24"/>
              <w:jc w:val="left"/>
            </w:pPr>
            <w:r>
              <w:t>0.30~0.25</w:t>
            </w:r>
          </w:p>
        </w:tc>
      </w:tr>
      <w:tr w14:paraId="7D558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5830FE">
            <w:pPr>
              <w:pStyle w:val="24"/>
              <w:jc w:val="left"/>
            </w:pPr>
            <w:r>
              <w:rPr>
                <w:rFonts w:hint="eastAsia"/>
              </w:rPr>
              <w:t>Ⅱ类（20~50）</w:t>
            </w:r>
          </w:p>
        </w:tc>
        <w:tc>
          <w:p w14:paraId="0919A70D">
            <w:pPr>
              <w:pStyle w:val="24"/>
              <w:jc w:val="left"/>
            </w:pPr>
            <w:r>
              <w:t>0.25~0.20</w:t>
            </w:r>
          </w:p>
        </w:tc>
        <w:tc>
          <w:p w14:paraId="0B7FCBEC">
            <w:pPr>
              <w:pStyle w:val="24"/>
              <w:jc w:val="left"/>
            </w:pPr>
            <w:r>
              <w:t>0.30~0.25</w:t>
            </w:r>
          </w:p>
        </w:tc>
        <w:tc>
          <w:p w14:paraId="3D3425FC">
            <w:pPr>
              <w:pStyle w:val="24"/>
              <w:jc w:val="left"/>
            </w:pPr>
            <w:r>
              <w:t>0.35~0.30</w:t>
            </w:r>
          </w:p>
        </w:tc>
      </w:tr>
      <w:tr w14:paraId="51B0A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6D889">
            <w:pPr>
              <w:pStyle w:val="24"/>
              <w:jc w:val="left"/>
            </w:pPr>
            <w:r>
              <w:rPr>
                <w:rFonts w:hint="eastAsia"/>
              </w:rPr>
              <w:t>Ⅲ类（10~20）</w:t>
            </w:r>
          </w:p>
        </w:tc>
        <w:tc>
          <w:p w14:paraId="7F6F1781">
            <w:pPr>
              <w:pStyle w:val="24"/>
              <w:jc w:val="left"/>
            </w:pPr>
            <w:r>
              <w:t>0.30~0.25</w:t>
            </w:r>
          </w:p>
        </w:tc>
        <w:tc>
          <w:p w14:paraId="5981A00B">
            <w:pPr>
              <w:pStyle w:val="24"/>
              <w:jc w:val="left"/>
            </w:pPr>
            <w:r>
              <w:t>0.35~0.30</w:t>
            </w:r>
          </w:p>
        </w:tc>
        <w:tc>
          <w:p w14:paraId="20918089">
            <w:pPr>
              <w:pStyle w:val="24"/>
              <w:jc w:val="left"/>
            </w:pPr>
            <w:r>
              <w:t>0.40~0.35</w:t>
            </w:r>
          </w:p>
        </w:tc>
      </w:tr>
      <w:tr w14:paraId="1C143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9B3237">
            <w:pPr>
              <w:pStyle w:val="24"/>
              <w:jc w:val="left"/>
            </w:pPr>
            <w:r>
              <w:rPr>
                <w:rFonts w:hint="eastAsia"/>
              </w:rPr>
              <w:t>Ⅳ类（5~10）</w:t>
            </w:r>
          </w:p>
        </w:tc>
        <w:tc>
          <w:p w14:paraId="1F1DBF0C">
            <w:pPr>
              <w:pStyle w:val="24"/>
              <w:jc w:val="left"/>
            </w:pPr>
            <w:r>
              <w:t>0.35~0.30</w:t>
            </w:r>
          </w:p>
        </w:tc>
        <w:tc>
          <w:p w14:paraId="3236557D">
            <w:pPr>
              <w:pStyle w:val="24"/>
              <w:jc w:val="left"/>
            </w:pPr>
            <w:r>
              <w:t>0.40~0.35</w:t>
            </w:r>
          </w:p>
        </w:tc>
        <w:tc>
          <w:p w14:paraId="5680D010">
            <w:pPr>
              <w:pStyle w:val="24"/>
              <w:jc w:val="left"/>
            </w:pPr>
            <w:r>
              <w:t>0.50~0.40</w:t>
            </w:r>
          </w:p>
        </w:tc>
      </w:tr>
      <w:tr w14:paraId="75DF3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D4123F">
            <w:pPr>
              <w:pStyle w:val="24"/>
              <w:jc w:val="left"/>
            </w:pPr>
            <w:r>
              <w:rPr>
                <w:rFonts w:hint="eastAsia"/>
              </w:rPr>
              <w:t>Ⅴ类（1~5）</w:t>
            </w:r>
          </w:p>
        </w:tc>
        <w:tc>
          <w:p w14:paraId="26028C37">
            <w:pPr>
              <w:pStyle w:val="24"/>
              <w:jc w:val="left"/>
            </w:pPr>
            <w:r>
              <w:t>0.40~0.35</w:t>
            </w:r>
          </w:p>
        </w:tc>
        <w:tc>
          <w:p w14:paraId="7F3904FF">
            <w:pPr>
              <w:pStyle w:val="24"/>
              <w:jc w:val="left"/>
            </w:pPr>
            <w:r>
              <w:t>0.50~0.40</w:t>
            </w:r>
          </w:p>
        </w:tc>
        <w:tc>
          <w:p w14:paraId="01EF0A71">
            <w:pPr>
              <w:pStyle w:val="24"/>
              <w:jc w:val="left"/>
            </w:pPr>
            <w:r>
              <w:t>0.60~0.50</w:t>
            </w:r>
          </w:p>
        </w:tc>
      </w:tr>
    </w:tbl>
    <w:p w14:paraId="615409B9">
      <w:pPr>
        <w:pStyle w:val="3"/>
      </w:pPr>
      <w:r>
        <w:rPr>
          <w:rFonts w:hint="eastAsia"/>
        </w:rPr>
        <w:t>注：</w:t>
      </w:r>
    </w:p>
    <w:p w14:paraId="19E54742">
      <w:pPr>
        <w:pStyle w:val="24"/>
        <w:numPr>
          <w:ilvl w:val="0"/>
          <w:numId w:val="4"/>
        </w:numPr>
      </w:pPr>
      <w:r>
        <w:rPr>
          <w:rFonts w:hint="eastAsia"/>
        </w:rPr>
        <w:t>建设规模大的取下限，规模小的取上限。</w:t>
      </w:r>
    </w:p>
    <w:p w14:paraId="0F14E538">
      <w:pPr>
        <w:pStyle w:val="24"/>
        <w:numPr>
          <w:ilvl w:val="0"/>
          <w:numId w:val="4"/>
        </w:numPr>
      </w:pPr>
      <w:r>
        <w:rPr>
          <w:rFonts w:hint="eastAsia"/>
        </w:rPr>
        <w:t>表中指标包括厂区围墙内用地面积（含绿化），不包括厂外取水、输水工程及职工住宅等生活区用地。</w:t>
      </w:r>
    </w:p>
    <w:p w14:paraId="14E0DBAB">
      <w:pPr>
        <w:pStyle w:val="24"/>
        <w:numPr>
          <w:ilvl w:val="0"/>
          <w:numId w:val="4"/>
        </w:numPr>
      </w:pPr>
      <w:r>
        <w:rPr>
          <w:rFonts w:hint="eastAsia"/>
        </w:rPr>
        <w:t>原水水质较好时，用地指标采用下限；原水水质较差（如需增加预处理或深度处理）时，用地指标采用上限或选用相应工艺的指标。</w:t>
      </w:r>
    </w:p>
    <w:p w14:paraId="2FB97D77">
      <w:pPr>
        <w:pStyle w:val="3"/>
      </w:pPr>
      <w:r>
        <w:rPr>
          <w:rFonts w:hint="eastAsia"/>
          <w:b/>
          <w:bCs/>
        </w:rPr>
        <w:t>第三十七条</w:t>
      </w:r>
      <w:r>
        <w:t xml:space="preserve"> </w:t>
      </w:r>
      <w:r>
        <w:rPr>
          <w:rFonts w:hint="eastAsia"/>
        </w:rPr>
        <w:t>取水工程项目建设用地，应根据取水方式（地表水、地下水）和规模确定。地表水取水构筑物及泵房建设用地，不应超过表4.3.3的规定。</w:t>
      </w:r>
    </w:p>
    <w:p w14:paraId="23F6C28C">
      <w:pPr>
        <w:pStyle w:val="3"/>
      </w:pPr>
      <w:r>
        <w:rPr>
          <w:rFonts w:hint="eastAsia"/>
          <w:b/>
          <w:bCs/>
        </w:rPr>
        <w:t>表4.3.3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地表水取水构筑物及泵房建设用地指标（m²）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  <w:gridCol w:w="1806"/>
      </w:tblGrid>
      <w:tr w14:paraId="70585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C70E97">
            <w:pPr>
              <w:pStyle w:val="24"/>
              <w:jc w:val="left"/>
            </w:pPr>
            <w:r>
              <w:rPr>
                <w:rFonts w:hint="eastAsia"/>
              </w:rPr>
              <w:t>建设规模</w:t>
            </w:r>
            <w:r>
              <w:t xml:space="preserve"> </w:t>
            </w:r>
            <w:r>
              <w:rPr>
                <w:rFonts w:hint="eastAsia"/>
              </w:rPr>
              <w:t>(万m³/d)</w:t>
            </w:r>
          </w:p>
        </w:tc>
        <w:tc>
          <w:p w14:paraId="2D80A639">
            <w:pPr>
              <w:pStyle w:val="24"/>
              <w:jc w:val="left"/>
            </w:pPr>
            <w:r>
              <w:rPr>
                <w:rFonts w:hint="eastAsia"/>
              </w:rPr>
              <w:t>用地指标</w:t>
            </w:r>
          </w:p>
        </w:tc>
      </w:tr>
      <w:tr w14:paraId="7CBFC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34578B">
            <w:pPr>
              <w:pStyle w:val="24"/>
              <w:jc w:val="left"/>
            </w:pPr>
            <w:r>
              <w:rPr>
                <w:rFonts w:hint="eastAsia"/>
              </w:rPr>
              <w:t>50以上</w:t>
            </w:r>
          </w:p>
        </w:tc>
        <w:tc>
          <w:p w14:paraId="6FB75344">
            <w:pPr>
              <w:pStyle w:val="24"/>
              <w:jc w:val="left"/>
            </w:pPr>
            <w:r>
              <w:t>2000~3000</w:t>
            </w:r>
          </w:p>
        </w:tc>
      </w:tr>
      <w:tr w14:paraId="3D80C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AAC352">
            <w:pPr>
              <w:pStyle w:val="24"/>
              <w:jc w:val="left"/>
            </w:pPr>
            <w:r>
              <w:t>20~50</w:t>
            </w:r>
          </w:p>
        </w:tc>
        <w:tc>
          <w:p w14:paraId="3703D2DF">
            <w:pPr>
              <w:pStyle w:val="24"/>
              <w:jc w:val="left"/>
            </w:pPr>
            <w:r>
              <w:t>1500~2000</w:t>
            </w:r>
          </w:p>
        </w:tc>
      </w:tr>
      <w:tr w14:paraId="3BC05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F07E8C">
            <w:pPr>
              <w:pStyle w:val="24"/>
              <w:jc w:val="left"/>
            </w:pPr>
            <w:r>
              <w:t>10~20</w:t>
            </w:r>
          </w:p>
        </w:tc>
        <w:tc>
          <w:p w14:paraId="3408F001">
            <w:pPr>
              <w:pStyle w:val="24"/>
              <w:jc w:val="left"/>
            </w:pPr>
            <w:r>
              <w:t>1000~1500</w:t>
            </w:r>
          </w:p>
        </w:tc>
      </w:tr>
      <w:tr w14:paraId="29346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A41E23">
            <w:pPr>
              <w:pStyle w:val="24"/>
              <w:jc w:val="left"/>
            </w:pPr>
            <w:r>
              <w:rPr>
                <w:rFonts w:hint="eastAsia"/>
              </w:rPr>
              <w:t>10以下</w:t>
            </w:r>
          </w:p>
        </w:tc>
        <w:tc>
          <w:p w14:paraId="77DE0437">
            <w:pPr>
              <w:pStyle w:val="24"/>
              <w:jc w:val="left"/>
            </w:pPr>
            <w:r>
              <w:t>600~1000</w:t>
            </w:r>
          </w:p>
        </w:tc>
      </w:tr>
    </w:tbl>
    <w:p w14:paraId="292DDAF5">
      <w:pPr>
        <w:pStyle w:val="3"/>
      </w:pPr>
      <w:r>
        <w:rPr>
          <w:rFonts w:hint="eastAsia"/>
        </w:rPr>
        <w:t>注：表中指标仅适用于岸边式或河床式取水构筑物，不包括引水渠、护岸等工程用地。</w:t>
      </w:r>
    </w:p>
    <w:bookmarkEnd w:id="17"/>
    <w:bookmarkEnd w:id="18"/>
    <w:p w14:paraId="7E7CB746">
      <w:pPr>
        <w:pStyle w:val="5"/>
      </w:pPr>
      <w:bookmarkStart w:id="19" w:name="第五章-城市生活垃圾处理工程项目建设用地指标"/>
      <w:r>
        <w:rPr>
          <w:rFonts w:hint="eastAsia"/>
        </w:rPr>
        <w:t>第五章</w:t>
      </w:r>
      <w:r>
        <w:t xml:space="preserve"> </w:t>
      </w:r>
      <w:r>
        <w:rPr>
          <w:rFonts w:hint="eastAsia"/>
        </w:rPr>
        <w:t>城市生活垃圾处理工程项目建设用地指标</w:t>
      </w:r>
    </w:p>
    <w:p w14:paraId="168ED714">
      <w:pPr>
        <w:pStyle w:val="6"/>
      </w:pPr>
      <w:bookmarkStart w:id="20" w:name="第三节-用地指标-2"/>
      <w:r>
        <w:rPr>
          <w:rFonts w:hint="eastAsia"/>
        </w:rPr>
        <w:t>第三节</w:t>
      </w:r>
      <w:r>
        <w:t xml:space="preserve"> </w:t>
      </w:r>
      <w:r>
        <w:rPr>
          <w:rFonts w:hint="eastAsia"/>
        </w:rPr>
        <w:t>用地指标</w:t>
      </w:r>
    </w:p>
    <w:p w14:paraId="738DA3EE">
      <w:pPr>
        <w:pStyle w:val="3"/>
      </w:pPr>
      <w:r>
        <w:rPr>
          <w:rFonts w:hint="eastAsia"/>
          <w:b/>
          <w:bCs/>
        </w:rPr>
        <w:t>第四十九条</w:t>
      </w:r>
      <w:r>
        <w:t xml:space="preserve"> </w:t>
      </w:r>
      <w:r>
        <w:rPr>
          <w:rFonts w:hint="eastAsia"/>
        </w:rPr>
        <w:t>城市生活垃圾处理工程项目建设用地指标，应根据不同的处理方式、建设规模、技术工艺水平及地形条件确定。</w:t>
      </w:r>
    </w:p>
    <w:p w14:paraId="0D758B7F">
      <w:pPr>
        <w:pStyle w:val="3"/>
      </w:pPr>
      <w:r>
        <w:rPr>
          <w:rFonts w:hint="eastAsia"/>
          <w:b/>
          <w:bCs/>
        </w:rPr>
        <w:t>第五十条</w:t>
      </w:r>
      <w:r>
        <w:t xml:space="preserve"> </w:t>
      </w:r>
      <w:r>
        <w:rPr>
          <w:rFonts w:hint="eastAsia"/>
        </w:rPr>
        <w:t>卫生填埋场、焚烧厂、堆肥处理厂的建设用地，不应超过表5.3.1-1至表5.3.1-3的规定。</w:t>
      </w:r>
    </w:p>
    <w:p w14:paraId="37631EE3">
      <w:pPr>
        <w:pStyle w:val="3"/>
      </w:pPr>
      <w:r>
        <w:rPr>
          <w:rFonts w:hint="eastAsia"/>
          <w:b/>
          <w:bCs/>
        </w:rPr>
        <w:t>表5.3.1-1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卫生填埋场建设用地指标（m²/(t/d)）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5"/>
        <w:gridCol w:w="1936"/>
        <w:gridCol w:w="1936"/>
      </w:tblGrid>
      <w:tr w14:paraId="41E19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EE2B65">
            <w:pPr>
              <w:pStyle w:val="24"/>
              <w:jc w:val="left"/>
            </w:pPr>
            <w:r>
              <w:rPr>
                <w:rFonts w:hint="eastAsia"/>
              </w:rPr>
              <w:t>建设规模</w:t>
            </w:r>
            <w:r>
              <w:t xml:space="preserve"> (t/d)</w:t>
            </w:r>
          </w:p>
        </w:tc>
        <w:tc>
          <w:p w14:paraId="6E28F59C">
            <w:pPr>
              <w:pStyle w:val="24"/>
              <w:jc w:val="left"/>
            </w:pPr>
            <w:r>
              <w:rPr>
                <w:rFonts w:hint="eastAsia"/>
              </w:rPr>
              <w:t>用地指标</w:t>
            </w:r>
            <w:r>
              <w:t xml:space="preserve"> </w:t>
            </w:r>
            <w:r>
              <w:rPr>
                <w:rFonts w:hint="eastAsia"/>
              </w:rPr>
              <w:t>(深埋)</w:t>
            </w:r>
          </w:p>
        </w:tc>
        <w:tc>
          <w:p w14:paraId="73133636">
            <w:pPr>
              <w:pStyle w:val="24"/>
              <w:jc w:val="left"/>
            </w:pPr>
            <w:r>
              <w:rPr>
                <w:rFonts w:hint="eastAsia"/>
              </w:rPr>
              <w:t>用地指标</w:t>
            </w:r>
            <w:r>
              <w:t xml:space="preserve"> </w:t>
            </w:r>
            <w:r>
              <w:rPr>
                <w:rFonts w:hint="eastAsia"/>
              </w:rPr>
              <w:t>(浅埋)</w:t>
            </w:r>
          </w:p>
        </w:tc>
      </w:tr>
      <w:tr w14:paraId="65D90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EF3565">
            <w:pPr>
              <w:pStyle w:val="24"/>
              <w:jc w:val="left"/>
            </w:pPr>
            <w:r>
              <w:rPr>
                <w:rFonts w:hint="eastAsia"/>
              </w:rPr>
              <w:t>1200以上</w:t>
            </w:r>
          </w:p>
        </w:tc>
        <w:tc>
          <w:p w14:paraId="3B6ECD4A">
            <w:pPr>
              <w:pStyle w:val="24"/>
              <w:jc w:val="left"/>
            </w:pPr>
            <w:r>
              <w:t>60~80</w:t>
            </w:r>
          </w:p>
        </w:tc>
        <w:tc>
          <w:p w14:paraId="14FEA2DB">
            <w:pPr>
              <w:pStyle w:val="24"/>
              <w:jc w:val="left"/>
            </w:pPr>
            <w:r>
              <w:t>80~100</w:t>
            </w:r>
          </w:p>
        </w:tc>
      </w:tr>
      <w:tr w14:paraId="2A9C6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317583">
            <w:pPr>
              <w:pStyle w:val="24"/>
              <w:jc w:val="left"/>
            </w:pPr>
            <w:r>
              <w:t>600~1200</w:t>
            </w:r>
          </w:p>
        </w:tc>
        <w:tc>
          <w:p w14:paraId="001725B9">
            <w:pPr>
              <w:pStyle w:val="24"/>
              <w:jc w:val="left"/>
            </w:pPr>
            <w:r>
              <w:t>80~100</w:t>
            </w:r>
          </w:p>
        </w:tc>
        <w:tc>
          <w:p w14:paraId="4EC596EF">
            <w:pPr>
              <w:pStyle w:val="24"/>
              <w:jc w:val="left"/>
            </w:pPr>
            <w:r>
              <w:t>100~120</w:t>
            </w:r>
          </w:p>
        </w:tc>
      </w:tr>
      <w:tr w14:paraId="6007B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392BF6">
            <w:pPr>
              <w:pStyle w:val="24"/>
              <w:jc w:val="left"/>
            </w:pPr>
            <w:r>
              <w:t>300~600</w:t>
            </w:r>
          </w:p>
        </w:tc>
        <w:tc>
          <w:p w14:paraId="013510AE">
            <w:pPr>
              <w:pStyle w:val="24"/>
              <w:jc w:val="left"/>
            </w:pPr>
            <w:r>
              <w:t>100~120</w:t>
            </w:r>
          </w:p>
        </w:tc>
        <w:tc>
          <w:p w14:paraId="5608742D">
            <w:pPr>
              <w:pStyle w:val="24"/>
              <w:jc w:val="left"/>
            </w:pPr>
            <w:r>
              <w:t>120~150</w:t>
            </w:r>
          </w:p>
        </w:tc>
      </w:tr>
      <w:tr w14:paraId="77A36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A95F7">
            <w:pPr>
              <w:pStyle w:val="24"/>
              <w:jc w:val="left"/>
            </w:pPr>
            <w:r>
              <w:rPr>
                <w:rFonts w:hint="eastAsia"/>
              </w:rPr>
              <w:t>300以下</w:t>
            </w:r>
          </w:p>
        </w:tc>
        <w:tc>
          <w:p w14:paraId="2B333A7E">
            <w:pPr>
              <w:pStyle w:val="24"/>
              <w:jc w:val="left"/>
            </w:pPr>
            <w:r>
              <w:t>120~150</w:t>
            </w:r>
          </w:p>
        </w:tc>
        <w:tc>
          <w:p w14:paraId="348B3983">
            <w:pPr>
              <w:pStyle w:val="24"/>
              <w:jc w:val="left"/>
            </w:pPr>
            <w:r>
              <w:t>150~200</w:t>
            </w:r>
          </w:p>
        </w:tc>
      </w:tr>
    </w:tbl>
    <w:p w14:paraId="1E30EF17">
      <w:pPr>
        <w:pStyle w:val="3"/>
      </w:pPr>
      <w:r>
        <w:rPr>
          <w:rFonts w:hint="eastAsia"/>
        </w:rPr>
        <w:t>注：</w:t>
      </w:r>
    </w:p>
    <w:p w14:paraId="4595B16C">
      <w:pPr>
        <w:pStyle w:val="24"/>
        <w:numPr>
          <w:ilvl w:val="0"/>
          <w:numId w:val="5"/>
        </w:numPr>
      </w:pPr>
      <w:r>
        <w:rPr>
          <w:rFonts w:hint="eastAsia"/>
        </w:rPr>
        <w:t>填埋高度和覆土厚度应符合技术规范要求。</w:t>
      </w:r>
    </w:p>
    <w:p w14:paraId="2AA6773D">
      <w:pPr>
        <w:pStyle w:val="24"/>
        <w:numPr>
          <w:ilvl w:val="0"/>
          <w:numId w:val="5"/>
        </w:numPr>
      </w:pPr>
      <w:r>
        <w:rPr>
          <w:rFonts w:hint="eastAsia"/>
        </w:rPr>
        <w:t>表中指标指填埋库区用地面积，不包括管理区、渗沥液处理区、场外道路等用地。</w:t>
      </w:r>
    </w:p>
    <w:p w14:paraId="4C12EFC7">
      <w:pPr>
        <w:pStyle w:val="24"/>
        <w:numPr>
          <w:ilvl w:val="0"/>
          <w:numId w:val="5"/>
        </w:numPr>
      </w:pPr>
      <w:r>
        <w:rPr>
          <w:rFonts w:hint="eastAsia"/>
        </w:rPr>
        <w:t>用地指标系按填埋场设计使用年限10年以上考虑。</w:t>
      </w:r>
    </w:p>
    <w:p w14:paraId="12A0A3A7">
      <w:pPr>
        <w:pStyle w:val="3"/>
      </w:pPr>
      <w:r>
        <w:rPr>
          <w:rFonts w:hint="eastAsia"/>
          <w:b/>
          <w:bCs/>
        </w:rPr>
        <w:t>表5.3.1-2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垃圾焚烧厂建设用地指标（m²/(t/d)）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5"/>
        <w:gridCol w:w="1280"/>
      </w:tblGrid>
      <w:tr w14:paraId="233E1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E36242">
            <w:pPr>
              <w:pStyle w:val="24"/>
              <w:jc w:val="left"/>
            </w:pPr>
            <w:r>
              <w:rPr>
                <w:rFonts w:hint="eastAsia"/>
              </w:rPr>
              <w:t>建设规模</w:t>
            </w:r>
            <w:r>
              <w:t xml:space="preserve"> (t/d)</w:t>
            </w:r>
          </w:p>
        </w:tc>
        <w:tc>
          <w:p w14:paraId="5D1520FA">
            <w:pPr>
              <w:pStyle w:val="24"/>
              <w:jc w:val="left"/>
            </w:pPr>
            <w:r>
              <w:rPr>
                <w:rFonts w:hint="eastAsia"/>
              </w:rPr>
              <w:t>用地指标</w:t>
            </w:r>
          </w:p>
        </w:tc>
      </w:tr>
      <w:tr w14:paraId="1D5A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2676FC">
            <w:pPr>
              <w:pStyle w:val="24"/>
              <w:jc w:val="left"/>
            </w:pPr>
            <w:r>
              <w:rPr>
                <w:rFonts w:hint="eastAsia"/>
              </w:rPr>
              <w:t>600以上</w:t>
            </w:r>
          </w:p>
        </w:tc>
        <w:tc>
          <w:p w14:paraId="6160F298">
            <w:pPr>
              <w:pStyle w:val="24"/>
              <w:jc w:val="left"/>
            </w:pPr>
            <w:r>
              <w:t>60~70</w:t>
            </w:r>
          </w:p>
        </w:tc>
      </w:tr>
      <w:tr w14:paraId="675D0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CFC3FC">
            <w:pPr>
              <w:pStyle w:val="24"/>
              <w:jc w:val="left"/>
            </w:pPr>
            <w:r>
              <w:t>300~600</w:t>
            </w:r>
          </w:p>
        </w:tc>
        <w:tc>
          <w:p w14:paraId="18042335">
            <w:pPr>
              <w:pStyle w:val="24"/>
              <w:jc w:val="left"/>
            </w:pPr>
            <w:r>
              <w:t>70~90</w:t>
            </w:r>
          </w:p>
        </w:tc>
      </w:tr>
      <w:tr w14:paraId="5785E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AFB9E3">
            <w:pPr>
              <w:pStyle w:val="24"/>
              <w:jc w:val="left"/>
            </w:pPr>
            <w:r>
              <w:t>100~300</w:t>
            </w:r>
          </w:p>
        </w:tc>
        <w:tc>
          <w:p w14:paraId="16F29570">
            <w:pPr>
              <w:pStyle w:val="24"/>
              <w:jc w:val="left"/>
            </w:pPr>
            <w:r>
              <w:t>90~110</w:t>
            </w:r>
          </w:p>
        </w:tc>
      </w:tr>
    </w:tbl>
    <w:p w14:paraId="4F7240AB">
      <w:pPr>
        <w:pStyle w:val="3"/>
      </w:pPr>
      <w:r>
        <w:rPr>
          <w:rFonts w:hint="eastAsia"/>
        </w:rPr>
        <w:t>注：</w:t>
      </w:r>
    </w:p>
    <w:p w14:paraId="2173160D">
      <w:pPr>
        <w:pStyle w:val="24"/>
        <w:numPr>
          <w:ilvl w:val="0"/>
          <w:numId w:val="6"/>
        </w:numPr>
      </w:pPr>
      <w:r>
        <w:rPr>
          <w:rFonts w:hint="eastAsia"/>
        </w:rPr>
        <w:t>表中指标包括厂区围墙内用地面积，不包括厂外道路及灰渣填埋场等配套工程用地。</w:t>
      </w:r>
    </w:p>
    <w:p w14:paraId="57D01170">
      <w:pPr>
        <w:pStyle w:val="24"/>
        <w:numPr>
          <w:ilvl w:val="0"/>
          <w:numId w:val="6"/>
        </w:numPr>
      </w:pPr>
      <w:r>
        <w:rPr>
          <w:rFonts w:hint="eastAsia"/>
        </w:rPr>
        <w:t>若焚烧厂内设置炉渣预处理及综合利用设施，其用地面积可适当增加。</w:t>
      </w:r>
    </w:p>
    <w:p w14:paraId="001BAAD0">
      <w:pPr>
        <w:pStyle w:val="24"/>
        <w:numPr>
          <w:ilvl w:val="0"/>
          <w:numId w:val="6"/>
        </w:numPr>
      </w:pPr>
      <w:r>
        <w:rPr>
          <w:rFonts w:hint="eastAsia"/>
        </w:rPr>
        <w:t>采用进口设备的焚烧厂，其用地面积可适当增加。</w:t>
      </w:r>
    </w:p>
    <w:p w14:paraId="191FF9CB">
      <w:pPr>
        <w:pStyle w:val="3"/>
      </w:pPr>
      <w:r>
        <w:rPr>
          <w:rFonts w:hint="eastAsia"/>
          <w:b/>
          <w:bCs/>
        </w:rPr>
        <w:t>表5.3.1-3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垃圾堆肥处理厂建设用地指标（m²/(t/d)）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5"/>
        <w:gridCol w:w="1455"/>
      </w:tblGrid>
      <w:tr w14:paraId="6684A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19B545">
            <w:pPr>
              <w:pStyle w:val="24"/>
              <w:jc w:val="left"/>
            </w:pPr>
            <w:r>
              <w:rPr>
                <w:rFonts w:hint="eastAsia"/>
              </w:rPr>
              <w:t>建设规模</w:t>
            </w:r>
            <w:r>
              <w:t xml:space="preserve"> (t/d)</w:t>
            </w:r>
          </w:p>
        </w:tc>
        <w:tc>
          <w:p w14:paraId="487E37FD">
            <w:pPr>
              <w:pStyle w:val="24"/>
              <w:jc w:val="left"/>
            </w:pPr>
            <w:r>
              <w:rPr>
                <w:rFonts w:hint="eastAsia"/>
              </w:rPr>
              <w:t>用地指标</w:t>
            </w:r>
          </w:p>
        </w:tc>
      </w:tr>
      <w:tr w14:paraId="3FAF9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C20B96">
            <w:pPr>
              <w:pStyle w:val="24"/>
              <w:jc w:val="left"/>
            </w:pPr>
            <w:r>
              <w:rPr>
                <w:rFonts w:hint="eastAsia"/>
              </w:rPr>
              <w:t>300以上</w:t>
            </w:r>
          </w:p>
        </w:tc>
        <w:tc>
          <w:p w14:paraId="6226E401">
            <w:pPr>
              <w:pStyle w:val="24"/>
              <w:jc w:val="left"/>
            </w:pPr>
            <w:r>
              <w:t>150~200</w:t>
            </w:r>
          </w:p>
        </w:tc>
      </w:tr>
      <w:tr w14:paraId="22A8C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DCAADB">
            <w:pPr>
              <w:pStyle w:val="24"/>
              <w:jc w:val="left"/>
            </w:pPr>
            <w:r>
              <w:t>100~300</w:t>
            </w:r>
          </w:p>
        </w:tc>
        <w:tc>
          <w:p w14:paraId="156A8C94">
            <w:pPr>
              <w:pStyle w:val="24"/>
              <w:jc w:val="left"/>
            </w:pPr>
            <w:r>
              <w:t>200~250</w:t>
            </w:r>
          </w:p>
        </w:tc>
      </w:tr>
      <w:tr w14:paraId="7F546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FDEDB1">
            <w:pPr>
              <w:pStyle w:val="24"/>
              <w:jc w:val="left"/>
            </w:pPr>
            <w:r>
              <w:rPr>
                <w:rFonts w:hint="eastAsia"/>
              </w:rPr>
              <w:t>100以下</w:t>
            </w:r>
          </w:p>
        </w:tc>
        <w:tc>
          <w:p w14:paraId="1706179C">
            <w:pPr>
              <w:pStyle w:val="24"/>
              <w:jc w:val="left"/>
            </w:pPr>
            <w:r>
              <w:t>250~350</w:t>
            </w:r>
          </w:p>
        </w:tc>
      </w:tr>
    </w:tbl>
    <w:p w14:paraId="7C8EDF8B">
      <w:pPr>
        <w:pStyle w:val="3"/>
      </w:pPr>
      <w:r>
        <w:rPr>
          <w:rFonts w:hint="eastAsia"/>
        </w:rPr>
        <w:t>注：</w:t>
      </w:r>
    </w:p>
    <w:p w14:paraId="36DD53D7">
      <w:pPr>
        <w:pStyle w:val="24"/>
        <w:numPr>
          <w:ilvl w:val="0"/>
          <w:numId w:val="7"/>
        </w:numPr>
      </w:pPr>
      <w:r>
        <w:rPr>
          <w:rFonts w:hint="eastAsia"/>
        </w:rPr>
        <w:t>表中指标包括厂区围墙内用地面积，不包括厂外道路等用地。</w:t>
      </w:r>
    </w:p>
    <w:p w14:paraId="551C7DB3">
      <w:pPr>
        <w:pStyle w:val="24"/>
        <w:numPr>
          <w:ilvl w:val="0"/>
          <w:numId w:val="7"/>
        </w:numPr>
      </w:pPr>
      <w:r>
        <w:rPr>
          <w:rFonts w:hint="eastAsia"/>
        </w:rPr>
        <w:t>采用不同堆肥工艺（如静态堆肥、动态堆肥、简易堆肥）时，其占地指标不同，一般动态堆肥占地较少。</w:t>
      </w:r>
    </w:p>
    <w:bookmarkEnd w:id="20"/>
    <w:p w14:paraId="3E4B5E22">
      <w:pPr>
        <w:pStyle w:val="3"/>
      </w:pPr>
      <w:bookmarkStart w:id="21" w:name="第四节-规划布局与建设用地-2"/>
    </w:p>
    <w:bookmarkEnd w:id="15"/>
    <w:bookmarkEnd w:id="19"/>
    <w:bookmarkEnd w:id="21"/>
    <w:p w14:paraId="4E361189"/>
    <w:bookmarkEnd w:id="2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0A7E0B"/>
    <w:rsid w:val="4C254E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uiPriority w:val="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qFormat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qFormat/>
    <w:uiPriority w:val="0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qFormat/>
    <w:uiPriority w:val="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uiPriority w:val="0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uiPriority w:val="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qFormat/>
    <w:uiPriority w:val="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uiPriority w:val="0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uiPriority w:val="0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iPriority w:val="0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uiPriority w:val="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0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qFormat/>
    <w:uiPriority w:val="0"/>
  </w:style>
  <w:style w:type="character" w:styleId="20">
    <w:name w:val="Hyperlink"/>
    <w:basedOn w:val="21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qFormat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uiPriority w:val="0"/>
    <w:rPr>
      <w:shd w:val="clear" w:fill="F8F8F8"/>
    </w:rPr>
  </w:style>
  <w:style w:type="character" w:customStyle="1" w:styleId="78">
    <w:name w:val="InformationTok"/>
    <w:basedOn w:val="48"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585</Words>
  <Characters>699</Characters>
  <Lines>12</Lines>
  <Paragraphs>8</Paragraphs>
  <TotalTime>0</TotalTime>
  <ScaleCrop>false</ScaleCrop>
  <LinksUpToDate>false</LinksUpToDate>
  <CharactersWithSpaces>724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2026-05-09T08:01:00Z</dcterms:created>
  <dc:creator>晴失</dc:creator>
  <cp:lastModifiedBy>晴失</cp:lastModifiedBy>
  <dcterms:modified xsi:type="dcterms:W3CDTF">2026-05-09T10:09:45Z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eyJoZGlkIjoiMzA5YjAyNTQwNDQ0ZjA5OTNhYjQyZGE2ZjY0Zjg1OWYiLCJ1c2VySWQiOiIzNDkzMzI1NjMifQ==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68B788782C06489190DEC13661B5F238_13</vt:lpwstr>
  </property>
</Properties>
</file>