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8xb7oe9sgjcj" w:id="0"/>
      <w:bookmarkEnd w:id="0"/>
      <w:r w:rsidDel="00000000" w:rsidR="00000000" w:rsidRPr="00000000">
        <w:rPr>
          <w:rtl w:val="0"/>
        </w:rPr>
        <w:t xml:space="preserve">Karina</w:t>
      </w:r>
    </w:p>
    <w:p w:rsidR="00000000" w:rsidDel="00000000" w:rsidP="00000000" w:rsidRDefault="00000000" w:rsidRPr="00000000" w14:paraId="00000002">
      <w:pPr>
        <w:rPr/>
      </w:pPr>
      <w:r w:rsidDel="00000000" w:rsidR="00000000" w:rsidRPr="00000000">
        <w:rPr>
          <w:rtl w:val="0"/>
        </w:rPr>
        <w:t xml:space="preserve">Reviewed by Anthony Rainey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Is creating an account straightforward?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 found that both creating an account and logging in was straightforward for me.</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Are there possible cases we need to consider for creating an account? (certain length of password, valid name, special characters, etc.)</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Checklist for valid password (special characters, numbers, etc.).</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Red X when condition not met.</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Green Checkmark when condition is met.</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Sign-up/change password only available when all are green.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It’s a little detail (if I remember correctly), but perhaps First Name and Last Name could be on the same line with different text boxes for the two? I think that is how a lot of websites do it.</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Can you find the task to upload your vaccinations?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Finding tasks was very intuitive. My first instinct was to click the menu button, and the task section was indeed in the menu. Vaccination task was in the task menu. </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Can you go-about resetting your password after logging in?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Resetting the password was also straightforward. My first instinct is to access the menu and find the settings. If there is a future plan to add app settings though, maybe “Account Settings” and “Settings”/”App Settings” can be two separate categories. </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Is it clear where to find the campus map and UofM map?</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It is. You can find the maps easily in the maps section of the menu.</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Suppose you don’t know how to use public transportation. Can you find some information on the app as to how to use the public transportation on the application?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 found the information nicely. My first instinct was to check the resources section of the menu and that is where the transportation information was. </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Can you distinguish between the pre-departure tasks and arrival tasks?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I do not think I checked for this, but I imagine that if the tasks section of the menu is split to showcase both these types in some way, then it would be easy to find. Perhaps either two different halves of the task section or some kind of subheader that says “Pre-Departure” or “Arrival”. </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If I don’t know how the Dunn Hall building looks, where can I find a picture of what it looks like?</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Intuitively, I would click on the building icon on the main app screen. A picture field was located there.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Would this building selection also be available in the campus map section of the menu?</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Extra Comments and Criticism</w:t>
      </w:r>
    </w:p>
    <w:p w:rsidR="00000000" w:rsidDel="00000000" w:rsidP="00000000" w:rsidRDefault="00000000" w:rsidRPr="00000000" w14:paraId="0000001C">
      <w:pPr>
        <w:ind w:left="720" w:firstLine="0"/>
        <w:rPr/>
      </w:pPr>
      <w:r w:rsidDel="00000000" w:rsidR="00000000" w:rsidRPr="00000000">
        <w:rPr>
          <w:rtl w:val="0"/>
        </w:rPr>
        <w:t xml:space="preserve">Overall, from the wireframe I saw, the onboarding app looks very well done and user-friendly. I am a big fan of it and would like to see how far the group takes it! </w:t>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ind w:firstLine="720"/>
        <w:rPr>
          <w:b w:val="1"/>
        </w:rPr>
      </w:pPr>
      <w:r w:rsidDel="00000000" w:rsidR="00000000" w:rsidRPr="00000000">
        <w:rPr>
          <w:b w:val="1"/>
          <w:rtl w:val="0"/>
        </w:rPr>
        <w:t xml:space="preserve">Small Extra Notes: </w:t>
      </w:r>
    </w:p>
    <w:p w:rsidR="00000000" w:rsidDel="00000000" w:rsidP="00000000" w:rsidRDefault="00000000" w:rsidRPr="00000000" w14:paraId="0000001F">
      <w:pPr>
        <w:ind w:left="720" w:firstLine="0"/>
        <w:rPr/>
      </w:pPr>
      <w:r w:rsidDel="00000000" w:rsidR="00000000" w:rsidRPr="00000000">
        <w:rPr>
          <w:rtl w:val="0"/>
        </w:rPr>
        <w:t xml:space="preserve">The games section that helps you learn about the school / keeps the user engaged may need its own section in either the Resources menu (where it was) or on the main menu?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