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https://docs.google.com/presentation/d/1sc-WJbteROBvywX_MT4A11QmheU3JsrdwGBS4Oh9fOc/edit#slide=id.g2bd56e003e3_0_0</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Feedback for MED VR - Given by Kaleb Gwyn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Marcos is in charge of the scenario where the medical assistant has to convince a baby’s mother to allow for the child’s vaccination. The assistant in training will essentially be taking a VR quiz, and depending on the answers, the mother will respond accordingly. The story will be branching based on these answers, but the goal is to keep the mother comforted/informed. The scenario is well written so far and will be receiving more work as the sponsor provides further details.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Feedback for CNC - Given by Marcos Barrera</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User enters the angle they want to cut at. Kaleb created the algorithm that calculates how much the blade needs to cut based on the angle the user wants to perform the cut at. Kaleb worked on how the formula incorporates the desired angle to determine the blade depth required. He said that all members contributed to various aspects of the application in some capacity but he mainly focused on blade depth required via an angle input which I tested and  saw to work as intended.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sc-WJbteROBvywX_MT4A11QmheU3JsrdwGBS4Oh9fOc/edit#slide=id.g2bd56e003e3_0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