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b/>
          <w:bCs/>
        </w:rPr>
        <w:t>R.A.R.E. Investigation Update</w:t>
      </w:r>
    </w:p>
    <w:p>
      <w:pPr>
        <w:pStyle w:val="Normal"/>
        <w:bidi w:val="0"/>
        <w:jc w:val="left"/>
        <w:rPr>
          <w:b/>
          <w:b/>
          <w:bCs/>
        </w:rPr>
      </w:pPr>
      <w:r>
        <w:rPr>
          <w:b/>
          <w:bCs/>
        </w:rPr>
      </w:r>
    </w:p>
    <w:p>
      <w:pPr>
        <w:pStyle w:val="Normal"/>
        <w:bidi w:val="0"/>
        <w:jc w:val="left"/>
        <w:rPr>
          <w:b w:val="false"/>
          <w:b w:val="false"/>
          <w:bCs w:val="false"/>
          <w:i/>
          <w:i/>
          <w:iCs/>
        </w:rPr>
      </w:pPr>
      <w:r>
        <w:rPr>
          <w:b w:val="false"/>
          <w:bCs w:val="false"/>
          <w:i/>
          <w:iCs/>
        </w:rPr>
        <w:t>All topics have supporting documents that can be found using the Google Drive link provided at the end of this statement.</w:t>
      </w:r>
    </w:p>
    <w:p>
      <w:pPr>
        <w:pStyle w:val="Normal"/>
        <w:bidi w:val="0"/>
        <w:jc w:val="left"/>
        <w:rPr/>
      </w:pPr>
      <w:r>
        <w:rPr/>
      </w:r>
    </w:p>
    <w:p>
      <w:pPr>
        <w:pStyle w:val="Normal"/>
        <w:bidi w:val="0"/>
        <w:jc w:val="left"/>
        <w:rPr/>
      </w:pPr>
      <w:r>
        <w:rPr/>
        <w:t>Over the past several weeks, we have been gathering public records, statistics, documents,records, new reports, and and other public information in the name of transparency.</w:t>
      </w:r>
    </w:p>
    <w:p>
      <w:pPr>
        <w:pStyle w:val="Normal"/>
        <w:bidi w:val="0"/>
        <w:jc w:val="left"/>
        <w:rPr/>
      </w:pPr>
      <w:r>
        <w:rPr/>
      </w:r>
    </w:p>
    <w:p>
      <w:pPr>
        <w:pStyle w:val="Normal"/>
        <w:bidi w:val="0"/>
        <w:jc w:val="left"/>
        <w:rPr/>
      </w:pPr>
      <w:r>
        <w:rPr/>
        <w:t>This is still ongoing.</w:t>
      </w:r>
    </w:p>
    <w:p>
      <w:pPr>
        <w:pStyle w:val="Normal"/>
        <w:bidi w:val="0"/>
        <w:jc w:val="left"/>
        <w:rPr/>
      </w:pPr>
      <w:r>
        <w:rPr/>
      </w:r>
    </w:p>
    <w:p>
      <w:pPr>
        <w:pStyle w:val="Normal"/>
        <w:bidi w:val="0"/>
        <w:jc w:val="left"/>
        <w:rPr/>
      </w:pPr>
      <w:r>
        <w:rPr/>
        <w:t xml:space="preserve">Rather than waiting until every record request has been completed, I have decided to release everything collected so far. </w:t>
      </w:r>
    </w:p>
    <w:p>
      <w:pPr>
        <w:pStyle w:val="Normal"/>
        <w:bidi w:val="0"/>
        <w:jc w:val="left"/>
        <w:rPr/>
      </w:pPr>
      <w:r>
        <w:rPr/>
      </w:r>
    </w:p>
    <w:p>
      <w:pPr>
        <w:pStyle w:val="Normal"/>
        <w:bidi w:val="0"/>
        <w:jc w:val="left"/>
        <w:rPr/>
      </w:pPr>
      <w:r>
        <w:rPr/>
        <w:t>This is not the conclusion! It is simply the first release.</w:t>
      </w:r>
    </w:p>
    <w:p>
      <w:pPr>
        <w:pStyle w:val="Normal"/>
        <w:bidi w:val="0"/>
        <w:jc w:val="left"/>
        <w:rPr/>
      </w:pPr>
      <w:r>
        <w:rPr/>
      </w:r>
    </w:p>
    <w:p>
      <w:pPr>
        <w:pStyle w:val="Normal"/>
        <w:bidi w:val="0"/>
        <w:jc w:val="left"/>
        <w:rPr>
          <w:b/>
          <w:b/>
          <w:bCs/>
        </w:rPr>
      </w:pPr>
      <w:r>
        <w:rPr>
          <w:b/>
          <w:bCs/>
        </w:rPr>
        <w:t>Crime Statistics</w:t>
      </w:r>
    </w:p>
    <w:p>
      <w:pPr>
        <w:pStyle w:val="Normal"/>
        <w:bidi w:val="0"/>
        <w:jc w:val="left"/>
        <w:rPr>
          <w:b/>
          <w:b/>
          <w:bCs/>
        </w:rPr>
      </w:pPr>
      <w:r>
        <w:rPr>
          <w:b/>
          <w:bCs/>
        </w:rPr>
      </w:r>
    </w:p>
    <w:p>
      <w:pPr>
        <w:pStyle w:val="Normal"/>
        <w:bidi w:val="0"/>
        <w:jc w:val="left"/>
        <w:rPr>
          <w:b w:val="false"/>
          <w:b w:val="false"/>
          <w:bCs w:val="false"/>
        </w:rPr>
      </w:pPr>
      <w:r>
        <w:rPr>
          <w:b w:val="false"/>
          <w:bCs w:val="false"/>
        </w:rPr>
        <w:t>Using data available from the Tennessee Bureau of Investigation (TBI), I previously examined long-term trends in Scott County.</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 xml:space="preserve">The data Shows changes over time that raise legitimate questions about policing strategy and reported crime. However, these statistics alone cannot explain why the changes occurred. The data points to a steady decline it rates since the Lay administration, even as the population increased.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Reported crime statistics alone do not measure how effective an administration has been. Figures are influenced by what is reported, what is discovered, how its classified, and the amount of officer-initiated activity conducted.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 xml:space="preserve">Additional records are being sought to determine specific changes. The question I have is towards policing strategies. A lower crime rate paired with a lowered number of officer-initiated arrest, points towards a less proactive policing. If you wait for crime to happen instead of getting out and catching it, Of course crime rates will drop.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Until all evidence has been gathered, no conclusions have been made on this matter.</w:t>
      </w:r>
    </w:p>
    <w:p>
      <w:pPr>
        <w:pStyle w:val="Normal"/>
        <w:bidi w:val="0"/>
        <w:jc w:val="left"/>
        <w:rPr>
          <w:b w:val="false"/>
          <w:b w:val="false"/>
          <w:bCs w:val="false"/>
        </w:rPr>
      </w:pPr>
      <w:r>
        <w:rPr>
          <w:b w:val="false"/>
          <w:bCs w:val="false"/>
        </w:rPr>
      </w:r>
    </w:p>
    <w:p>
      <w:pPr>
        <w:pStyle w:val="Normal"/>
        <w:bidi w:val="0"/>
        <w:jc w:val="left"/>
        <w:rPr>
          <w:b/>
          <w:b/>
          <w:bCs/>
        </w:rPr>
      </w:pPr>
      <w:r>
        <w:rPr>
          <w:b/>
          <w:bCs/>
        </w:rPr>
        <w:t>Body-Worn Cameras</w:t>
      </w:r>
    </w:p>
    <w:p>
      <w:pPr>
        <w:pStyle w:val="Normal"/>
        <w:bidi w:val="0"/>
        <w:jc w:val="left"/>
        <w:rPr>
          <w:b/>
          <w:b/>
          <w:bCs/>
        </w:rPr>
      </w:pPr>
      <w:r>
        <w:rPr>
          <w:b/>
          <w:bCs/>
        </w:rPr>
      </w:r>
    </w:p>
    <w:p>
      <w:pPr>
        <w:pStyle w:val="Normal"/>
        <w:bidi w:val="0"/>
        <w:jc w:val="left"/>
        <w:rPr>
          <w:b w:val="false"/>
          <w:b w:val="false"/>
          <w:bCs w:val="false"/>
        </w:rPr>
      </w:pPr>
      <w:r>
        <w:rPr>
          <w:b w:val="false"/>
          <w:bCs w:val="false"/>
        </w:rPr>
        <w:t>On May 27</w:t>
      </w:r>
      <w:r>
        <w:rPr>
          <w:b w:val="false"/>
          <w:bCs w:val="false"/>
          <w:vertAlign w:val="superscript"/>
        </w:rPr>
        <w:t>th</w:t>
      </w:r>
      <w:r>
        <w:rPr>
          <w:b w:val="false"/>
          <w:bCs w:val="false"/>
        </w:rPr>
        <w:t xml:space="preserve"> 2026, The Scott County Sheriff Department received 28 Kustom Signals Eyewitness Vantage body-worn cameras and accessories, including docking stations, through donation made by the Fentress County Sheriff Department.</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The remaining expenses include evidence storage, evidence management, training, policy implementation, and maintenance. However, these cost do not explain the lack of documentation preperation. If the department had been actively pursuing body cameras “long before” the current public discussion, there would be records supporting those efforts. R.A.R.E requested those records. To date, none have been produced demonstrating any effort to acquire or implement before the March 26, 2026 application to the Small, Rural, and Tribal Body-Worn Camera Microgrant Program.</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To further verify efforts made, R.A.R.E submitted Freedom of Information Act (FOIA) request to the U.S. Department of Justice (DOJ) and  Office of Justice Programs (OJP) requesting the complete application and documents submitted.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OJP Issued a final response stating the “no responsive records were located”. Leading to more targeted and narrowed request being submitted.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This does not establish that no earlier efforts occurred. It establishes that, after requesting records of the efforts, R.A.R.E has not yet been provided anything of substance fitting into the current timeline.</w:t>
      </w:r>
    </w:p>
    <w:p>
      <w:pPr>
        <w:pStyle w:val="Normal"/>
        <w:bidi w:val="0"/>
        <w:jc w:val="left"/>
        <w:rPr>
          <w:b w:val="false"/>
          <w:b w:val="false"/>
          <w:bCs w:val="false"/>
        </w:rPr>
      </w:pPr>
      <w:r>
        <w:rPr>
          <w:b w:val="false"/>
          <w:bCs w:val="false"/>
        </w:rPr>
      </w:r>
    </w:p>
    <w:p>
      <w:pPr>
        <w:pStyle w:val="Normal"/>
        <w:bidi w:val="0"/>
        <w:jc w:val="left"/>
        <w:rPr>
          <w:b/>
          <w:b/>
          <w:bCs/>
        </w:rPr>
      </w:pPr>
      <w:r>
        <w:rPr>
          <w:b/>
          <w:bCs/>
        </w:rPr>
        <w:t>School Resource Officers</w:t>
      </w:r>
    </w:p>
    <w:p>
      <w:pPr>
        <w:pStyle w:val="Normal"/>
        <w:bidi w:val="0"/>
        <w:jc w:val="left"/>
        <w:rPr>
          <w:b/>
          <w:b/>
          <w:bCs/>
        </w:rPr>
      </w:pPr>
      <w:r>
        <w:rPr>
          <w:b/>
          <w:bCs/>
        </w:rPr>
      </w:r>
    </w:p>
    <w:p>
      <w:pPr>
        <w:pStyle w:val="Normal"/>
        <w:bidi w:val="0"/>
        <w:jc w:val="left"/>
        <w:rPr>
          <w:b w:val="false"/>
          <w:b w:val="false"/>
          <w:bCs w:val="false"/>
        </w:rPr>
      </w:pPr>
      <w:r>
        <w:rPr>
          <w:b w:val="false"/>
          <w:bCs w:val="false"/>
        </w:rPr>
        <w:t>Recent public reportings has raised concerns regarding SRO training, POST certifications, and department compliance.</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R.A.R.E has obtained official correspondence and is preparing records request in relation to this.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Records obtained so far include a correspondence documenting the Tennessee POST Commission has required reimbursement of an $800 salary overpayment following finding related to officer certification. This may only be the beginning of this type of demand following the Comptrollers recent findings.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R.A.R.E has also obtained documentation concerning the Tennessee Department of Safety and Homeland Security School Resource Officer Grant Program.</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Records establish that following a review of the Sheriffs Office Final Expenditures and Accounting Report covering a period from July 1, 2025 through June 30, 2026, the department has been instructed to return $74,859.01 in grant funding to the State of Tennessee.</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These two issues has prompted an additional investigation.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 xml:space="preserve">R.A.R.E. is currently seeking to determine whether the SRO grant program authorized funding for POST certification, SRO training, or other related expenses. </w:t>
      </w:r>
    </w:p>
    <w:p>
      <w:pPr>
        <w:pStyle w:val="Normal"/>
        <w:bidi w:val="0"/>
        <w:jc w:val="left"/>
        <w:rPr>
          <w:b w:val="false"/>
          <w:b w:val="false"/>
          <w:bCs w:val="false"/>
        </w:rPr>
      </w:pPr>
      <w:r>
        <w:rPr>
          <w:b w:val="false"/>
          <w:bCs w:val="false"/>
        </w:rPr>
      </w:r>
    </w:p>
    <w:p>
      <w:pPr>
        <w:pStyle w:val="TextBody"/>
        <w:bidi w:val="0"/>
        <w:jc w:val="left"/>
        <w:rPr>
          <w:b w:val="false"/>
          <w:b w:val="false"/>
          <w:bCs w:val="false"/>
        </w:rPr>
      </w:pPr>
      <w:r>
        <w:rPr>
          <w:b w:val="false"/>
          <w:bCs w:val="false"/>
        </w:rPr>
        <w:t>If the grant did authorize those expenditures, it raises additional questions regarding why School Resource Officers reportedly experienced POST certification and training deficiencies while grant funds remained unspent.</w:t>
      </w:r>
    </w:p>
    <w:p>
      <w:pPr>
        <w:pStyle w:val="TextBody"/>
        <w:bidi w:val="0"/>
        <w:spacing w:lineRule="auto" w:line="276" w:before="0" w:after="140"/>
        <w:jc w:val="left"/>
        <w:rPr/>
      </w:pPr>
      <w:r>
        <w:rPr/>
        <w:t xml:space="preserve">If the grant </w:t>
      </w:r>
      <w:r>
        <w:rPr>
          <w:rStyle w:val="StrongEmphasis"/>
          <w:b w:val="false"/>
          <w:bCs w:val="false"/>
        </w:rPr>
        <w:t>did not</w:t>
      </w:r>
      <w:r>
        <w:rPr/>
        <w:t xml:space="preserve"> authorize those expenditures, the records should clearly establish that as well.</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The purpose of these requests is not to assume funds could have been used for the POST certification, but to determine whether they could have been.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This investigation is ongoing and this repository represents the evidence gathers so far. Every document referenced has been made available so the public can review it firsthand.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Please use the link below:</w:t>
      </w:r>
    </w:p>
    <w:p>
      <w:pPr>
        <w:pStyle w:val="Normal"/>
        <w:bidi w:val="0"/>
        <w:jc w:val="left"/>
        <w:rPr/>
      </w:pPr>
      <w:hyperlink r:id="rId2">
        <w:r>
          <w:rPr>
            <w:rStyle w:val="InternetLink"/>
            <w:b w:val="false"/>
            <w:bCs w:val="false"/>
          </w:rPr>
          <w:t>R.A.R.E Repository</w:t>
        </w:r>
      </w:hyperlink>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Emphasis">
    <w:name w:val="Strong"/>
    <w:qFormat/>
    <w:rPr>
      <w:b/>
      <w:b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R.A.R.E. Investigation UpdateAll topics have supporting documents that can be found using the Google Drive link provided at the end of this statement.Over the past several weeks, we have been gathering public records, statistics, documents,records, new reports, and and other public information in the name of transparency.This is still ongoing.Rather than waiting until every record request has been completed, I have decided to release everything collected so far. This is not the conclusion! It is simply the first release.Crime StatisticsUsing data available from the Tennessee Bureau of Investigation (TBI), I previously examined long-term trends in Scott County.The data Shows changes over time that raise legitimate questions about policing strategy and reported crime. However, these statistics alone cannot explain why the changes occurred. The data points to a steady decline it rates since the Lay administration, even as the population increased. Reported crime statistics alone do not measure how effective an administration has been. Figures are influenced by what is reported, what is discovered, how its classified, and the amount of officer-initiated activity conducted.Additional records are being sought to determine specific changes. The question I have is towards policing strategies. A lower crime rate paired with a lowered number of officer-initiated arrest, points towards a less proactive policing. If you wait for crime to happen instead of getting out and catching it, Of course crime rates will drop. Until all evidence has been gathered, no conclusions have been made on this matter.Body-Worn CamerasOn May 27th 2026, The Scott County Sheriff Department received 28 Kustom Signals Eyewitness Vantage body-worn cameras and accessories, including docking stations, through donation made by the Fentress County Sheriff Department.The remaining expenses include evidence storage, evidence management, training, policy implementation, and maintenance. However, these cost do not explain the lack of documentation preperation. If the department had been actively pursuing body cameras &#8220;long before&#8221; the current public discussion, there would be records supporting those efforts. R.A.R.E requested those records. To date, none have been produced demonstrating any effort to acquire or implement before the March 26, 2026 application to the Small, Rural, and Tribal Body-Worn Camera Microgrant Program.To further verify efforts made, R.A.R.E submitted Freedom of Information Act (FOIA) request to the U.S. Department of Justice (DOJ) and  Office of Justice Programs (OJP) requesting the complete application and documents submitted.OJP Issued a final response stating the &#8220;no responsive records were located&#8221;. Leading to more targeted and narrowed request being submitted.This does not establish that no earlier efforts occurred. It establishes that, after requesting records of the efforts, R.A.R.E has not yet been provided anything of substance fitting into the current timeline.School Resource OfficersRecent public reportings has raised concerns regarding SRO training, POST certifications, and department compliance.R.A.R.E has obtained official correspondence and is preparing records request in relation to this.Records obtained so far include a correspondence documenting the Tennessee POST Commission has required reimbursement of an $800 salary overpayment following finding related to officer certification. This may only be the beginning of this type of demand following the Comptrollers recent findings.R.A.R.E has also obtained documentation concerning the Tennessee Department of Safety and Homeland Security School Resource Officer Grant Program.Records establish that following a review of the Sheriffs Office Final Expenditures and Accounting Report covering a period from July 1, 2025 through June 30, 2026, the department has been instructed to return $74,859.01 in grant funding to the State of Tennessee.These two issues has prompted an additional investigation.R.A.R.E. is currently seeking to determine whether the SRO grant program authorized funding for POST certification, SRO training, or other related expenses. If the grant did authorize those expenditures, it raises additional questions regarding why School Resource Officers reportedly experienced POST certification and training deficiencies while grant funds remained unspent.If the grant did not authorize those expenditures, the records should clearly establish that as well.The purpose of these requests is not to assume funds could have been used for the POST certification, but to determine whether they could have been.This investigation is ongoing and this repository represents the evidence gathers so far. Every document referenced has been made available so the public can review it firsthand."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66</TotalTime>
  <Application>LibreOffice/7.4.7.2$Linux_X86_64 LibreOffice_project/40$Build-2</Application>
  <AppVersion>15.0000</AppVersion>
  <Pages>2</Pages>
  <Words>715</Words>
  <Characters>4167</Characters>
  <CharactersWithSpaces>4855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2026-08-03T22:44:17Z</dcterms:created>
  <dc:creator/>
  <dc:description/>
  <dc:language>en-US</dc:language>
  <cp:lastModifiedBy/>
  <dcterms:modified xsi:type="dcterms:W3CDTF">2026-08-03T23:50:34Z</dcterms:modified>
  <cp:revision>2</cp:revision>
  <dc:subject/>
  <dc:title/>
</cp:coreProperties>
</file>