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0355F6" w14:textId="77777777" w:rsidR="00DF7A72" w:rsidRDefault="00FE560D">
      <w:pPr>
        <w:pStyle w:val="Heading1"/>
      </w:pPr>
      <w:r>
        <w:t>Manual de Utilizare - Setări Aplicație - Buget</w:t>
      </w:r>
    </w:p>
    <w:p w14:paraId="3405B6C7" w14:textId="77777777" w:rsidR="00DF7A72" w:rsidRDefault="00FE560D">
      <w:r>
        <w:t xml:space="preserve">Secțiunea 'Setări Aplicație - Buget' permite configurarea parametrilor bugetari pentru unități specifice. Această funcționalitate include opțiuni pentru selectarea tipului de buget, gestionarea </w:t>
      </w:r>
      <w:r>
        <w:t>proiectelor bugetare și configurarea surselor de finanțare.</w:t>
      </w:r>
    </w:p>
    <w:p w14:paraId="5A41C63C" w14:textId="77777777" w:rsidR="00DF7A72" w:rsidRDefault="00FE560D">
      <w:pPr>
        <w:pStyle w:val="Heading2"/>
      </w:pPr>
      <w:r>
        <w:t>1. Navigarea în Secțiunea Setări Aplicație - Buget</w:t>
      </w:r>
    </w:p>
    <w:p w14:paraId="285ED2C0" w14:textId="77777777" w:rsidR="00DF7A72" w:rsidRDefault="00FE560D">
      <w:r>
        <w:t>- Accesați modulul **Buget** din meniul principal al aplicației.</w:t>
      </w:r>
      <w:r>
        <w:br/>
        <w:t>- Selectați opțiunea **Setări Aplicație** pentru a accesa această interfață.</w:t>
      </w:r>
    </w:p>
    <w:p w14:paraId="2613D634" w14:textId="070BA577" w:rsidR="00FE560D" w:rsidRDefault="00FE560D">
      <w:r w:rsidRPr="00FE560D">
        <w:drawing>
          <wp:inline distT="0" distB="0" distL="0" distR="0" wp14:anchorId="64D76E2A" wp14:editId="16BA4E0F">
            <wp:extent cx="5486400" cy="2639695"/>
            <wp:effectExtent l="0" t="0" r="0" b="8255"/>
            <wp:docPr id="2573906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9067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D941" w14:textId="77777777" w:rsidR="00DF7A72" w:rsidRDefault="00FE560D">
      <w:pPr>
        <w:pStyle w:val="Heading2"/>
      </w:pPr>
      <w:r>
        <w:t>2. Funcționalități</w:t>
      </w:r>
    </w:p>
    <w:p w14:paraId="05E673B9" w14:textId="77777777" w:rsidR="00DF7A72" w:rsidRDefault="00FE560D">
      <w:pPr>
        <w:pStyle w:val="Heading3"/>
      </w:pPr>
      <w:r>
        <w:t>2.1 Elemente principale ale interfeței</w:t>
      </w:r>
    </w:p>
    <w:p w14:paraId="74F24344" w14:textId="77777777" w:rsidR="00DF7A72" w:rsidRDefault="00FE560D">
      <w:r>
        <w:t>- **An**: Permite selectarea anului pentru care se configurează bugetul.</w:t>
      </w:r>
      <w:r>
        <w:br/>
        <w:t>- **Unitate**: Selectați unitatea administrativă pentru care se aplică setările.</w:t>
      </w:r>
      <w:r>
        <w:br/>
        <w:t>- **Tip Buget**: Alegeți tipul de buget din lista disponibilă (ex. 2024 BL).</w:t>
      </w:r>
      <w:r>
        <w:br/>
        <w:t>- **Sector Bugetar**: Specificați sectorul bugetar și sursa de finanțare.</w:t>
      </w:r>
      <w:r>
        <w:br/>
        <w:t>- **Buget provizoriu/inițial/rectificare/proiect selectat**: Permite alegerea unui proiect bugetar din lista afișată.</w:t>
      </w:r>
    </w:p>
    <w:p w14:paraId="0D0B775A" w14:textId="77777777" w:rsidR="00DF7A72" w:rsidRDefault="00FE560D">
      <w:pPr>
        <w:pStyle w:val="Heading3"/>
      </w:pPr>
      <w:r>
        <w:t>2.2 Setări suplimentare</w:t>
      </w:r>
    </w:p>
    <w:p w14:paraId="0BEE5DB0" w14:textId="77777777" w:rsidR="00DF7A72" w:rsidRDefault="00FE560D">
      <w:r>
        <w:t>- **Permite efectuarea plăți în caz de depășire disponibil**: Activarea acestei opțiuni permite gestionarea plăților chiar și în cazul depășirii disponibilului bugetar.</w:t>
      </w:r>
      <w:r>
        <w:br/>
        <w:t>- **Calcul disponibil în Anexa 3**: Selectați metoda de calcul pentru disponibilul bugetar:</w:t>
      </w:r>
      <w:r>
        <w:br/>
        <w:t xml:space="preserve">  * Din credite bugetare anuale</w:t>
      </w:r>
      <w:r>
        <w:br/>
        <w:t xml:space="preserve">  * Din credite bugetare trimestriale</w:t>
      </w:r>
      <w:r>
        <w:br/>
        <w:t xml:space="preserve">  * Din angajament bugetar</w:t>
      </w:r>
      <w:r>
        <w:br/>
        <w:t xml:space="preserve">  * Din total angajamente bugetare.</w:t>
      </w:r>
    </w:p>
    <w:p w14:paraId="528CDFEF" w14:textId="77777777" w:rsidR="00DF7A72" w:rsidRDefault="00FE560D">
      <w:pPr>
        <w:pStyle w:val="Heading2"/>
      </w:pPr>
      <w:r>
        <w:lastRenderedPageBreak/>
        <w:t>3. Proceduri Exemplificative</w:t>
      </w:r>
    </w:p>
    <w:p w14:paraId="0177BA1B" w14:textId="77777777" w:rsidR="00DF7A72" w:rsidRDefault="00FE560D">
      <w:pPr>
        <w:pStyle w:val="Heading3"/>
      </w:pPr>
      <w:r>
        <w:t>3.1 Configurare setări bugetare</w:t>
      </w:r>
    </w:p>
    <w:p w14:paraId="692B4EF6" w14:textId="77777777" w:rsidR="00DF7A72" w:rsidRDefault="00FE560D">
      <w:r>
        <w:t>1. Selectați anul și unitatea administrativă dorite.</w:t>
      </w:r>
      <w:r>
        <w:br/>
        <w:t>2. Alegeți tipul de buget și sectorul bugetar corespunzător.</w:t>
      </w:r>
      <w:r>
        <w:br/>
        <w:t>3. Selectați proiectul bugetar dorit din lista afișată.</w:t>
      </w:r>
      <w:r>
        <w:br/>
        <w:t>4. Configurați opțiunile suplimentare, cum ar fi metoda de calcul pentru disponibilul bugetar.</w:t>
      </w:r>
      <w:r>
        <w:br/>
        <w:t>5. Apăsați butonul **Salvare** pentru a aplica modificările.</w:t>
      </w:r>
    </w:p>
    <w:p w14:paraId="3D811334" w14:textId="77777777" w:rsidR="00DF7A72" w:rsidRDefault="00FE560D">
      <w:pPr>
        <w:pStyle w:val="Heading3"/>
      </w:pPr>
      <w:r>
        <w:t>3.2 Gestionare proiecte bugetare</w:t>
      </w:r>
    </w:p>
    <w:p w14:paraId="1BCA7D0C" w14:textId="77777777" w:rsidR="00DF7A72" w:rsidRDefault="00FE560D">
      <w:r>
        <w:t>1. Selectați proiectul bugetar dorit din lista afișată.</w:t>
      </w:r>
      <w:r>
        <w:br/>
        <w:t>2. Vizualizați detalii despre proiect, inclusiv data și starea acestuia (ex. rectificare aprobată, proiect de rectificare).</w:t>
      </w:r>
      <w:r>
        <w:br/>
        <w:t>3. Modificați setările sau salvați modificările după caz.</w:t>
      </w:r>
    </w:p>
    <w:p w14:paraId="422BEFF4" w14:textId="77777777" w:rsidR="00DF7A72" w:rsidRDefault="00FE560D">
      <w:pPr>
        <w:pStyle w:val="Heading2"/>
      </w:pPr>
      <w:r>
        <w:t>4. Avertizări și Notificări</w:t>
      </w:r>
    </w:p>
    <w:p w14:paraId="2AA13F21" w14:textId="77777777" w:rsidR="00DF7A72" w:rsidRDefault="00FE560D">
      <w:r>
        <w:t>- Asigurați-vă că ați selectat corect unitatea și tipul de buget înainte de salvare.</w:t>
      </w:r>
      <w:r>
        <w:br/>
        <w:t>- Verificați dacă opțiunea de depășire disponibil este necesară pentru scenariul dumneavoastră bugetar.</w:t>
      </w:r>
    </w:p>
    <w:sectPr w:rsidR="00DF7A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179187">
    <w:abstractNumId w:val="8"/>
  </w:num>
  <w:num w:numId="2" w16cid:durableId="200024480">
    <w:abstractNumId w:val="6"/>
  </w:num>
  <w:num w:numId="3" w16cid:durableId="1793940180">
    <w:abstractNumId w:val="5"/>
  </w:num>
  <w:num w:numId="4" w16cid:durableId="418139768">
    <w:abstractNumId w:val="4"/>
  </w:num>
  <w:num w:numId="5" w16cid:durableId="767971956">
    <w:abstractNumId w:val="7"/>
  </w:num>
  <w:num w:numId="6" w16cid:durableId="1745033651">
    <w:abstractNumId w:val="3"/>
  </w:num>
  <w:num w:numId="7" w16cid:durableId="722370064">
    <w:abstractNumId w:val="2"/>
  </w:num>
  <w:num w:numId="8" w16cid:durableId="1540554854">
    <w:abstractNumId w:val="1"/>
  </w:num>
  <w:num w:numId="9" w16cid:durableId="212809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132B"/>
    <w:rsid w:val="00AA1D8D"/>
    <w:rsid w:val="00B47730"/>
    <w:rsid w:val="00CB0664"/>
    <w:rsid w:val="00DF7A72"/>
    <w:rsid w:val="00FC693F"/>
    <w:rsid w:val="00F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4B6B76"/>
  <w14:defaultImageDpi w14:val="300"/>
  <w15:docId w15:val="{36BD9355-C633-455A-BB95-A4BFD742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2024-12-08T11:29:00Z</dcterms:modified>
  <cp:category/>
</cp:coreProperties>
</file>