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CBEB6" w14:textId="77777777" w:rsidR="00E45596" w:rsidRDefault="00000000">
      <w:pPr>
        <w:pStyle w:val="Heading1"/>
      </w:pPr>
      <w:r>
        <w:t>Manual - Modul Cantina: Nomenclatoare - Categorii Beneficiari</w:t>
      </w:r>
    </w:p>
    <w:p w14:paraId="258D3BD6" w14:textId="77777777" w:rsidR="00E45596" w:rsidRDefault="00000000">
      <w:pPr>
        <w:pStyle w:val="Heading2"/>
      </w:pPr>
      <w:r>
        <w:t>Categorii Beneficiari</w:t>
      </w:r>
    </w:p>
    <w:p w14:paraId="363D53FD" w14:textId="77777777" w:rsidR="00E45596" w:rsidRDefault="00000000">
      <w:pPr>
        <w:pStyle w:val="Heading3"/>
      </w:pPr>
      <w:r>
        <w:t>Descriere:</w:t>
      </w:r>
    </w:p>
    <w:p w14:paraId="69CBE32E" w14:textId="77777777" w:rsidR="00E45596" w:rsidRDefault="00000000">
      <w:r>
        <w:t>Macheta „Categorii Beneficiari” permite gestionarea categoriilor de beneficiari care sunt utilizate pentru organizarea și asocierea drepturilor și serviciilor. Fiecare categorie poate fi setată ca fiind vizibilă pentru toate unitățile sau doar pentru unitatea specifică din care a fost creată.</w:t>
      </w:r>
    </w:p>
    <w:p w14:paraId="4DD7467C" w14:textId="77777777" w:rsidR="00E45596" w:rsidRDefault="00000000">
      <w:pPr>
        <w:pStyle w:val="Heading3"/>
      </w:pPr>
      <w:r>
        <w:t>Funcționalități principale:</w:t>
      </w:r>
    </w:p>
    <w:p w14:paraId="56B7D6AA" w14:textId="7DA69C36" w:rsidR="00E45596" w:rsidRDefault="00000000">
      <w:r>
        <w:t xml:space="preserve">1. Denumire: Reprezintă numele categoriei de beneficiari (ex.: </w:t>
      </w:r>
      <w:proofErr w:type="spellStart"/>
      <w:r>
        <w:t>Elevi</w:t>
      </w:r>
      <w:proofErr w:type="spellEnd"/>
      <w:r>
        <w:t xml:space="preserve">, </w:t>
      </w:r>
      <w:proofErr w:type="spellStart"/>
      <w:r>
        <w:t>Studenți</w:t>
      </w:r>
      <w:proofErr w:type="spellEnd"/>
      <w:r>
        <w:t xml:space="preserve">, Grupa </w:t>
      </w:r>
      <w:proofErr w:type="spellStart"/>
      <w:r>
        <w:t>mică</w:t>
      </w:r>
      <w:proofErr w:type="spellEnd"/>
      <w:r>
        <w:t>).</w:t>
      </w:r>
      <w:r>
        <w:br/>
        <w:t>2. Vizibil pentru toate unitățile:</w:t>
      </w:r>
      <w:r>
        <w:br/>
        <w:t>- Dacă această opțiune este bifată, categoria de beneficiari va fi disponibilă pentru toate unitățile din aplicație (marcată ca „General” în tabel).</w:t>
      </w:r>
      <w:r>
        <w:br/>
        <w:t>- Dacă nu este bifată, categoria va fi vizibilă doar în unitatea din care a fost creată.</w:t>
      </w:r>
      <w:r>
        <w:br/>
      </w:r>
      <w:r>
        <w:br/>
        <w:t>3. Acțiuni posibile:</w:t>
      </w:r>
      <w:r>
        <w:br/>
        <w:t>- Adăugare: Introducerea unei noi categorii de beneficiari.</w:t>
      </w:r>
      <w:r>
        <w:br/>
        <w:t>- Modificare: Actualizarea unei categorii existente (doar denumirea poate fi modificată).</w:t>
      </w:r>
      <w:r>
        <w:br/>
        <w:t>- Ștergere: Eliminarea unei categorii care nu mai este utilizată.</w:t>
      </w:r>
    </w:p>
    <w:p w14:paraId="65B32CDE" w14:textId="77777777" w:rsidR="00E45596" w:rsidRDefault="00000000">
      <w:pPr>
        <w:pStyle w:val="Heading3"/>
      </w:pPr>
      <w:r>
        <w:t>Pași pentru utilizare:</w:t>
      </w:r>
    </w:p>
    <w:p w14:paraId="25CD3D2E" w14:textId="77777777" w:rsidR="00E45596" w:rsidRDefault="00000000">
      <w:r>
        <w:t>1. Vizualizarea categoriilor existente:</w:t>
      </w:r>
      <w:r>
        <w:br/>
        <w:t>- Lista afișează toate categoriile de beneficiari, împreună cu statutul lor de vizibilitate (General sau specific pentru o unitate).</w:t>
      </w:r>
      <w:r>
        <w:br/>
      </w:r>
      <w:r>
        <w:br/>
        <w:t>2. Adăugarea unei categorii noi:</w:t>
      </w:r>
      <w:r>
        <w:br/>
        <w:t>- Apăsați butonul „Adăugare”.</w:t>
      </w:r>
      <w:r>
        <w:br/>
        <w:t>- Completați câmpul „Denumire” cu numele categoriei.</w:t>
      </w:r>
      <w:r>
        <w:br/>
        <w:t>- Bifați opțiunea „Vizibil pentru toate unitățile” dacă doriți ca această categorie să fie utilizabilă de toate unitățile.</w:t>
      </w:r>
      <w:r>
        <w:br/>
        <w:t>- Apăsați „Salvare” pentru a înregistra categoria.</w:t>
      </w:r>
      <w:r>
        <w:br/>
      </w:r>
      <w:r>
        <w:br/>
        <w:t>3. Modificarea unei categorii existente:</w:t>
      </w:r>
      <w:r>
        <w:br/>
        <w:t>- Selectați categoria pe care doriți să o editați.</w:t>
      </w:r>
      <w:r>
        <w:br/>
        <w:t>- Apăsați butonul „Modificare”.</w:t>
      </w:r>
      <w:r>
        <w:br/>
        <w:t>- Actualizați denumirea categoriei și apăsați „Salvare”.</w:t>
      </w:r>
      <w:r>
        <w:br/>
      </w:r>
      <w:r>
        <w:br/>
        <w:t>4. Ștergerea unei categorii:</w:t>
      </w:r>
      <w:r>
        <w:br/>
        <w:t>- Selectați categoria pe care doriți să o eliminați.</w:t>
      </w:r>
      <w:r>
        <w:br/>
        <w:t>- Apăsați butonul „Ștergere” și confirmați acțiunea.</w:t>
      </w:r>
    </w:p>
    <w:p w14:paraId="4DB0E334" w14:textId="77777777" w:rsidR="00E45596" w:rsidRDefault="00000000">
      <w:pPr>
        <w:pStyle w:val="Heading3"/>
      </w:pPr>
      <w:r>
        <w:t>Observații:</w:t>
      </w:r>
    </w:p>
    <w:p w14:paraId="16092566" w14:textId="1F61AADE" w:rsidR="00E45596" w:rsidRDefault="00000000">
      <w:r>
        <w:t xml:space="preserve">- Vizibilitatea globală („General”) este indicată în tabel și se </w:t>
      </w:r>
      <w:proofErr w:type="spellStart"/>
      <w:r>
        <w:t>setează</w:t>
      </w:r>
      <w:proofErr w:type="spellEnd"/>
      <w:r>
        <w:t xml:space="preserve"> la </w:t>
      </w:r>
      <w:proofErr w:type="spellStart"/>
      <w:r>
        <w:t>momentul</w:t>
      </w:r>
      <w:proofErr w:type="spellEnd"/>
      <w:r>
        <w:t xml:space="preserve"> </w:t>
      </w:r>
      <w:proofErr w:type="spellStart"/>
      <w:r>
        <w:t>adăugării</w:t>
      </w:r>
      <w:proofErr w:type="spellEnd"/>
      <w:r>
        <w:t>.</w:t>
      </w:r>
      <w:r>
        <w:br/>
        <w:t>- Este recomandat să utilizați denumiri descriptive și clare pentru a evita confuziile între categorii.</w:t>
      </w:r>
    </w:p>
    <w:sectPr w:rsidR="00E45596" w:rsidSect="00DD562A">
      <w:pgSz w:w="12240" w:h="15840"/>
      <w:pgMar w:top="270" w:right="1800" w:bottom="63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420374">
    <w:abstractNumId w:val="8"/>
  </w:num>
  <w:num w:numId="2" w16cid:durableId="1028020307">
    <w:abstractNumId w:val="6"/>
  </w:num>
  <w:num w:numId="3" w16cid:durableId="1069574129">
    <w:abstractNumId w:val="5"/>
  </w:num>
  <w:num w:numId="4" w16cid:durableId="1288271019">
    <w:abstractNumId w:val="4"/>
  </w:num>
  <w:num w:numId="5" w16cid:durableId="563640012">
    <w:abstractNumId w:val="7"/>
  </w:num>
  <w:num w:numId="6" w16cid:durableId="1212308571">
    <w:abstractNumId w:val="3"/>
  </w:num>
  <w:num w:numId="7" w16cid:durableId="2063939991">
    <w:abstractNumId w:val="2"/>
  </w:num>
  <w:num w:numId="8" w16cid:durableId="1577739010">
    <w:abstractNumId w:val="1"/>
  </w:num>
  <w:num w:numId="9" w16cid:durableId="110612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D562A"/>
    <w:rsid w:val="00E45596"/>
    <w:rsid w:val="00FB6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A4890"/>
  <w14:defaultImageDpi w14:val="300"/>
  <w15:docId w15:val="{4D94B646-3827-4004-8140-50BC55C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Danut Pasca</cp:lastModifiedBy>
  <cp:revision>2</cp:revision>
  <dcterms:created xsi:type="dcterms:W3CDTF">2013-12-23T23:15:00Z</dcterms:created>
  <dcterms:modified xsi:type="dcterms:W3CDTF">2024-12-06T10:41:00Z</dcterms:modified>
  <cp:category/>
</cp:coreProperties>
</file>