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Adăugare Analitice Fără Clasificație</w:t>
      </w:r>
    </w:p>
    <w:p>
      <w:pPr>
        <w:pStyle w:val="Heading2"/>
      </w:pPr>
      <w:r>
        <w:t>1. Descriere generală:</w:t>
      </w:r>
    </w:p>
    <w:p>
      <w:r>
        <w:br/>
        <w:t xml:space="preserve">    Acest ecran este utilizat pentru adăugarea sau modificarea analiticelor fără clasificare pentru contul „302.08.00 Alte materiale consumabile”.</w:t>
        <w:br/>
        <w:t xml:space="preserve">    Permite utilizatorilor să completeze informațiile privind soldurile, rulajele și alte detalii financiare specifice.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**Titlul ferestrei:** „Adăugare analitice fără clasificare” – indică faptul că acest ecran este dedicat modificării analiticelor contabile.</w:t>
        <w:br/>
        <w:t xml:space="preserve">    - **Informații despre cont:** </w:t>
        <w:br/>
        <w:t xml:space="preserve">      - Codul contului principal și al sub-contului („302.08.00.02A”).</w:t>
        <w:br/>
        <w:t xml:space="preserve">      - Denumirea contului: „Alte materiale consumabile”.</w:t>
        <w:br/>
        <w:t xml:space="preserve">    - **Tip buget:** Selectați sectorul bugetar sau sursa de finanțare (ex.: „02A”).</w:t>
        <w:br/>
        <w:t xml:space="preserve">    - **Analitic:** Permite selectarea analiticului dorit pentru contul specific.</w:t>
        <w:br/>
        <w:t xml:space="preserve">    - **Valută:** Opțiune de gestionare a conturilor în alte valute.</w:t>
        <w:br/>
        <w:t xml:space="preserve">    </w:t>
      </w:r>
    </w:p>
    <w:p>
      <w:pPr>
        <w:pStyle w:val="Heading2"/>
      </w:pPr>
      <w:r>
        <w:t>3. Explicația câmpurilor:</w:t>
      </w:r>
    </w:p>
    <w:p>
      <w:r>
        <w:br/>
        <w:t xml:space="preserve">    - **Sold la început de an (Debit/Credit):** Introduceți valorile inițiale ale soldurilor pentru începutul anului curent.</w:t>
        <w:br/>
        <w:t xml:space="preserve">    - **Sold început de an calculat:** Se completează automat pe baza datelor introduse sau recalculărilor efectuate.</w:t>
        <w:br/>
        <w:t xml:space="preserve">    - **Sold început de an ajustare:** Folosit pentru a ajusta manual soldurile în caz de discrepanțe.</w:t>
        <w:br/>
        <w:t xml:space="preserve">    - **Rulaj cumulat la început de lună:** Valorile rulajelor (debit/credit) acumulate până la începutul lunii curente.</w:t>
        <w:br/>
        <w:t xml:space="preserve">    - **Rulaj note contabile:** Detalierea rulajelor lunare în secțiunea tabelară.</w:t>
        <w:br/>
        <w:t xml:space="preserve">    </w:t>
      </w:r>
    </w:p>
    <w:p>
      <w:pPr>
        <w:pStyle w:val="Heading2"/>
      </w:pPr>
      <w:r>
        <w:t>4. Funcționalități ale butoanelor:</w:t>
      </w:r>
    </w:p>
    <w:p>
      <w:r>
        <w:br/>
        <w:t xml:space="preserve">    - **Salvare:** Salvează modificările efectuate în contul curent.</w:t>
        <w:br/>
        <w:t xml:space="preserve">    - **Anulare:** Revine la starea anterioară fără a salva modificările.</w:t>
        <w:br/>
        <w:t xml:space="preserve">    - **Iconița PDF:** Permite exportarea datelor afișate într-un fișier PDF.</w:t>
        <w:br/>
        <w:t xml:space="preserve">    </w:t>
      </w:r>
    </w:p>
    <w:p>
      <w:pPr>
        <w:pStyle w:val="Heading2"/>
      </w:pPr>
      <w:r>
        <w:t>5. Cum să utilizați acest ecran:</w:t>
      </w:r>
    </w:p>
    <w:p>
      <w:r>
        <w:br/>
        <w:t xml:space="preserve">    - Selectați sectorul bugetar corespunzător din meniul derulant „Tip buget”.</w:t>
        <w:br/>
        <w:t xml:space="preserve">    - Completați câmpurile „Sold la început de an” cu valorile debit și credit necesare.</w:t>
        <w:br/>
        <w:t xml:space="preserve">    - Verificați și ajustați, dacă este necesar, câmpul „Sold început de an ajustare”.</w:t>
        <w:br/>
        <w:t xml:space="preserve">    - Introduceți detalii lunare în tabelul de rulaje (dacă sunt disponibile).</w:t>
        <w:br/>
        <w:t xml:space="preserve">    - Salvați modificările făcând clic pe butonul „Salvare”.</w:t>
        <w:br/>
        <w:t xml:space="preserve">    </w:t>
      </w:r>
    </w:p>
    <w:p>
      <w:pPr>
        <w:pStyle w:val="Heading2"/>
      </w:pPr>
      <w:r>
        <w:t>6. Sfaturi pentru utilizare:</w:t>
      </w:r>
    </w:p>
    <w:p>
      <w:r>
        <w:br/>
        <w:t xml:space="preserve">    - Verificați întotdeauna corectitudinea datelor introduse înainte de a salva modificările.</w:t>
        <w:br/>
        <w:t xml:space="preserve">    - Folosiți funcția „Anulare” dacă observați erori și doriți să reveniți la starea anterioară.</w:t>
        <w:br/>
        <w:t xml:space="preserve">    - Exportați datele în format PDF pentru arhivare sau raportare, dacă este necesar.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