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Manual de Utilizare: Modul „Adăugare Analitice fără Clasificare” din Sigma</w:t>
      </w:r>
    </w:p>
    <w:p>
      <w:r>
        <w:t>Acest document oferă detalii despre modul de utilizare a interfeței pentru configurarea analiticelor conturilor în aplicația Sigma.</w:t>
        <w:br/>
      </w:r>
    </w:p>
    <w:p>
      <w:pPr>
        <w:pStyle w:val="Heading2"/>
      </w:pPr>
      <w:r>
        <w:t>1. Descrierea interfeței</w:t>
      </w:r>
    </w:p>
    <w:p>
      <w:r>
        <w:t>Această interfață permite configurarea analiticelor contabile fără clasificare suplimentară. Structura principală este următoarea:</w:t>
        <w:br/>
        <w:br/>
        <w:t>Secțiuni principale:</w:t>
        <w:br/>
        <w:t>1. Informații cont:</w:t>
        <w:br/>
        <w:t xml:space="preserve">   - Cont principal: Afișează codul și denumirea contului selectat (ex: „302.08.00 - Alte materiale consumabile”).</w:t>
        <w:br/>
        <w:t xml:space="preserve">   - Analitic: Un cod analitic suplimentar pentru contul selectat.</w:t>
        <w:br/>
        <w:t xml:space="preserve">   </w:t>
        <w:br/>
        <w:t>2. Detalii suplimentare:</w:t>
        <w:br/>
        <w:t xml:space="preserve">   - Tip buget: Selectați sectorul bugetar sau sursa de finanțare pentru contul curent.</w:t>
        <w:br/>
        <w:t xml:space="preserve">   - Tip cont: Alegeți tipul contului (Activ, Pasiv, etc.).</w:t>
        <w:br/>
        <w:t xml:space="preserve">   - Denumire: Denumirea contului sau a subcontului (editabilă).</w:t>
        <w:br/>
        <w:br/>
        <w:t>3. Solduri:</w:t>
        <w:br/>
        <w:t xml:space="preserve">   - Sold la început de an (Debit/Credit): Introduceți soldurile inițiale în lei.</w:t>
        <w:br/>
        <w:t xml:space="preserve">   - Rulaj cumulat la început de lună: Introduceți rulajele aferente.</w:t>
        <w:br/>
        <w:br/>
        <w:t>4. Perioada de valabilitate:</w:t>
        <w:br/>
        <w:t xml:space="preserve">   - Data de început a valabilității (ex: „noiembrie 2024”).</w:t>
        <w:br/>
      </w:r>
    </w:p>
    <w:p>
      <w:pPr>
        <w:pStyle w:val="Heading2"/>
      </w:pPr>
      <w:r>
        <w:t>2. Funcționalități principale</w:t>
      </w:r>
    </w:p>
    <w:p>
      <w:pPr>
        <w:pStyle w:val="Heading3"/>
      </w:pPr>
      <w:r>
        <w:t>2.1. Introducerea detaliilor contului</w:t>
      </w:r>
    </w:p>
    <w:p>
      <w:r>
        <w:t>- Selectați sau editați „Analitic” pentru a adăuga un identificator unic pentru contul analitic.</w:t>
        <w:br/>
        <w:t>- Completați câmpurile aferente „Denumire” și „Tip cont” conform necesităților contabile.</w:t>
        <w:br/>
      </w:r>
    </w:p>
    <w:p>
      <w:pPr>
        <w:pStyle w:val="Heading3"/>
      </w:pPr>
      <w:r>
        <w:t>2.2. Configurarea bugetului</w:t>
      </w:r>
    </w:p>
    <w:p>
      <w:r>
        <w:t>- În câmpul „Tip buget”, selectați sursa bugetară corespunzătoare (ex: 02A pentru sectorul bugetar specific).</w:t>
        <w:br/>
      </w:r>
    </w:p>
    <w:p>
      <w:pPr>
        <w:pStyle w:val="Heading3"/>
      </w:pPr>
      <w:r>
        <w:t>2.3. Gestionarea soldurilor</w:t>
      </w:r>
    </w:p>
    <w:p>
      <w:r>
        <w:t>- Completați:</w:t>
        <w:br/>
        <w:t xml:space="preserve">  - Debit: Valoarea soldului inițial pentru debit.</w:t>
        <w:br/>
        <w:t xml:space="preserve">  - Credit: Valoarea soldului inițial pentru credit.</w:t>
        <w:br/>
        <w:t>- Verificați valorile introduse pentru coerență.</w:t>
        <w:br/>
      </w:r>
    </w:p>
    <w:p>
      <w:pPr>
        <w:pStyle w:val="Heading3"/>
      </w:pPr>
      <w:r>
        <w:t>2.4. Stabilirea perioadei de valabilitate</w:t>
      </w:r>
    </w:p>
    <w:p>
      <w:r>
        <w:t>- Specificați data de început a valabilității folosind câmpul dedicat (format: lună și an).</w:t>
        <w:br/>
      </w:r>
    </w:p>
    <w:p>
      <w:pPr>
        <w:pStyle w:val="Heading2"/>
      </w:pPr>
      <w:r>
        <w:t>3. Acțiuni disponibile</w:t>
      </w:r>
    </w:p>
    <w:p>
      <w:pPr>
        <w:pStyle w:val="Heading3"/>
      </w:pPr>
      <w:r>
        <w:t>Salvare și anulare</w:t>
      </w:r>
    </w:p>
    <w:p>
      <w:r>
        <w:t>- Salvare: Înregistrați modificările prin apăsarea butonului verde „Salvare”.</w:t>
        <w:br/>
        <w:t>- Anulare: Anulați toate modificările efectuate utilizând butonul roșu „Anulare”.</w:t>
        <w:br/>
      </w:r>
    </w:p>
    <w:p>
      <w:pPr>
        <w:pStyle w:val="Heading3"/>
      </w:pPr>
      <w:r>
        <w:t>Export și verificare</w:t>
      </w:r>
    </w:p>
    <w:p>
      <w:r>
        <w:t>- Generați documente sau verificați integritatea datelor folosind butoanele din bara de sus:</w:t>
        <w:br/>
        <w:t xml:space="preserve">  - Export PDF: Salvare document în format PDF.</w:t>
        <w:br/>
        <w:t xml:space="preserve">  - Semnalizare erori: Identificați eventuale erori de configurare.</w:t>
        <w:br/>
      </w:r>
    </w:p>
    <w:p>
      <w:pPr>
        <w:pStyle w:val="Heading2"/>
      </w:pPr>
      <w:r>
        <w:t>4. Sfaturi pentru utilizatori</w:t>
      </w:r>
    </w:p>
    <w:p>
      <w:r>
        <w:t>- Completați toate câmpurile obligatorii înainte de a salva.</w:t>
        <w:br/>
        <w:t>- Utilizați analitice unice pentru a evita dublurile în sistem.</w:t>
        <w:br/>
        <w:t>- Asigurați coerența între soldurile inițiale și rulajele cumulate.</w:t>
        <w:br/>
      </w:r>
    </w:p>
    <w:p>
      <w:r>
        <w:t>Dacă aveți nevoie de asistență suplimentară, contactați echipa tehnică Sigma.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