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Analitice pentru contul 302.08.00 Alte materiale consumabile</w:t>
      </w:r>
    </w:p>
    <w:p>
      <w:pPr>
        <w:pStyle w:val="Heading2"/>
      </w:pPr>
      <w:r>
        <w:t>1. Descriere generală:</w:t>
      </w:r>
    </w:p>
    <w:p>
      <w:r>
        <w:br/>
        <w:t xml:space="preserve">    Acest ecran afișează detalii analitice pentru contul „302.08.00 Alte materiale consumabile” din cadrul aplicației contabile </w:t>
        <w:br/>
        <w:t xml:space="preserve">    utilizate. Este utilizat pentru a vizualiza și verifica detalii legate de soldurile și rulajele acestui cont pe diferite segmente.</w:t>
        <w:br/>
        <w:t xml:space="preserve">    </w:t>
      </w:r>
    </w:p>
    <w:p>
      <w:pPr>
        <w:pStyle w:val="Heading2"/>
      </w:pPr>
      <w:r>
        <w:t>2. Secțiuni principale ale interfeței:</w:t>
      </w:r>
    </w:p>
    <w:p>
      <w:r>
        <w:br/>
        <w:t xml:space="preserve">    - Titlul ferestrei: Indică faptul că ecranul curent afișează analiticele pentru contul specific.</w:t>
        <w:br/>
        <w:t xml:space="preserve">    - Legenda:</w:t>
        <w:br/>
        <w:t xml:space="preserve">      - Roșu: „Sold final an anterior diferit față de sold inițial an curent” – indică discrepanțe între soldurile anuale.</w:t>
        <w:br/>
        <w:t xml:space="preserve">    </w:t>
      </w:r>
    </w:p>
    <w:p>
      <w:pPr>
        <w:pStyle w:val="Heading2"/>
      </w:pPr>
      <w:r>
        <w:t>3. Explicația coloanelor:</w:t>
      </w:r>
    </w:p>
    <w:p>
      <w:r>
        <w:br/>
        <w:t xml:space="preserve">    - Cont: Codul complet al sub-conturilor pentru „Alte materiale consumabile”.</w:t>
        <w:br/>
        <w:t xml:space="preserve">    - Denumire: Descrierea fiecărui sub-cont.</w:t>
        <w:br/>
        <w:t xml:space="preserve">    - Tip: Clasificarea contului (A = Activ, P = Pasiv).</w:t>
        <w:br/>
        <w:t xml:space="preserve">    - Sold la început de an (Debit/Credit): Valorile inițiale ale soldurilor pentru anul curent.</w:t>
        <w:br/>
        <w:t xml:space="preserve">    - Rulaj inițial (Debit/Credit): Mișcările financiare înregistrate la începutul anului curent.</w:t>
        <w:br/>
        <w:t xml:space="preserve">    </w:t>
      </w:r>
    </w:p>
    <w:p>
      <w:pPr>
        <w:pStyle w:val="Heading2"/>
      </w:pPr>
      <w:r>
        <w:t>4. Identificarea problemelor:</w:t>
      </w:r>
    </w:p>
    <w:p>
      <w:r>
        <w:br/>
        <w:t xml:space="preserve">    - Verificați rândurile pentru discrepanțe între soldul final al anului anterior și soldul inițial al anului curent.</w:t>
        <w:br/>
        <w:t xml:space="preserve">      Aceste discrepanțe sunt evidențiate cu roșu.</w:t>
        <w:br/>
        <w:t xml:space="preserve">    </w:t>
      </w:r>
    </w:p>
    <w:p>
      <w:pPr>
        <w:pStyle w:val="Heading2"/>
      </w:pPr>
      <w:r>
        <w:t>5. Cum să utilizați acest ecran:</w:t>
      </w:r>
    </w:p>
    <w:p>
      <w:r>
        <w:br/>
        <w:t xml:space="preserve">    - Verificați fiecare sub-cont din tabel și asigurați-vă că soldurile și rulajele sunt corecte.</w:t>
        <w:br/>
        <w:t xml:space="preserve">    - Utilizați funcția de căutare (caseta de căutare din partea de sus) pentru a găsi rapid sub-conturi specifice.</w:t>
        <w:br/>
        <w:t xml:space="preserve">    - Dacă este necesar să adăugați informații suplimentare, folosiți butonul „Adăugare” din partea dreaptă sus.</w:t>
        <w:br/>
        <w:t xml:space="preserve">    </w:t>
      </w:r>
    </w:p>
    <w:p>
      <w:pPr>
        <w:pStyle w:val="Heading2"/>
      </w:pPr>
      <w:r>
        <w:t>6. Sfaturi pentru utilizare:</w:t>
      </w:r>
    </w:p>
    <w:p>
      <w:r>
        <w:br/>
        <w:t xml:space="preserve">    - Asigurați-vă că toate discrepanțele marcate cu roșu sunt investigate și corectate.</w:t>
        <w:br/>
        <w:t xml:space="preserve">    - Utilizați funcția „Înapoi” pentru a reveni la lista principală a conturilor, dacă este necesar.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