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Configurare Amortizare și Clasificare Mijloc Fix</w:t>
      </w:r>
    </w:p>
    <w:p>
      <w:r>
        <w:t>Acest manual de utilizare oferă instrucțiuni pentru completarea secțiunii de configurare a amortizării și clasificării unui mijloc fix. Aceasta include informații despre sursa de finanțare, clasificarea funcțională, clasificarea economică, natura plăților, precum și setările pentru amortizare.</w:t>
      </w:r>
    </w:p>
    <w:p>
      <w:pPr>
        <w:pStyle w:val="Heading2"/>
      </w:pPr>
      <w:r>
        <w:t>Descrierea Elementelor Interfeței</w:t>
      </w:r>
    </w:p>
    <w:p>
      <w:r>
        <w:t>Interfața este compusă din următoarele secțiuni esențiale:</w:t>
      </w:r>
    </w:p>
    <w:p>
      <w:r>
        <w:t>1. **Date Evidență și Amortizare:**</w:t>
      </w:r>
    </w:p>
    <w:p>
      <w:r>
        <w:t xml:space="preserve">   - **Dată PIF (punct de intrare în funcțiune):** Data la care mijlocul fix intră în utilizare.</w:t>
        <w:br/>
        <w:t xml:space="preserve">   - **Dată începere amortizare:** Data la care începe calculul amortizării.</w:t>
        <w:br/>
        <w:t xml:space="preserve">   - Opțiuni suplimentare precum: 'Nu se generează estimare amortizare', 'Nu se amortizează', 'Nu se reevaluează', 'Activ fix corporal în curs', 'Activ fix necorporal', 'În afara bilanțului'.</w:t>
        <w:br/>
      </w:r>
    </w:p>
    <w:p>
      <w:r>
        <w:t>2. **Clasificare Funcțională și Economică:**</w:t>
      </w:r>
    </w:p>
    <w:p>
      <w:r>
        <w:t xml:space="preserve">   - **Tip buget:** Selectați sursa de finanțare a mijlocului fix.</w:t>
        <w:br/>
        <w:t xml:space="preserve">   - **Clasificare funcțională:** Specificați capitolul corespunzător în funcție de activitatea contabilă.</w:t>
        <w:br/>
        <w:t xml:space="preserve">   - **Clasificare economică:** Alegeți articolul corespunzător mijlocului fix.</w:t>
        <w:br/>
        <w:t xml:space="preserve">   - **Natura plăților:** Specificați natura plăților (ex. achiziții, reparații).</w:t>
        <w:br/>
        <w:t xml:space="preserve">   - **CPV:** Codul de nomenclatură pentru mijlocul fix.</w:t>
      </w:r>
    </w:p>
    <w:p>
      <w:pPr>
        <w:pStyle w:val="Heading2"/>
      </w:pPr>
      <w:r>
        <w:t>Instrucțiuni de Utilizare</w:t>
      </w:r>
    </w:p>
    <w:p>
      <w:r>
        <w:t>1. **Configurarea Datelor de Evidență:**</w:t>
      </w:r>
    </w:p>
    <w:p>
      <w:r>
        <w:t xml:space="preserve">   - Introduceți data PIF și data de începere a amortizării în câmpurile dedicate.</w:t>
        <w:br/>
        <w:t xml:space="preserve">   - Selectați opțiunile suplimentare în funcție de natura mijlocului fix (corporal, necorporal, etc.).</w:t>
      </w:r>
    </w:p>
    <w:p>
      <w:r>
        <w:t>2. **Selectarea Clasificării Funcționale și Economice:**</w:t>
      </w:r>
    </w:p>
    <w:p>
      <w:r>
        <w:t xml:space="preserve">   - Selectați sursa de finanțare din meniul derulant aferent 'Tip buget'.</w:t>
        <w:br/>
        <w:t xml:space="preserve">   - Completați clasificarea funcțională și economică prin alegerea capitolului și articolului corespunzător.</w:t>
        <w:br/>
        <w:t xml:space="preserve">   - Alegeți natura plăților și codul CPV în funcție de cerințele specifice.</w:t>
      </w:r>
    </w:p>
    <w:p>
      <w:r>
        <w:t>3. **Validarea și Salvarea:**</w:t>
      </w:r>
    </w:p>
    <w:p>
      <w:r>
        <w:t xml:space="preserve">   - După completarea câmpurilor obligatorii, verificați corectitudinea datelor introduse.</w:t>
        <w:br/>
        <w:t xml:space="preserve">   - Faceți clic pe butonul 'Salvare' pentru a înregistra informațiile sau 'Anulare' pentru a renunța.</w:t>
      </w:r>
    </w:p>
    <w:p>
      <w:pPr>
        <w:pStyle w:val="Heading2"/>
      </w:pPr>
      <w:r>
        <w:t>Depanare și Probleme Frecvente</w:t>
      </w:r>
    </w:p>
    <w:p>
      <w:r>
        <w:t>1. **Câmpuri obligatorii lipsă:** Verificați dacă toate câmpurile marcate cu roșu sunt completate.</w:t>
        <w:br/>
        <w:t>2. **Erori de validare:** Asigurați-vă că datele introduse respectă formatul cerut (de exemplu, formatul datei).</w:t>
        <w:br/>
        <w:t>3. **Clasificări incomplete:** Dacă opțiunile dorite nu sunt disponibile, contactați administratorul de sistem pentru actualizarea nomenclatoarelor.</w:t>
      </w:r>
    </w:p>
    <w:p>
      <w:pPr>
        <w:pStyle w:val="Heading2"/>
      </w:pPr>
      <w:r>
        <w:t>Informații Suplimentare</w:t>
      </w:r>
    </w:p>
    <w:p>
      <w:r>
        <w:t>Pentru informații suplimentare despre gestionarea mijloacelor fixe, consultați documentația completă a aplicației sau contactați echipa de suport tehnic.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