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Șabloane Asocieri Credite Bugetare</w:t>
      </w:r>
    </w:p>
    <w:p>
      <w:r>
        <w:t>Acest manual de utilizare explică modul de utilizare a interfeței pentru gestionarea șabloanelor asociate creditelor bugetare. Această interfață este folosită pentru a vizualiza, gestiona și modifica informațiile bugetare într-un sistem software dedicat.</w:t>
      </w:r>
    </w:p>
    <w:p>
      <w:pPr>
        <w:pStyle w:val="Heading2"/>
      </w:pPr>
      <w:r>
        <w:t>Descrierea Elementelor Interfeței</w:t>
      </w:r>
    </w:p>
    <w:p>
      <w:r>
        <w:t>Interfața afișată este destinată gestionării creditelor bugetare și este compusă din următoarele elemente principale:</w:t>
      </w:r>
    </w:p>
    <w:p>
      <w:r>
        <w:t>1. **Tip buget:** Permite selectarea sectorului bugetar sau a sursei de finanțare dorite.</w:t>
      </w:r>
    </w:p>
    <w:p>
      <w:r>
        <w:t>2. **Clasificație Funcțională:** Secțiunea în care sunt organizate detaliile bugetare pe categorii.</w:t>
      </w:r>
    </w:p>
    <w:p>
      <w:r>
        <w:t>3. **Credite bugetare aprobate:** Conține informații despre prevederile bugetare aprobate, atât pentru cheltuieli, cât și pentru venituri.</w:t>
      </w:r>
    </w:p>
    <w:p>
      <w:r>
        <w:t>4. **Angajamente bugetare:** Afișează angajamentele financiare bugetare aprobate și cele legale.</w:t>
      </w:r>
    </w:p>
    <w:p>
      <w:r>
        <w:t>5. **Închidere Angajamente Legale:** Oferă detalii privind închiderea angajamentelor legale prin preluarea plăților.</w:t>
      </w:r>
    </w:p>
    <w:p>
      <w:pPr>
        <w:pStyle w:val="Heading2"/>
      </w:pPr>
      <w:r>
        <w:t>Instrucțiuni de Utilizare</w:t>
      </w:r>
    </w:p>
    <w:p>
      <w:r>
        <w:t>1. **Selectarea Tipului de Buget:**</w:t>
      </w:r>
    </w:p>
    <w:p>
      <w:r>
        <w:t xml:space="preserve">   - În câmpul „Tip buget”, introduceți sau selectați codul corespunzător sectorului bugetar sau sursei de finanțare.</w:t>
      </w:r>
    </w:p>
    <w:p>
      <w:r>
        <w:t>2. **Vizualizarea Detaliilor Clasificației Funcționale:**</w:t>
      </w:r>
    </w:p>
    <w:p>
      <w:r>
        <w:t xml:space="preserve">   - Navigați în arborele „Clasificație Funcțională” pentru a explora diferitele categorii și subcategorii.</w:t>
      </w:r>
    </w:p>
    <w:p>
      <w:r>
        <w:t>3. **Introducerea sau Modificarea Datelor:**</w:t>
      </w:r>
    </w:p>
    <w:p>
      <w:r>
        <w:t xml:space="preserve">   - Completați sau modificați coloanele aferente creditelor bugetare, angajamentelor bugetare și angajamentelor legale în funcție de necesități.</w:t>
      </w:r>
    </w:p>
    <w:p>
      <w:r>
        <w:t>4. **Salvarea și Validarea:**</w:t>
      </w:r>
    </w:p>
    <w:p>
      <w:r>
        <w:t xml:space="preserve">   - După introducerea datelor, asigurați-vă că le salvați folosind butonul corespunzător din partea de sus a interfeței.</w:t>
      </w:r>
    </w:p>
    <w:p>
      <w:pPr>
        <w:pStyle w:val="Heading2"/>
      </w:pPr>
      <w:r>
        <w:t>Depanare și Probleme Frecvente</w:t>
      </w:r>
    </w:p>
    <w:p>
      <w:r>
        <w:t>1. **Mesaj de eroare:** Dacă apare un simbol de avertizare în partea dreaptă, verificați detaliile și corectați orice eroare specificată.</w:t>
      </w:r>
    </w:p>
    <w:p>
      <w:r>
        <w:t>2. **Date incomplete:** Asigurați-vă că toate câmpurile obligatorii sunt completate înainte de a salva.</w:t>
      </w:r>
    </w:p>
    <w:p>
      <w:r>
        <w:t>3. **Exportul datelor:** Dacă este necesar, utilizați opțiunea de export (butonul PDF) pentru a genera un raport.</w:t>
      </w:r>
    </w:p>
    <w:p>
      <w:pPr>
        <w:pStyle w:val="Heading2"/>
      </w:pPr>
      <w:r>
        <w:t>Aplicații Suplimentare</w:t>
      </w:r>
    </w:p>
    <w:p>
      <w:r>
        <w:t>Această interfață este parte a unui sistem mai complex. Pentru mai multe informații despre utilizarea altor funcționalități, consultați manualul complet al software-ului.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