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Șabloane Înregistrări Contabile</w:t>
      </w:r>
    </w:p>
    <w:p>
      <w:pPr>
        <w:pStyle w:val="Heading2"/>
      </w:pPr>
      <w:r>
        <w:t>1. Descriere generală:</w:t>
      </w:r>
    </w:p>
    <w:p>
      <w:r>
        <w:br/>
        <w:t xml:space="preserve">    Ecranul „Șabloane Înregistrări Contabile” facilitează configurarea și gestionarea șabloanelor contabile</w:t>
        <w:br/>
        <w:t xml:space="preserve">    pentru activitatea „MR CLEAN - Activitate 3 2024/11”. Acesta oferă utilizatorilor posibilitatea de a seta conturi</w:t>
        <w:br/>
        <w:t xml:space="preserve">    debit/credit, operațiuni și clasificări pentru diverse categorii de tranzacții.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**Tipuri de operațiuni:** Selectați între intrări, mișcări, ieșiri, TVA sau alte categorii de operațiuni.</w:t>
        <w:br/>
        <w:t xml:space="preserve">    - **Definire conturi:** Listă detaliată care include:</w:t>
        <w:br/>
        <w:t xml:space="preserve">      - **Denumire:** Numele contului pentru operațiunea selectată.</w:t>
        <w:br/>
        <w:t xml:space="preserve">      - **Cont Debit:** Contul contabil asociat tranzacției pe debit.</w:t>
        <w:br/>
        <w:t xml:space="preserve">      - **Cont Credit:** Contul contabil asociat tranzacției pe credit.</w:t>
        <w:br/>
        <w:t xml:space="preserve">    - **Operațiune:** Detalii despre natura operațiunii (ex. achiziție, vânzare, amortizare).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**Asociere Debit:** Permite configurarea conturilor asociate pentru debit.</w:t>
        <w:br/>
        <w:t xml:space="preserve">    - **Asociere Credit:** Permite configurarea conturilor asociate pentru credit.</w:t>
        <w:br/>
        <w:t xml:space="preserve">    - **Resetare:** Șterge modificările curente și resetează ecranul.</w:t>
        <w:br/>
        <w:t xml:space="preserve">    - **Completare automată:** Aplică reguli prestabilite pentru a completa automat șabloanele contabile.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Selectați categoria operațiunii din secțiunea superioară.</w:t>
        <w:br/>
        <w:t xml:space="preserve">    - Examinați lista de conturi și operațiuni pentru a identifica șablonul dorit.</w:t>
        <w:br/>
        <w:t xml:space="preserve">    - Utilizați opțiunile „Asociere Debit” sau „Asociere Credit” pentru a personaliza șabloanele.</w:t>
        <w:br/>
        <w:t xml:space="preserve">    - Apăsați „Completare automată” pentru a utiliza reguli predefinite sau configurați manual șabloanele.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Verificați corectitudinea conturilor debit și credit înainte de a salva modificările.</w:t>
        <w:br/>
        <w:t xml:space="preserve">    - Utilizați opțiunea „Resetare” pentru a elimina configurările eronate.</w:t>
        <w:br/>
        <w:t xml:space="preserve">    - Exportați lista șabloanelor pentru documentare și audit periodic.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