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Șabloane de Conturi</w:t>
      </w:r>
    </w:p>
    <w:p>
      <w:pPr>
        <w:pStyle w:val="Heading2"/>
      </w:pPr>
      <w:r>
        <w:t>1. Descriere generală:</w:t>
      </w:r>
    </w:p>
    <w:p>
      <w:r>
        <w:br/>
        <w:t xml:space="preserve">    Ecranul „Șabloane de Conturi” permite gestionarea și personalizarea conturilor pentru activitatea </w:t>
        <w:br/>
        <w:t xml:space="preserve">    „MR CLEAN - Activitate 3 2024/11”. Acesta oferă utilizatorilor posibilitatea de a configura șabloane</w:t>
        <w:br/>
        <w:t xml:space="preserve">    pentru cheltuieli și venituri, detalii analitice și clasificații economice, asigurând o evidență contabilă precisă.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**Cheltuieli/Venituri:** Permite utilizatorului să selecteze între șabloanele de conturi pentru cheltuieli și venituri.</w:t>
        <w:br/>
        <w:t xml:space="preserve">    - **Definire conturi:** Listă detaliată cu denumirile și conturile sintetice asociate fiecărui șablon.</w:t>
        <w:br/>
        <w:t xml:space="preserve">      - **Denumire:** Numele contului.</w:t>
        <w:br/>
        <w:t xml:space="preserve">      - **Cont sintetic:** Codul contului contabil asociat.</w:t>
        <w:br/>
        <w:t xml:space="preserve">    - **Detalii:** Prezintă informații despre contul selectat, inclusiv sectorul bugetar, sursa de finanțare, clasificarea funcțională și economică.</w:t>
        <w:br/>
        <w:t xml:space="preserve">    - **Analitic personalizat:** Permite configurarea detaliilor analitice personalizate, cum ar fi:</w:t>
        <w:br/>
        <w:t xml:space="preserve">      - **Analitic:** Specificați o descriere analitică.</w:t>
        <w:br/>
        <w:t xml:space="preserve">      - **Magazie/gestiune:** Alegeți magazia sau gestiunea relevantă.</w:t>
        <w:br/>
        <w:t xml:space="preserve">      - **Clasă de produse:** Indicați clasa de produse asociată contului.</w:t>
        <w:br/>
        <w:t xml:space="preserve">      - **T.V.A.:** Selectați cota de TVA aplicabilă.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**Adăugare:** Permite adăugarea unui nou șablon de cont în listă.</w:t>
        <w:br/>
        <w:t xml:space="preserve">    - **Resetare:** Șterge modificările curente și resetează formularul.</w:t>
        <w:br/>
        <w:t xml:space="preserve">    - **Listare PDF:** Generează un raport în format PDF cu șabloanele afișate.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Selectați între șabloanele de „Cheltuieli” sau „Venituri” în funcție de necesități.</w:t>
        <w:br/>
        <w:t xml:space="preserve">    - Examinați lista de conturi pentru a identifica șablonul de care aveți nevoie.</w:t>
        <w:br/>
        <w:t xml:space="preserve">    - Completați secțiunea „Analitic personalizat” pentru configurări avansate.</w:t>
        <w:br/>
        <w:t xml:space="preserve">    - Apăsați „Adăugare” pentru a introduce un nou șablon sau „Resetare” pentru a șterge modificările curente.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toate detaliile sunt corect configurate pentru a evita erori în procesarea contabilă.</w:t>
        <w:br/>
        <w:t xml:space="preserve">    - Verificați informațiile din secțiunea „Detalii” înainte de salvare.</w:t>
        <w:br/>
        <w:t xml:space="preserve">    - Exportați periodic șabloanele pentru arhivare și documentare.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