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2B836C" w14:textId="783F6528" w:rsidR="00B421F8" w:rsidRPr="00B1033E" w:rsidRDefault="00741DFE">
      <w:pPr>
        <w:pStyle w:val="Heading1"/>
        <w:rPr>
          <w:lang w:val="es-ES"/>
        </w:rPr>
      </w:pPr>
      <w:r w:rsidRPr="00B1033E">
        <w:rPr>
          <w:lang w:val="es-ES"/>
        </w:rPr>
        <w:t>Adăugare Detalii de natura Obiectelor de Inventar</w:t>
      </w:r>
    </w:p>
    <w:p w14:paraId="3C5ABE0C" w14:textId="77777777" w:rsidR="00B421F8" w:rsidRPr="00741DFE" w:rsidRDefault="00741DFE">
      <w:pPr>
        <w:rPr>
          <w:lang w:val="it-IT"/>
        </w:rPr>
      </w:pPr>
      <w:r w:rsidRPr="00741DFE">
        <w:rPr>
          <w:lang w:val="es-ES"/>
        </w:rPr>
        <w:br/>
        <w:t xml:space="preserve">Această interfață este utilizată pentru gestionarea detaliilor legate de obiectele de inventar. </w:t>
      </w:r>
      <w:r w:rsidRPr="00741DFE">
        <w:rPr>
          <w:lang w:val="it-IT"/>
        </w:rPr>
        <w:t>Structura este împărțită în mai multe secțiuni pentru a permite completarea datelor despre recepție, clasificare, utilizare, și alte informații financiare.</w:t>
      </w:r>
      <w:r w:rsidRPr="00741DFE">
        <w:rPr>
          <w:lang w:val="it-IT"/>
        </w:rPr>
        <w:br/>
      </w:r>
    </w:p>
    <w:p w14:paraId="0039A250" w14:textId="77777777" w:rsidR="00B421F8" w:rsidRPr="00741DFE" w:rsidRDefault="00741DFE">
      <w:pPr>
        <w:pStyle w:val="Heading2"/>
        <w:rPr>
          <w:lang w:val="it-IT"/>
        </w:rPr>
      </w:pPr>
      <w:r w:rsidRPr="00741DFE">
        <w:rPr>
          <w:lang w:val="it-IT"/>
        </w:rPr>
        <w:t>2. Secțiuni și Funcționalități</w:t>
      </w:r>
    </w:p>
    <w:p w14:paraId="3E148345" w14:textId="77777777" w:rsidR="00B421F8" w:rsidRPr="00741DFE" w:rsidRDefault="00741DFE">
      <w:pPr>
        <w:pStyle w:val="Heading3"/>
        <w:rPr>
          <w:lang w:val="it-IT"/>
        </w:rPr>
      </w:pPr>
      <w:r w:rsidRPr="00741DFE">
        <w:rPr>
          <w:lang w:val="it-IT"/>
        </w:rPr>
        <w:t>2.1. Secțiunea „Recepție”</w:t>
      </w:r>
    </w:p>
    <w:p w14:paraId="544EA33F" w14:textId="77777777" w:rsidR="00380BDD" w:rsidRPr="00741DFE" w:rsidRDefault="00741DFE">
      <w:pPr>
        <w:rPr>
          <w:lang w:val="es-ES"/>
        </w:rPr>
      </w:pPr>
      <w:r w:rsidRPr="00741DFE">
        <w:rPr>
          <w:lang w:val="it-IT"/>
        </w:rPr>
        <w:br/>
        <w:t>1. **Dată recepție**: Introduceți data la care obiectul de inventar a fost recepționat.</w:t>
      </w:r>
      <w:r w:rsidRPr="00741DFE">
        <w:rPr>
          <w:lang w:val="it-IT"/>
        </w:rPr>
        <w:br/>
        <w:t>2. **Magazie**: Selectați magazia unde obiectul este stocat.</w:t>
      </w:r>
      <w:r w:rsidRPr="00741DFE">
        <w:rPr>
          <w:lang w:val="it-IT"/>
        </w:rPr>
        <w:br/>
      </w:r>
      <w:r w:rsidRPr="00741DFE">
        <w:rPr>
          <w:lang w:val="es-ES"/>
        </w:rPr>
        <w:t>3. **Magazioner**: Alegeți persoana responsabilă de gestionarea obiectului de inventar.</w:t>
      </w:r>
      <w:r w:rsidRPr="00741DFE">
        <w:rPr>
          <w:lang w:val="es-ES"/>
        </w:rPr>
        <w:br/>
        <w:t>4. **Comisie de recepție**: Dacă este necesar, selectați o comisie pentru recepție.</w:t>
      </w:r>
    </w:p>
    <w:p w14:paraId="33FCCE5A" w14:textId="11B56D3D" w:rsidR="00B421F8" w:rsidRDefault="00380BDD">
      <w:r w:rsidRPr="00380BDD">
        <w:rPr>
          <w:noProof/>
        </w:rPr>
        <w:drawing>
          <wp:inline distT="0" distB="0" distL="0" distR="0" wp14:anchorId="782C6A90" wp14:editId="4FDCF7F5">
            <wp:extent cx="4781550" cy="1209776"/>
            <wp:effectExtent l="0" t="0" r="0" b="9525"/>
            <wp:docPr id="138827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8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096" cy="12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852439" w14:textId="77777777" w:rsidR="00B421F8" w:rsidRDefault="00741DFE">
      <w:pPr>
        <w:pStyle w:val="Heading3"/>
      </w:pPr>
      <w:r>
        <w:t>2.2. Secțiunea „Detalii: Obiecte de Inventar”</w:t>
      </w:r>
    </w:p>
    <w:p w14:paraId="795E7881" w14:textId="080FD93B" w:rsidR="00380BDD" w:rsidRPr="00380BDD" w:rsidRDefault="00380BDD" w:rsidP="00380BDD">
      <w:r w:rsidRPr="00380BDD">
        <w:rPr>
          <w:noProof/>
        </w:rPr>
        <w:drawing>
          <wp:inline distT="0" distB="0" distL="0" distR="0" wp14:anchorId="630D5A5D" wp14:editId="107FED9B">
            <wp:extent cx="4114800" cy="3210401"/>
            <wp:effectExtent l="0" t="0" r="0" b="9525"/>
            <wp:docPr id="656730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3012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906" cy="32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43CD" w14:textId="4FC82350" w:rsidR="00B421F8" w:rsidRPr="00741DFE" w:rsidRDefault="00741DFE">
      <w:pPr>
        <w:rPr>
          <w:lang w:val="it-IT"/>
        </w:rPr>
      </w:pPr>
      <w:r>
        <w:lastRenderedPageBreak/>
        <w:br/>
        <w:t>1. **Activitate contabilă/economică**:</w:t>
      </w:r>
      <w:r>
        <w:br/>
        <w:t xml:space="preserve">   - Selectați activitatea contabilă relevantă (ex.: Activitate 3).</w:t>
      </w:r>
      <w:r>
        <w:br/>
        <w:t xml:space="preserve">   - Specificați centrul de cheltuială asociat.</w:t>
      </w:r>
      <w:r>
        <w:br/>
        <w:t>2. **Clasă produse**:</w:t>
      </w:r>
      <w:r>
        <w:br/>
        <w:t xml:space="preserve">   - Alegeți clasa produsului (ex.: Obiecte de inventar distincte).</w:t>
      </w:r>
      <w:r>
        <w:br/>
      </w:r>
      <w:r w:rsidRPr="00741DFE">
        <w:rPr>
          <w:lang w:val="it-IT"/>
        </w:rPr>
        <w:t>3. **Tip produs**:</w:t>
      </w:r>
      <w:r w:rsidRPr="00741DFE">
        <w:rPr>
          <w:lang w:val="it-IT"/>
        </w:rPr>
        <w:br/>
        <w:t xml:space="preserve">   - Specificați tipul produsului (ex.: Obiecte de inventar în magazie).</w:t>
      </w:r>
      <w:r w:rsidRPr="00741DFE">
        <w:rPr>
          <w:lang w:val="it-IT"/>
        </w:rPr>
        <w:br/>
        <w:t>4. **Durată utilizare**:</w:t>
      </w:r>
      <w:r w:rsidRPr="00741DFE">
        <w:rPr>
          <w:lang w:val="it-IT"/>
        </w:rPr>
        <w:br/>
        <w:t xml:space="preserve">   - Introduceți durata minimă și maximă </w:t>
      </w:r>
      <w:r w:rsidR="00B1033E">
        <w:rPr>
          <w:lang w:val="it-IT"/>
        </w:rPr>
        <w:t>și durata de utilizare în luni în funcție de intervalul minim și maxim</w:t>
      </w:r>
      <w:r w:rsidRPr="00741DFE">
        <w:rPr>
          <w:lang w:val="it-IT"/>
        </w:rPr>
        <w:t>.</w:t>
      </w:r>
      <w:r w:rsidRPr="00741DFE">
        <w:rPr>
          <w:lang w:val="it-IT"/>
        </w:rPr>
        <w:br/>
        <w:t>5. **Denumire**:</w:t>
      </w:r>
      <w:r w:rsidRPr="00741DFE">
        <w:rPr>
          <w:lang w:val="it-IT"/>
        </w:rPr>
        <w:br/>
        <w:t xml:space="preserve">   - Introduceți denumirea obiectului de inventar.</w:t>
      </w:r>
      <w:r w:rsidRPr="00741DFE">
        <w:rPr>
          <w:lang w:val="it-IT"/>
        </w:rPr>
        <w:br/>
        <w:t>6. **Cantitate și unitate de măsură**:</w:t>
      </w:r>
      <w:r w:rsidRPr="00741DFE">
        <w:rPr>
          <w:lang w:val="it-IT"/>
        </w:rPr>
        <w:br/>
        <w:t xml:space="preserve">   - Specificați cantitatea și unitatea de măsură (ex.: bucăți).</w:t>
      </w:r>
      <w:r w:rsidRPr="00741DFE">
        <w:rPr>
          <w:lang w:val="it-IT"/>
        </w:rPr>
        <w:br/>
        <w:t>7. **Valută și preț unitar**:</w:t>
      </w:r>
      <w:r w:rsidRPr="00741DFE">
        <w:rPr>
          <w:lang w:val="it-IT"/>
        </w:rPr>
        <w:br/>
        <w:t xml:space="preserve">   - Selectați valuta utilizată și introduceți prețul unitar fără TVA.</w:t>
      </w:r>
      <w:r w:rsidRPr="00741DFE">
        <w:rPr>
          <w:lang w:val="it-IT"/>
        </w:rPr>
        <w:br/>
      </w:r>
    </w:p>
    <w:p w14:paraId="4AF4BF94" w14:textId="77777777" w:rsidR="00B421F8" w:rsidRPr="00741DFE" w:rsidRDefault="00741DFE">
      <w:pPr>
        <w:pStyle w:val="Heading3"/>
        <w:rPr>
          <w:lang w:val="it-IT"/>
        </w:rPr>
      </w:pPr>
      <w:r w:rsidRPr="00741DFE">
        <w:rPr>
          <w:lang w:val="it-IT"/>
        </w:rPr>
        <w:t>2.3. Secțiunea „Clasificare și Informații Financiare”</w:t>
      </w:r>
    </w:p>
    <w:p w14:paraId="2A665BC6" w14:textId="77777777" w:rsidR="00B421F8" w:rsidRPr="00741DFE" w:rsidRDefault="00741DFE">
      <w:pPr>
        <w:rPr>
          <w:lang w:val="es-ES"/>
        </w:rPr>
      </w:pPr>
      <w:r w:rsidRPr="00B1033E">
        <w:rPr>
          <w:lang w:val="es-ES"/>
        </w:rPr>
        <w:br/>
      </w:r>
      <w:r w:rsidRPr="00741DFE">
        <w:rPr>
          <w:lang w:val="es-ES"/>
        </w:rPr>
        <w:t>1. **Tip buget**:</w:t>
      </w:r>
      <w:r w:rsidRPr="00741DFE">
        <w:rPr>
          <w:lang w:val="es-ES"/>
        </w:rPr>
        <w:br/>
        <w:t xml:space="preserve">   - Alegeți sursa de finanțare (ex.: Buget O2A).</w:t>
      </w:r>
      <w:r w:rsidRPr="00741DFE">
        <w:rPr>
          <w:lang w:val="es-ES"/>
        </w:rPr>
        <w:br/>
        <w:t>2. **Clasificare funcțională**:</w:t>
      </w:r>
      <w:r w:rsidRPr="00741DFE">
        <w:rPr>
          <w:lang w:val="es-ES"/>
        </w:rPr>
        <w:br/>
        <w:t xml:space="preserve">   - Selectați capitolul bugetar corespunzător.</w:t>
      </w:r>
      <w:r w:rsidRPr="00741DFE">
        <w:rPr>
          <w:lang w:val="es-ES"/>
        </w:rPr>
        <w:br/>
        <w:t>3. **Clasificare economică**:</w:t>
      </w:r>
      <w:r w:rsidRPr="00741DFE">
        <w:rPr>
          <w:lang w:val="es-ES"/>
        </w:rPr>
        <w:br/>
        <w:t xml:space="preserve">   - Alegeți articolul specific (ex.: Alte obiecte de inventar).</w:t>
      </w:r>
      <w:r w:rsidRPr="00741DFE">
        <w:rPr>
          <w:lang w:val="es-ES"/>
        </w:rPr>
        <w:br/>
        <w:t>4. **Natura plății și CPV**:</w:t>
      </w:r>
      <w:r w:rsidRPr="00741DFE">
        <w:rPr>
          <w:lang w:val="es-ES"/>
        </w:rPr>
        <w:br/>
        <w:t xml:space="preserve">   - Specificați natura plății și codul CPV dacă este necesar.</w:t>
      </w:r>
      <w:r w:rsidRPr="00741DFE">
        <w:rPr>
          <w:lang w:val="es-ES"/>
        </w:rPr>
        <w:br/>
      </w:r>
    </w:p>
    <w:p w14:paraId="33DB7E97" w14:textId="77777777" w:rsidR="00B421F8" w:rsidRPr="00741DFE" w:rsidRDefault="00741DFE">
      <w:pPr>
        <w:pStyle w:val="Heading2"/>
        <w:rPr>
          <w:lang w:val="es-ES"/>
        </w:rPr>
      </w:pPr>
      <w:r w:rsidRPr="00741DFE">
        <w:rPr>
          <w:lang w:val="es-ES"/>
        </w:rPr>
        <w:t>3. Finalizarea Procesului</w:t>
      </w:r>
    </w:p>
    <w:p w14:paraId="06944186" w14:textId="77777777" w:rsidR="00B421F8" w:rsidRPr="00741DFE" w:rsidRDefault="00741DFE">
      <w:pPr>
        <w:rPr>
          <w:lang w:val="es-ES"/>
        </w:rPr>
      </w:pPr>
      <w:r w:rsidRPr="00741DFE">
        <w:rPr>
          <w:lang w:val="es-ES"/>
        </w:rPr>
        <w:br/>
        <w:t>După completarea câmpurilor, aveți următoarele opțiuni:</w:t>
      </w:r>
      <w:r w:rsidRPr="00741DFE">
        <w:rPr>
          <w:lang w:val="es-ES"/>
        </w:rPr>
        <w:br/>
        <w:t>- **Finalizare factură**: Salvează și închide procesul de gestionare a obiectelor de inventar.</w:t>
      </w:r>
      <w:r w:rsidRPr="00741DFE">
        <w:rPr>
          <w:lang w:val="es-ES"/>
        </w:rPr>
        <w:br/>
        <w:t>- **Salvare**: Stochează datele introduse pentru utilizare ulterioară.</w:t>
      </w:r>
      <w:r w:rsidRPr="00741DFE">
        <w:rPr>
          <w:lang w:val="es-ES"/>
        </w:rPr>
        <w:br/>
        <w:t>- **Anulare**: Revine la ecranul anterior fără a salva modificările.</w:t>
      </w:r>
      <w:r w:rsidRPr="00741DFE">
        <w:rPr>
          <w:lang w:val="es-ES"/>
        </w:rPr>
        <w:br/>
      </w:r>
    </w:p>
    <w:sectPr w:rsidR="00B421F8" w:rsidRPr="00741D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330289">
    <w:abstractNumId w:val="8"/>
  </w:num>
  <w:num w:numId="2" w16cid:durableId="1902476345">
    <w:abstractNumId w:val="6"/>
  </w:num>
  <w:num w:numId="3" w16cid:durableId="488130830">
    <w:abstractNumId w:val="5"/>
  </w:num>
  <w:num w:numId="4" w16cid:durableId="768282907">
    <w:abstractNumId w:val="4"/>
  </w:num>
  <w:num w:numId="5" w16cid:durableId="1169254799">
    <w:abstractNumId w:val="7"/>
  </w:num>
  <w:num w:numId="6" w16cid:durableId="180971962">
    <w:abstractNumId w:val="3"/>
  </w:num>
  <w:num w:numId="7" w16cid:durableId="478377538">
    <w:abstractNumId w:val="2"/>
  </w:num>
  <w:num w:numId="8" w16cid:durableId="1259101719">
    <w:abstractNumId w:val="1"/>
  </w:num>
  <w:num w:numId="9" w16cid:durableId="100532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07"/>
    <w:rsid w:val="0006063C"/>
    <w:rsid w:val="0015074B"/>
    <w:rsid w:val="0029639D"/>
    <w:rsid w:val="002F0866"/>
    <w:rsid w:val="00326F90"/>
    <w:rsid w:val="00380BDD"/>
    <w:rsid w:val="00741DFE"/>
    <w:rsid w:val="00AA1D8D"/>
    <w:rsid w:val="00B1033E"/>
    <w:rsid w:val="00B2606C"/>
    <w:rsid w:val="00B421F8"/>
    <w:rsid w:val="00B47730"/>
    <w:rsid w:val="00B858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B0150"/>
  <w14:defaultImageDpi w14:val="300"/>
  <w15:docId w15:val="{CF1053BD-21B9-479A-8E38-7D8BAE8F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Gestionarea Detaliilor Obiectelor de Inventar</vt:lpstr>
      <vt:lpstr>    2. Secțiuni și Funcționalități</vt:lpstr>
      <vt:lpstr>        2.1. Secțiunea „Recepție”</vt:lpstr>
      <vt:lpstr>        2.2. Secțiunea „Detalii: Obiecte de Inventar”</vt:lpstr>
      <vt:lpstr>        2.3. Secțiunea „Clasificare și Informații Financiare”</vt:lpstr>
      <vt:lpstr>    3. Finalizarea Procesului</vt:lpstr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4</cp:revision>
  <dcterms:created xsi:type="dcterms:W3CDTF">2024-12-02T11:27:00Z</dcterms:created>
  <dcterms:modified xsi:type="dcterms:W3CDTF">2024-12-17T11:18:00Z</dcterms:modified>
  <cp:category/>
</cp:coreProperties>
</file>