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38417" w14:textId="592ECDE0" w:rsidR="00466E65" w:rsidRDefault="00E11BDC">
      <w:pPr>
        <w:pStyle w:val="Heading1"/>
      </w:pPr>
      <w:r>
        <w:t>Gestionarea Detaliilor Serviciilor</w:t>
      </w:r>
    </w:p>
    <w:p w14:paraId="50FF5EC4" w14:textId="77777777" w:rsidR="00466E65" w:rsidRDefault="00E11BDC">
      <w:pPr>
        <w:pStyle w:val="Heading2"/>
      </w:pPr>
      <w:r>
        <w:t>1. Descrierea Interfeței</w:t>
      </w:r>
    </w:p>
    <w:p w14:paraId="6FE35B11" w14:textId="74FF2C5F" w:rsidR="00466E65" w:rsidRDefault="00E11BDC">
      <w:r>
        <w:br/>
        <w:t xml:space="preserve">Această interfață este utilizată pentru gestionarea detaliilor legate de serviciile facturate. Structura este împărțită în mai multe secțiuni pentru completarea </w:t>
      </w:r>
      <w:r>
        <w:t>informațiilor despre tipul serviciului, cantitate, preț, și clasificări economice.</w:t>
      </w:r>
      <w:r>
        <w:br/>
      </w:r>
      <w:r w:rsidRPr="00E11BDC">
        <w:drawing>
          <wp:inline distT="0" distB="0" distL="0" distR="0" wp14:anchorId="7C563749" wp14:editId="0D7CD68E">
            <wp:extent cx="5486400" cy="3564255"/>
            <wp:effectExtent l="0" t="0" r="0" b="0"/>
            <wp:docPr id="800556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671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A187" w14:textId="77777777" w:rsidR="00466E65" w:rsidRDefault="00E11BDC">
      <w:pPr>
        <w:pStyle w:val="Heading2"/>
      </w:pPr>
      <w:r>
        <w:t>2. Secțiuni și Funcționalități</w:t>
      </w:r>
    </w:p>
    <w:p w14:paraId="58265F61" w14:textId="77777777" w:rsidR="00466E65" w:rsidRDefault="00E11BDC">
      <w:pPr>
        <w:pStyle w:val="Heading3"/>
      </w:pPr>
      <w:r>
        <w:t>2.1. Secțiunea „Tip Serviciu”</w:t>
      </w:r>
    </w:p>
    <w:p w14:paraId="5325F3F1" w14:textId="77777777" w:rsidR="00466E65" w:rsidRDefault="00E11BDC">
      <w:r>
        <w:br/>
        <w:t>1. **Tip serviciu**: Selectați tipul serviciului oferit din lista disponibilă.</w:t>
      </w:r>
      <w:r>
        <w:br/>
        <w:t>2. **Activitate contabilă/economică**:</w:t>
      </w:r>
      <w:r>
        <w:br/>
        <w:t xml:space="preserve">   - Alegeți activitatea contabilă corespunzătoare (ex.: Activitate 3).</w:t>
      </w:r>
      <w:r>
        <w:br/>
        <w:t xml:space="preserve">   - Specificați centrul de cheltuială, dacă este necesar.</w:t>
      </w:r>
      <w:r>
        <w:br/>
        <w:t>3. **Explicație**:</w:t>
      </w:r>
      <w:r>
        <w:br/>
        <w:t xml:space="preserve">   - Introduceți detalii suplimentare despre serviciu, dacă este cazul.</w:t>
      </w:r>
      <w:r>
        <w:br/>
      </w:r>
    </w:p>
    <w:p w14:paraId="720C3565" w14:textId="77777777" w:rsidR="00466E65" w:rsidRDefault="00E11BDC">
      <w:pPr>
        <w:pStyle w:val="Heading3"/>
      </w:pPr>
      <w:r>
        <w:t>2.2. Secțiunea „Detalii Serviciu”</w:t>
      </w:r>
    </w:p>
    <w:p w14:paraId="59696385" w14:textId="77777777" w:rsidR="00466E65" w:rsidRDefault="00E11BDC">
      <w:r>
        <w:br/>
        <w:t>1. **Cantitate și unitate de măsură**:</w:t>
      </w:r>
      <w:r>
        <w:br/>
      </w:r>
      <w:r>
        <w:lastRenderedPageBreak/>
        <w:t xml:space="preserve">   - Introduceți cantitatea de servicii facturată și specificați unitatea de măsură (ex.: bucăți, ore).</w:t>
      </w:r>
      <w:r>
        <w:br/>
        <w:t>2. **Valută și preț unitar**:</w:t>
      </w:r>
      <w:r>
        <w:br/>
        <w:t xml:space="preserve">   - Selectați valuta utilizată și introduceți prețul unitar fără TVA.</w:t>
      </w:r>
      <w:r>
        <w:br/>
        <w:t>3. **Valoare TVA**:</w:t>
      </w:r>
      <w:r>
        <w:br/>
        <w:t xml:space="preserve">   - Calculați valoarea totală a TVA-ului în funcție de preț și cantitate.</w:t>
      </w:r>
      <w:r>
        <w:br/>
      </w:r>
    </w:p>
    <w:p w14:paraId="3B1BBAA9" w14:textId="77777777" w:rsidR="00466E65" w:rsidRDefault="00E11BDC">
      <w:pPr>
        <w:pStyle w:val="Heading3"/>
      </w:pPr>
      <w:r>
        <w:t>2.3. Secțiunea „Clasificare și Informații Economice”</w:t>
      </w:r>
    </w:p>
    <w:p w14:paraId="31D4BAF7" w14:textId="77777777" w:rsidR="00466E65" w:rsidRDefault="00E11BDC">
      <w:r>
        <w:br/>
        <w:t>1. **Clasificare bugetară**:</w:t>
      </w:r>
      <w:r>
        <w:br/>
        <w:t xml:space="preserve">   - Specificați clasificarea bugetară a serviciului (ex.: sursa de finanțare, capitolul bugetar).</w:t>
      </w:r>
      <w:r>
        <w:br/>
        <w:t>2. **Clasificare funcțională**:</w:t>
      </w:r>
      <w:r>
        <w:br/>
        <w:t xml:space="preserve">   - Selectați capitolul bugetar corespunzător serviciului.</w:t>
      </w:r>
      <w:r>
        <w:br/>
        <w:t>3. **Clasificare economică**:</w:t>
      </w:r>
      <w:r>
        <w:br/>
        <w:t xml:space="preserve">   - Introduceți articolul economic asociat.</w:t>
      </w:r>
      <w:r>
        <w:br/>
        <w:t>4. **Cod program bugetar**:</w:t>
      </w:r>
      <w:r>
        <w:br/>
        <w:t xml:space="preserve">   - Specificați codul programului bugetar, dacă este necesar.</w:t>
      </w:r>
      <w:r>
        <w:br/>
      </w:r>
    </w:p>
    <w:p w14:paraId="491559D7" w14:textId="77777777" w:rsidR="00466E65" w:rsidRDefault="00E11BDC">
      <w:pPr>
        <w:pStyle w:val="Heading2"/>
      </w:pPr>
      <w:r>
        <w:t>3. Finalizarea Procesului</w:t>
      </w:r>
    </w:p>
    <w:p w14:paraId="53246B37" w14:textId="77777777" w:rsidR="00466E65" w:rsidRDefault="00E11BDC">
      <w:r>
        <w:br/>
        <w:t>După completarea câmpurilor, aveți următoarele opțiuni:</w:t>
      </w:r>
      <w:r>
        <w:br/>
        <w:t>- **Finalizare factură**: Salvează și închide procesul de gestionare a serviciilor.</w:t>
      </w:r>
      <w:r>
        <w:br/>
        <w:t>- **Salvare**: Stochează datele introduse pentru utilizare ulterioară.</w:t>
      </w:r>
      <w:r>
        <w:br/>
        <w:t>- **Anulare**: Revine la ecranul anterior fără a salva modificările.</w:t>
      </w:r>
      <w:r>
        <w:br/>
      </w:r>
    </w:p>
    <w:sectPr w:rsidR="00466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601514">
    <w:abstractNumId w:val="8"/>
  </w:num>
  <w:num w:numId="2" w16cid:durableId="833840859">
    <w:abstractNumId w:val="6"/>
  </w:num>
  <w:num w:numId="3" w16cid:durableId="1983004856">
    <w:abstractNumId w:val="5"/>
  </w:num>
  <w:num w:numId="4" w16cid:durableId="821041521">
    <w:abstractNumId w:val="4"/>
  </w:num>
  <w:num w:numId="5" w16cid:durableId="2046640508">
    <w:abstractNumId w:val="7"/>
  </w:num>
  <w:num w:numId="6" w16cid:durableId="981813121">
    <w:abstractNumId w:val="3"/>
  </w:num>
  <w:num w:numId="7" w16cid:durableId="914171065">
    <w:abstractNumId w:val="2"/>
  </w:num>
  <w:num w:numId="8" w16cid:durableId="1645088905">
    <w:abstractNumId w:val="1"/>
  </w:num>
  <w:num w:numId="9" w16cid:durableId="53569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F1B"/>
    <w:rsid w:val="00466E65"/>
    <w:rsid w:val="00AA1D8D"/>
    <w:rsid w:val="00B47730"/>
    <w:rsid w:val="00CB0664"/>
    <w:rsid w:val="00E11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429E2"/>
  <w14:defaultImageDpi w14:val="300"/>
  <w15:docId w15:val="{841E8E9C-4158-4B16-8162-9ED68147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Stefana Busecan</cp:lastModifiedBy>
  <cp:revision>2</cp:revision>
  <dcterms:created xsi:type="dcterms:W3CDTF">2013-12-23T23:15:00Z</dcterms:created>
  <dcterms:modified xsi:type="dcterms:W3CDTF">2024-12-12T09:22:00Z</dcterms:modified>
  <cp:category/>
</cp:coreProperties>
</file>