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8A145" w14:textId="4114C909" w:rsidR="00905BE6" w:rsidRDefault="00000000">
      <w:pPr>
        <w:pStyle w:val="Heading1"/>
      </w:pPr>
      <w:r>
        <w:t>Setări Aplicație - Documente</w:t>
      </w:r>
    </w:p>
    <w:p w14:paraId="565FAAE8" w14:textId="5B7901F9" w:rsidR="00905BE6" w:rsidRDefault="00000000">
      <w:pPr>
        <w:pStyle w:val="Heading2"/>
      </w:pPr>
      <w:r>
        <w:t>Configurarea Setărilor Aplicației - Documente</w:t>
      </w:r>
    </w:p>
    <w:p w14:paraId="2F2C7421" w14:textId="77777777" w:rsidR="00905BE6" w:rsidRDefault="00000000">
      <w:r>
        <w:t>Această funcționalitate permite configurarea setărilor aplicației pentru gestionarea documentelor, incluzând generarea angajamentelor bugetare și legale, ordonanțările la plată, și alte opțiuni legate de statele de plată.</w:t>
      </w:r>
    </w:p>
    <w:p w14:paraId="79361C29" w14:textId="0DD882F4" w:rsidR="00BB7B06" w:rsidRDefault="00BB7B06">
      <w:r w:rsidRPr="00BB7B06">
        <w:drawing>
          <wp:inline distT="0" distB="0" distL="0" distR="0" wp14:anchorId="46247473" wp14:editId="74A1E7B7">
            <wp:extent cx="5486400" cy="2127250"/>
            <wp:effectExtent l="0" t="0" r="0" b="6350"/>
            <wp:docPr id="1939760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609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467" w14:textId="77777777" w:rsidR="00905BE6" w:rsidRDefault="00000000">
      <w:pPr>
        <w:pStyle w:val="Heading3"/>
      </w:pPr>
      <w:r>
        <w:t>Secțiuni principale:</w:t>
      </w:r>
    </w:p>
    <w:p w14:paraId="78345905" w14:textId="77777777" w:rsidR="00905BE6" w:rsidRDefault="00000000">
      <w:r>
        <w:t>1. **Nu are modul de contabilitate**: Selectați această opțiune dacă aplicația nu include un modul de contabilitate activ.</w:t>
      </w:r>
      <w:r>
        <w:br/>
        <w:t>2. **Omitere viza CFP pentru angajamente bugetare și legale**: Exclude viza CFP pentru facturi furnizor, facturi retur sau alte documente specificate.</w:t>
      </w:r>
      <w:r>
        <w:br/>
        <w:t>3. **Generare Angajamente Bugetare și Legale**:</w:t>
      </w:r>
      <w:r>
        <w:br/>
        <w:t xml:space="preserve">   - Activează generarea automată a angajamentelor din documente de tip factură, inclusiv pentru transferurile de solduri din anii precedenți.</w:t>
      </w:r>
      <w:r>
        <w:br/>
        <w:t>4. **Generare Ordonanțări la plată**: Permite generarea automată a ordonanțărilor din documentele de tip factură, la transferurile de solduri.</w:t>
      </w:r>
      <w:r>
        <w:br/>
        <w:t>5. **Include CNP, serie și număr**: Activează opțiunea de afișare a datelor complete în listele facturilor fiscale ale clienților.</w:t>
      </w:r>
      <w:r>
        <w:br/>
        <w:t>6. **Compartiment generare execuție bugetară**: Selectați compartimentul responsabil pentru execuția bugetară asociată documentelor.</w:t>
      </w:r>
      <w:r>
        <w:br/>
      </w:r>
    </w:p>
    <w:p w14:paraId="0B47FA59" w14:textId="77777777" w:rsidR="00905BE6" w:rsidRDefault="00000000">
      <w:pPr>
        <w:pStyle w:val="Heading3"/>
      </w:pPr>
      <w:r>
        <w:t>Opțiuni suplimentare:</w:t>
      </w:r>
    </w:p>
    <w:p w14:paraId="635BE09A" w14:textId="77777777" w:rsidR="00905BE6" w:rsidRDefault="00000000">
      <w:r>
        <w:t>1. **Lichidare state de plată**: Permite omitere completare cod și indicator de angajament pentru anumite titluri bugetare (ex: titlul 10).</w:t>
      </w:r>
      <w:r>
        <w:br/>
        <w:t>2. **Generare execuție bugetară state de plată**:</w:t>
      </w:r>
      <w:r>
        <w:br/>
        <w:t xml:space="preserve">   - State de plată personal</w:t>
      </w:r>
      <w:r>
        <w:br/>
        <w:t xml:space="preserve">   - State de plată colaboratori, proiecte</w:t>
      </w:r>
      <w:r>
        <w:br/>
      </w:r>
      <w:r>
        <w:lastRenderedPageBreak/>
        <w:t xml:space="preserve">   - State de plată generice</w:t>
      </w:r>
      <w:r>
        <w:br/>
        <w:t xml:space="preserve">   - State de plată inspecții școlare</w:t>
      </w:r>
    </w:p>
    <w:p w14:paraId="56C45D98" w14:textId="77777777" w:rsidR="00905BE6" w:rsidRDefault="00000000">
      <w:pPr>
        <w:pStyle w:val="Heading3"/>
      </w:pPr>
      <w:r>
        <w:t>Pași pentru configurare:</w:t>
      </w:r>
    </w:p>
    <w:p w14:paraId="46476E67" w14:textId="77777777" w:rsidR="00905BE6" w:rsidRDefault="00000000">
      <w:r>
        <w:t>1. Accesați interfața de **Setări aplicație - Documente**.</w:t>
      </w:r>
      <w:r>
        <w:br/>
        <w:t>2. Completați câmpurile obligatorii, inclusiv anul și unitatea corespunzătoare.</w:t>
      </w:r>
      <w:r>
        <w:br/>
        <w:t>3. Selectați sau deselectați opțiunile relevante pentru activitatea dvs.</w:t>
      </w:r>
      <w:r>
        <w:br/>
        <w:t>4. Specificați compartimentul responsabil pentru execuția bugetară, dacă este necesar.</w:t>
      </w:r>
      <w:r>
        <w:br/>
        <w:t>5. Faceți clic pe **Salvare** pentru a aplica modificările sau pe **Anulare** pentru a renunța la schimbări.</w:t>
      </w:r>
    </w:p>
    <w:p w14:paraId="3D634B9F" w14:textId="77777777" w:rsidR="00905BE6" w:rsidRDefault="00000000">
      <w:pPr>
        <w:pStyle w:val="Heading3"/>
      </w:pPr>
      <w:r>
        <w:t>Funcționalități adiționale:</w:t>
      </w:r>
    </w:p>
    <w:p w14:paraId="2558E350" w14:textId="77777777" w:rsidR="00905BE6" w:rsidRDefault="00000000">
      <w:r>
        <w:t>1. **Validare setări**: Asigurați-vă că setările sunt corect configurate pentru a evita erorile în gestionarea documentelor.</w:t>
      </w:r>
      <w:r>
        <w:br/>
        <w:t>2. **Export configurări**: Configurările pot fi salvate pentru referințe viitoare sau pentru replicare în alte unități.</w:t>
      </w:r>
      <w:r>
        <w:br/>
        <w:t>3. **Resetare setări**: Resetați configurările la valorile implicite, dacă este necesar.</w:t>
      </w:r>
    </w:p>
    <w:p w14:paraId="5E1531A7" w14:textId="77777777" w:rsidR="00905BE6" w:rsidRDefault="00000000">
      <w:r>
        <w:t>Notă: Este important să configurați corect opțiunile aplicației pentru a asigura conformitatea cu reglementările și eficiența proceselor.</w:t>
      </w:r>
    </w:p>
    <w:sectPr w:rsidR="00905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565311">
    <w:abstractNumId w:val="8"/>
  </w:num>
  <w:num w:numId="2" w16cid:durableId="1552113058">
    <w:abstractNumId w:val="6"/>
  </w:num>
  <w:num w:numId="3" w16cid:durableId="975111131">
    <w:abstractNumId w:val="5"/>
  </w:num>
  <w:num w:numId="4" w16cid:durableId="354187268">
    <w:abstractNumId w:val="4"/>
  </w:num>
  <w:num w:numId="5" w16cid:durableId="787504971">
    <w:abstractNumId w:val="7"/>
  </w:num>
  <w:num w:numId="6" w16cid:durableId="1246232633">
    <w:abstractNumId w:val="3"/>
  </w:num>
  <w:num w:numId="7" w16cid:durableId="727919373">
    <w:abstractNumId w:val="2"/>
  </w:num>
  <w:num w:numId="8" w16cid:durableId="737827553">
    <w:abstractNumId w:val="1"/>
  </w:num>
  <w:num w:numId="9" w16cid:durableId="48951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C31"/>
    <w:rsid w:val="00905BE6"/>
    <w:rsid w:val="00AA1D8D"/>
    <w:rsid w:val="00AE4DA3"/>
    <w:rsid w:val="00B47730"/>
    <w:rsid w:val="00BB7B06"/>
    <w:rsid w:val="00C220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71CAA"/>
  <w14:defaultImageDpi w14:val="300"/>
  <w15:docId w15:val="{B758D048-0523-4674-9531-0BB825DB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2024-12-17T12:03:00Z</dcterms:modified>
  <cp:category/>
</cp:coreProperties>
</file>