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03D4D" w14:textId="77777777" w:rsidR="00ED1FD1" w:rsidRDefault="00000000" w:rsidP="00A928AD">
      <w:pPr>
        <w:pStyle w:val="Heading1"/>
        <w:jc w:val="center"/>
      </w:pPr>
      <w:r>
        <w:t>Documentație pentru macheta 'Restanțe și plăți în avans'</w:t>
      </w:r>
    </w:p>
    <w:p w14:paraId="6E8C774E" w14:textId="77777777" w:rsidR="00ED1FD1" w:rsidRDefault="00000000">
      <w:r>
        <w:t>Această documentație descrie modul de utilizare și funcționalitatea machetei pentru afișarea și gestionarea restanțelor și a plăților în avans în cadrul unității de învățământ.</w:t>
      </w:r>
    </w:p>
    <w:p w14:paraId="1DC9DE5A" w14:textId="77777777" w:rsidR="00ED1FD1" w:rsidRDefault="00000000">
      <w:pPr>
        <w:pStyle w:val="Heading2"/>
      </w:pPr>
      <w:r>
        <w:t>Funcționalitate principală</w:t>
      </w:r>
    </w:p>
    <w:p w14:paraId="6463F5A4" w14:textId="77777777" w:rsidR="00ED1FD1" w:rsidRDefault="00000000">
      <w:r>
        <w:t>Macheta permite utilizatorilor să vizualizeze situația financiară a copiilor dintr-o instituție de învățământ (restanțele și plățile în avans) la o anumită dată. Implicit, la deschiderea machetei, sunt afișate doar restanțele, însă există posibilitatea de a vizualiza și plățile în avans prin bifarea opțiunii 'Afișează și plățile în avans'.</w:t>
      </w:r>
    </w:p>
    <w:p w14:paraId="69D37156" w14:textId="77777777" w:rsidR="00ED1FD1" w:rsidRDefault="00000000">
      <w:pPr>
        <w:pStyle w:val="Heading2"/>
      </w:pPr>
      <w:r>
        <w:t>Elemente principale ale machetei</w:t>
      </w:r>
    </w:p>
    <w:p w14:paraId="6FAFEB7F" w14:textId="0E12C719" w:rsidR="00ED1FD1" w:rsidRDefault="00000000">
      <w:r>
        <w:t>1. Filtrare după grupe</w:t>
      </w:r>
      <w:r w:rsidR="00A928AD">
        <w:t>/</w:t>
      </w:r>
      <w:r>
        <w:t>clase:</w:t>
      </w:r>
      <w:r>
        <w:br/>
        <w:t xml:space="preserve">   - În partea stângă, este afișată o structură ierarhică ce permite selectarea unei grupe specifice sau a întregii instituții pentru afișarea restanțelor și a plăților în avans.</w:t>
      </w:r>
      <w:r>
        <w:br/>
        <w:t>2. Tabel central cu informații financiare:</w:t>
      </w:r>
      <w:r>
        <w:br/>
        <w:t xml:space="preserve">   - În partea dreaptă, tabelul afișează detalii despre:</w:t>
      </w:r>
      <w:r>
        <w:br/>
        <w:t xml:space="preserve">       - Nume părinte: Părintele copilului.</w:t>
      </w:r>
      <w:r>
        <w:br/>
        <w:t xml:space="preserve">       - Total restanță: Suma totală restantă la data selectată.</w:t>
      </w:r>
      <w:r>
        <w:br/>
        <w:t xml:space="preserve">       - Total avans: Suma totală plătită în avans.</w:t>
      </w:r>
      <w:r>
        <w:br/>
        <w:t xml:space="preserve">       - Nume copil: Numele copilului asociat.</w:t>
      </w:r>
      <w:r>
        <w:br/>
        <w:t xml:space="preserve">       - Luna: Luna corespunzătoare restanței sau avansului.</w:t>
      </w:r>
      <w:r>
        <w:br/>
        <w:t xml:space="preserve">       - Restanță și Avans: Valoarea specifică lunară a fiecărei datorii/avans.</w:t>
      </w:r>
      <w:r>
        <w:br/>
        <w:t>3. Data de referință:</w:t>
      </w:r>
      <w:r>
        <w:br/>
        <w:t xml:space="preserve">   - Utilizatorul poate seta data pentru care dorește să vizualizeze situația restanțelor și a plăților în avans.</w:t>
      </w:r>
      <w:r>
        <w:br/>
        <w:t>4. Bifa pentru afișarea plăților în avans:</w:t>
      </w:r>
      <w:r>
        <w:br/>
        <w:t xml:space="preserve">   - Activând această opțiune, utilizatorul poate vizualiza nu doar restanțele, ci și plățile efectuate în avans.</w:t>
      </w:r>
      <w:r>
        <w:br/>
        <w:t>5. Buton de listare:</w:t>
      </w:r>
      <w:r>
        <w:br/>
        <w:t xml:space="preserve">   - Permite generarea unui raport imprimabil cu restanțele și plățile în avans.</w:t>
      </w:r>
    </w:p>
    <w:p w14:paraId="4AEA5F9F" w14:textId="77777777" w:rsidR="00ED1FD1" w:rsidRDefault="00000000">
      <w:pPr>
        <w:pStyle w:val="Heading2"/>
      </w:pPr>
      <w:r>
        <w:t>Mod de utilizare</w:t>
      </w:r>
    </w:p>
    <w:p w14:paraId="1C63339A" w14:textId="77777777" w:rsidR="00ED1FD1" w:rsidRDefault="00000000">
      <w:r>
        <w:t>1. Selectarea unei grupe/clase:</w:t>
      </w:r>
      <w:r>
        <w:br/>
        <w:t xml:space="preserve">   - În partea stângă, selectați din lista disponibilă fie întreaga unitate, fie o grupă/clasă specifică.</w:t>
      </w:r>
      <w:r>
        <w:br/>
        <w:t>2. Setarea datei de referință:</w:t>
      </w:r>
      <w:r>
        <w:br/>
        <w:t xml:space="preserve">   - Selectați data pentru care doriți să vedeți situația financiară.</w:t>
      </w:r>
      <w:r>
        <w:br/>
        <w:t>3. Vizualizarea datelor:</w:t>
      </w:r>
      <w:r>
        <w:br/>
        <w:t xml:space="preserve">   - După selectarea grupei și a datei, tabelul din partea dreaptă se va actualiza pentru a afișa restanțele și/sau plățile în avans.</w:t>
      </w:r>
      <w:r>
        <w:br/>
        <w:t>4. Generarea raportului:</w:t>
      </w:r>
      <w:r>
        <w:br/>
      </w:r>
      <w:r>
        <w:lastRenderedPageBreak/>
        <w:t xml:space="preserve">   - După ce datele sunt afișate, apăsați pe butonul 'Listare' pentru a genera un raport detaliat.</w:t>
      </w:r>
    </w:p>
    <w:p w14:paraId="24BF5072" w14:textId="77777777" w:rsidR="00ED1FD1" w:rsidRDefault="00000000">
      <w:pPr>
        <w:pStyle w:val="Heading2"/>
      </w:pPr>
      <w:r>
        <w:t>Imaginea machetei</w:t>
      </w:r>
    </w:p>
    <w:p w14:paraId="5A7DF36A" w14:textId="77777777" w:rsidR="00ED1FD1" w:rsidRDefault="00000000">
      <w:r>
        <w:t>Mai jos este prezentată macheta utilizată pentru afișarea restanțelor și plăților în avans:</w:t>
      </w:r>
    </w:p>
    <w:p w14:paraId="2CF006B8" w14:textId="77777777" w:rsidR="00ED1FD1" w:rsidRDefault="00000000">
      <w:r>
        <w:rPr>
          <w:noProof/>
        </w:rPr>
        <w:drawing>
          <wp:inline distT="0" distB="0" distL="0" distR="0" wp14:anchorId="0F3E9930" wp14:editId="6F877FD4">
            <wp:extent cx="5486400" cy="2333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602656">
    <w:abstractNumId w:val="8"/>
  </w:num>
  <w:num w:numId="2" w16cid:durableId="179246765">
    <w:abstractNumId w:val="6"/>
  </w:num>
  <w:num w:numId="3" w16cid:durableId="519508844">
    <w:abstractNumId w:val="5"/>
  </w:num>
  <w:num w:numId="4" w16cid:durableId="387144085">
    <w:abstractNumId w:val="4"/>
  </w:num>
  <w:num w:numId="5" w16cid:durableId="1816870534">
    <w:abstractNumId w:val="7"/>
  </w:num>
  <w:num w:numId="6" w16cid:durableId="166289329">
    <w:abstractNumId w:val="3"/>
  </w:num>
  <w:num w:numId="7" w16cid:durableId="296225297">
    <w:abstractNumId w:val="2"/>
  </w:num>
  <w:num w:numId="8" w16cid:durableId="1004556038">
    <w:abstractNumId w:val="1"/>
  </w:num>
  <w:num w:numId="9" w16cid:durableId="38549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47A4"/>
    <w:rsid w:val="00A928AD"/>
    <w:rsid w:val="00AA1D8D"/>
    <w:rsid w:val="00B47730"/>
    <w:rsid w:val="00CB0664"/>
    <w:rsid w:val="00ED1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F0D0F"/>
  <w14:defaultImageDpi w14:val="300"/>
  <w15:docId w15:val="{4837E5FF-E3ED-434E-894B-9E9969E2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2024-12-06T09:29:00Z</dcterms:created>
  <dcterms:modified xsi:type="dcterms:W3CDTF">2024-12-06T09:29:00Z</dcterms:modified>
  <cp:category/>
</cp:coreProperties>
</file>