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36670" w14:textId="302453A2" w:rsidR="002C43DE" w:rsidRDefault="005F69C4">
      <w:pPr>
        <w:pStyle w:val="Heading1"/>
        <w:rPr>
          <w:sz w:val="36"/>
          <w:szCs w:val="36"/>
        </w:rPr>
      </w:pPr>
      <w:proofErr w:type="spellStart"/>
      <w:r w:rsidRPr="005F69C4">
        <w:rPr>
          <w:sz w:val="36"/>
          <w:szCs w:val="36"/>
        </w:rPr>
        <w:t>Ș</w:t>
      </w:r>
      <w:r w:rsidRPr="005F69C4">
        <w:rPr>
          <w:sz w:val="36"/>
          <w:szCs w:val="36"/>
        </w:rPr>
        <w:t>abloane</w:t>
      </w:r>
      <w:proofErr w:type="spellEnd"/>
      <w:r w:rsidRPr="005F69C4">
        <w:rPr>
          <w:sz w:val="36"/>
          <w:szCs w:val="36"/>
        </w:rPr>
        <w:t xml:space="preserve"> </w:t>
      </w:r>
      <w:proofErr w:type="spellStart"/>
      <w:r w:rsidRPr="005F69C4">
        <w:rPr>
          <w:sz w:val="36"/>
          <w:szCs w:val="36"/>
        </w:rPr>
        <w:t>Închidere</w:t>
      </w:r>
      <w:proofErr w:type="spellEnd"/>
      <w:r w:rsidRPr="005F69C4">
        <w:rPr>
          <w:sz w:val="36"/>
          <w:szCs w:val="36"/>
        </w:rPr>
        <w:t xml:space="preserve"> </w:t>
      </w:r>
      <w:proofErr w:type="spellStart"/>
      <w:r w:rsidRPr="005F69C4">
        <w:rPr>
          <w:sz w:val="36"/>
          <w:szCs w:val="36"/>
        </w:rPr>
        <w:t>Conturi</w:t>
      </w:r>
      <w:proofErr w:type="spellEnd"/>
    </w:p>
    <w:p w14:paraId="7CA931BC" w14:textId="01E5E8DF" w:rsidR="005F69C4" w:rsidRDefault="005F69C4" w:rsidP="005F69C4"/>
    <w:p w14:paraId="6C2351F4" w14:textId="1E62A250" w:rsidR="005F69C4" w:rsidRPr="005F69C4" w:rsidRDefault="005F69C4" w:rsidP="005F69C4">
      <w:r w:rsidRPr="005F69C4">
        <w:drawing>
          <wp:inline distT="0" distB="0" distL="0" distR="0" wp14:anchorId="48F99A59" wp14:editId="179D7239">
            <wp:extent cx="54864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9DCBE0" w14:textId="77777777" w:rsidR="002C43DE" w:rsidRDefault="005F69C4">
      <w:r>
        <w:t xml:space="preserve">Acest manual de utilizare oferă instrucțiuni pentru utilizarea interfeței dedicate gestionării șabloanelor de închidere a conturilor. Aceasta permite închiderea automată a conturilor sintetice/clase în funcție de tipurile de </w:t>
      </w:r>
      <w:r>
        <w:t>buget și alte criterii configurabile.</w:t>
      </w:r>
    </w:p>
    <w:p w14:paraId="43A338FA" w14:textId="77777777" w:rsidR="002C43DE" w:rsidRDefault="005F69C4">
      <w:pPr>
        <w:pStyle w:val="Heading2"/>
      </w:pPr>
      <w:r>
        <w:t>Descrierea Elementelor Interfeței</w:t>
      </w:r>
    </w:p>
    <w:p w14:paraId="67CD982C" w14:textId="77777777" w:rsidR="002C43DE" w:rsidRDefault="005F69C4">
      <w:r>
        <w:t>Interfața afișată este utilizată pentru închiderea conturilor și este formată din următoarele elemente principale:</w:t>
      </w:r>
    </w:p>
    <w:p w14:paraId="5553C984" w14:textId="77777777" w:rsidR="002C43DE" w:rsidRDefault="005F69C4">
      <w:r>
        <w:t xml:space="preserve">1. **Cont sintetic/Clasă:** Indică clasa sau contul sintetic care va </w:t>
      </w:r>
      <w:r>
        <w:t>fi închis.</w:t>
      </w:r>
    </w:p>
    <w:p w14:paraId="0A66BE9F" w14:textId="77777777" w:rsidR="002C43DE" w:rsidRDefault="005F69C4">
      <w:r>
        <w:t>2. **Cont Închidere:** Contul în care vor fi transferate soldurile la închidere.</w:t>
      </w:r>
    </w:p>
    <w:p w14:paraId="22ABA24B" w14:textId="77777777" w:rsidR="002C43DE" w:rsidRDefault="005F69C4">
      <w:r>
        <w:t>3. **Tip buget:** Specifică tipul de buget (ex. 01A, 02A, 02E).</w:t>
      </w:r>
    </w:p>
    <w:p w14:paraId="2D7DEA7E" w14:textId="77777777" w:rsidR="002C43DE" w:rsidRDefault="005F69C4">
      <w:r>
        <w:t>4. **Tip închidere:** Menționează natura operațiunii de închidere (ex. închidere cheltuieli, venitur</w:t>
      </w:r>
      <w:r>
        <w:t>i).</w:t>
      </w:r>
    </w:p>
    <w:p w14:paraId="5299B60B" w14:textId="77777777" w:rsidR="002C43DE" w:rsidRDefault="005F69C4">
      <w:r>
        <w:t>5. **Frecvența Închiderii:** Include opțiuni precum închidere lunară, trimestrială, anuală, și pe categorii de ordonator.</w:t>
      </w:r>
    </w:p>
    <w:p w14:paraId="6DE9AEC4" w14:textId="77777777" w:rsidR="002C43DE" w:rsidRDefault="005F69C4">
      <w:pPr>
        <w:pStyle w:val="Heading2"/>
      </w:pPr>
      <w:r>
        <w:t>Instrucțiuni de Utilizare</w:t>
      </w:r>
    </w:p>
    <w:p w14:paraId="38E28F30" w14:textId="77777777" w:rsidR="002C43DE" w:rsidRDefault="005F69C4">
      <w:r>
        <w:t>1. **Configurarea Conturilor Sintetice și de Închidere:**</w:t>
      </w:r>
    </w:p>
    <w:p w14:paraId="669BF32F" w14:textId="77777777" w:rsidR="002C43DE" w:rsidRDefault="005F69C4">
      <w:r>
        <w:t xml:space="preserve">   - În coloana „Cont sintetic/Clasă”, selecta</w:t>
      </w:r>
      <w:r>
        <w:t>ț</w:t>
      </w:r>
      <w:r>
        <w:t>i contul care necesită închidere.</w:t>
      </w:r>
    </w:p>
    <w:p w14:paraId="07CD4E9C" w14:textId="77777777" w:rsidR="002C43DE" w:rsidRDefault="005F69C4">
      <w:r>
        <w:t xml:space="preserve">   - În coloana „Cont Închidere”, introduceți contul în care va fi realizată închiderea.</w:t>
      </w:r>
    </w:p>
    <w:p w14:paraId="6A4D65CD" w14:textId="77777777" w:rsidR="002C43DE" w:rsidRDefault="005F69C4">
      <w:r>
        <w:t>2. **Selectarea Tipului de Buget:**</w:t>
      </w:r>
    </w:p>
    <w:p w14:paraId="36474CFA" w14:textId="77777777" w:rsidR="002C43DE" w:rsidRDefault="005F69C4">
      <w:r>
        <w:lastRenderedPageBreak/>
        <w:t xml:space="preserve">   - În coloana „Tip buget”, alegeți codul corespunzător tipului de buget aplicabil.</w:t>
      </w:r>
    </w:p>
    <w:p w14:paraId="6860F50D" w14:textId="77777777" w:rsidR="002C43DE" w:rsidRDefault="005F69C4">
      <w:r>
        <w:t>3. **Setare</w:t>
      </w:r>
      <w:r>
        <w:t>a Frecvenței Închiderii:**</w:t>
      </w:r>
    </w:p>
    <w:p w14:paraId="6AA5D294" w14:textId="77777777" w:rsidR="002C43DE" w:rsidRDefault="005F69C4">
      <w:r>
        <w:t xml:space="preserve">   - Activați câmpurile corespunzătoare pentru închidere lunară, trimestrială, anuală sau pentru alte tipuri de închidere.</w:t>
      </w:r>
    </w:p>
    <w:p w14:paraId="768C7651" w14:textId="77777777" w:rsidR="002C43DE" w:rsidRDefault="005F69C4">
      <w:r>
        <w:t>4. **Salvarea Configurației:**</w:t>
      </w:r>
    </w:p>
    <w:p w14:paraId="05A3F99D" w14:textId="77777777" w:rsidR="002C43DE" w:rsidRDefault="005F69C4">
      <w:r>
        <w:t xml:space="preserve">   - După ce completați toate detaliile, salvați configurarea utilizând but</w:t>
      </w:r>
      <w:r>
        <w:t>onul de salvare din interfață.</w:t>
      </w:r>
    </w:p>
    <w:p w14:paraId="7EABBCFF" w14:textId="77777777" w:rsidR="002C43DE" w:rsidRDefault="005F69C4">
      <w:pPr>
        <w:pStyle w:val="Heading2"/>
      </w:pPr>
      <w:r>
        <w:t>Depanare și Probleme Frecvente</w:t>
      </w:r>
    </w:p>
    <w:p w14:paraId="1D7E6EFC" w14:textId="77777777" w:rsidR="002C43DE" w:rsidRDefault="005F69C4">
      <w:r>
        <w:t>1. **Lipsa conturilor:** Asigurați-vă că toate conturile necesare sunt definite corect în sistem.</w:t>
      </w:r>
    </w:p>
    <w:p w14:paraId="16748634" w14:textId="77777777" w:rsidR="002C43DE" w:rsidRDefault="005F69C4">
      <w:r>
        <w:t>2. **Date incomplete:** Completați toate câmpurile obligatorii înainte de a salva configurarea.</w:t>
      </w:r>
    </w:p>
    <w:p w14:paraId="0F4D2567" w14:textId="77777777" w:rsidR="002C43DE" w:rsidRDefault="005F69C4">
      <w:r>
        <w:t>3. **Mesaj de eroare:** Dacă apare un simbol de eroare în partea dreaptă sus, consultați detaliile pentru a identifica problema.</w:t>
      </w:r>
    </w:p>
    <w:sectPr w:rsidR="002C4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3DE"/>
    <w:rsid w:val="00326F90"/>
    <w:rsid w:val="005F69C4"/>
    <w:rsid w:val="00AA1D8D"/>
    <w:rsid w:val="00AC7F95"/>
    <w:rsid w:val="00B47730"/>
    <w:rsid w:val="00CB0664"/>
    <w:rsid w:val="00EC73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0C1BA"/>
  <w14:defaultImageDpi w14:val="300"/>
  <w15:docId w15:val="{0254EF9B-373C-433A-A662-97E0CCFD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BC642D-5939-44D4-AABC-3163BC5E4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2024-12-19T08:24:00Z</dcterms:modified>
  <cp:category/>
</cp:coreProperties>
</file>