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FC50E" w14:textId="2058F7A1" w:rsidR="004167A2" w:rsidRPr="007B37C8" w:rsidRDefault="007B37C8">
      <w:pPr>
        <w:pStyle w:val="Heading1"/>
        <w:rPr>
          <w:sz w:val="36"/>
          <w:szCs w:val="36"/>
        </w:rPr>
      </w:pPr>
      <w:proofErr w:type="spellStart"/>
      <w:r w:rsidRPr="007B37C8">
        <w:rPr>
          <w:sz w:val="36"/>
          <w:szCs w:val="36"/>
        </w:rPr>
        <w:t>Centralizator</w:t>
      </w:r>
      <w:proofErr w:type="spellEnd"/>
      <w:r w:rsidRPr="007B37C8">
        <w:rPr>
          <w:sz w:val="36"/>
          <w:szCs w:val="36"/>
        </w:rPr>
        <w:t xml:space="preserve"> </w:t>
      </w:r>
      <w:proofErr w:type="spellStart"/>
      <w:r w:rsidRPr="007B37C8">
        <w:rPr>
          <w:sz w:val="36"/>
          <w:szCs w:val="36"/>
        </w:rPr>
        <w:t>balanță</w:t>
      </w:r>
      <w:proofErr w:type="spellEnd"/>
    </w:p>
    <w:p w14:paraId="1020A1D9" w14:textId="4EEDCAD0" w:rsidR="007B37C8" w:rsidRDefault="007B37C8" w:rsidP="007B37C8"/>
    <w:p w14:paraId="138A6442" w14:textId="091AA20C" w:rsidR="007B37C8" w:rsidRPr="007B37C8" w:rsidRDefault="007B37C8" w:rsidP="007B37C8">
      <w:r w:rsidRPr="007B37C8">
        <w:drawing>
          <wp:inline distT="0" distB="0" distL="0" distR="0" wp14:anchorId="5DC7660C" wp14:editId="5362E18E">
            <wp:extent cx="5486400" cy="221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A8F" w14:textId="77777777" w:rsidR="004167A2" w:rsidRDefault="007B37C8">
      <w:pPr>
        <w:pStyle w:val="Heading2"/>
      </w:pPr>
      <w:r>
        <w:t>1. Descriere generală a interfeței</w:t>
      </w:r>
    </w:p>
    <w:p w14:paraId="15159CF0" w14:textId="77777777" w:rsidR="004167A2" w:rsidRDefault="007B37C8">
      <w:r>
        <w:t>Această machetă este destinată gestionării centralizate a balanțelor pe diferite activități și verificării datelor contabile aferente fiecărei activități.</w:t>
      </w:r>
    </w:p>
    <w:p w14:paraId="7932669F" w14:textId="3F37D7FF" w:rsidR="004167A2" w:rsidRDefault="007B37C8">
      <w:r>
        <w:t xml:space="preserve">- **Titlul ferestrei:** Centralizator </w:t>
      </w:r>
      <w:r>
        <w:t>balanță.</w:t>
      </w:r>
      <w:r>
        <w:br/>
        <w:t>- **</w:t>
      </w:r>
      <w:proofErr w:type="spellStart"/>
      <w:r>
        <w:t>Nume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:**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  <w:r>
        <w:br/>
        <w:t>- **Tabel cu activități:** Prezintă lista activităților pentru care se generează balanța. Include următoarele coloane:</w:t>
      </w:r>
      <w:r>
        <w:br/>
        <w:t xml:space="preserve">  - **Checkbox:** Permite selectarea unei sau mai multor acti</w:t>
      </w:r>
      <w:r>
        <w:t>vități.</w:t>
      </w:r>
      <w:r>
        <w:br/>
        <w:t xml:space="preserve">  - **CF:** Cod fiscal asociat fiecărei activități.</w:t>
      </w:r>
      <w:r>
        <w:br/>
        <w:t xml:space="preserve">  - **Denumire:** Numele activităților (ex. Activitate 1, </w:t>
      </w:r>
      <w:proofErr w:type="spellStart"/>
      <w:r>
        <w:t>Activitate</w:t>
      </w:r>
      <w:proofErr w:type="spellEnd"/>
      <w:r>
        <w:t xml:space="preserve"> 2, etc.).</w:t>
      </w:r>
    </w:p>
    <w:p w14:paraId="5C6621CF" w14:textId="79638FE1" w:rsidR="007B37C8" w:rsidRDefault="007B37C8">
      <w:r w:rsidRPr="007B37C8">
        <w:drawing>
          <wp:inline distT="0" distB="0" distL="0" distR="0" wp14:anchorId="7B93A58B" wp14:editId="709FFBFA">
            <wp:extent cx="5486400" cy="2415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97CDE3" w14:textId="77777777" w:rsidR="004167A2" w:rsidRDefault="007B37C8">
      <w:pPr>
        <w:pStyle w:val="Heading2"/>
      </w:pPr>
      <w:r>
        <w:lastRenderedPageBreak/>
        <w:t>2. Funcționalități principale</w:t>
      </w:r>
    </w:p>
    <w:p w14:paraId="63C23522" w14:textId="77777777" w:rsidR="004167A2" w:rsidRDefault="007B37C8">
      <w:r>
        <w:t>1. **Selecția activităților:**</w:t>
      </w:r>
    </w:p>
    <w:p w14:paraId="2C7D57FB" w14:textId="77777777" w:rsidR="004167A2" w:rsidRDefault="007B37C8">
      <w:r>
        <w:t>- Bifați casetele corespunzătoare activităților pentru c</w:t>
      </w:r>
      <w:r>
        <w:t>are doriți să centralizați balanța.</w:t>
      </w:r>
      <w:r>
        <w:br/>
        <w:t>- Puteți selecta una, mai multe sau toate activitățile din listă.</w:t>
      </w:r>
    </w:p>
    <w:p w14:paraId="5FA510F9" w14:textId="77777777" w:rsidR="004167A2" w:rsidRDefault="007B37C8">
      <w:r>
        <w:t>2. **Export în format PDF:**</w:t>
      </w:r>
    </w:p>
    <w:p w14:paraId="5A8903A9" w14:textId="77777777" w:rsidR="004167A2" w:rsidRDefault="007B37C8">
      <w:r>
        <w:t>- Utilizați butonul de export PDF (pictograma corespunzătoare din bara de instrumente) pentru a genera balanța centralizată î</w:t>
      </w:r>
      <w:r>
        <w:t>ntr-un document PDF.</w:t>
      </w:r>
    </w:p>
    <w:p w14:paraId="555E571D" w14:textId="77777777" w:rsidR="004167A2" w:rsidRDefault="007B37C8">
      <w:r>
        <w:t>3. **Navigare la balanță centralizată:**</w:t>
      </w:r>
    </w:p>
    <w:p w14:paraId="1F40E2E2" w14:textId="77777777" w:rsidR="004167A2" w:rsidRDefault="007B37C8">
      <w:r>
        <w:t>- Apăsați butonul **Centralizator Balanță** pentru a accesa detaliile și rezultatele centralizării.</w:t>
      </w:r>
    </w:p>
    <w:p w14:paraId="174CA86F" w14:textId="77777777" w:rsidR="004167A2" w:rsidRDefault="007B37C8">
      <w:r>
        <w:t>4. **Notificări și atenționări:**</w:t>
      </w:r>
    </w:p>
    <w:p w14:paraId="72E663DE" w14:textId="77777777" w:rsidR="004167A2" w:rsidRDefault="007B37C8">
      <w:r>
        <w:t>- Erorile sau atenționările legate de procesul de centraliza</w:t>
      </w:r>
      <w:r>
        <w:t>re vor fi semnalate prin intermediul indicatorului de eroare (triunghi roșu).</w:t>
      </w:r>
    </w:p>
    <w:p w14:paraId="0B9228AC" w14:textId="77777777" w:rsidR="004167A2" w:rsidRDefault="007B37C8">
      <w:pPr>
        <w:pStyle w:val="Heading2"/>
      </w:pPr>
      <w:r>
        <w:t>3. Recomandări pentru utilizare eficientă</w:t>
      </w:r>
    </w:p>
    <w:p w14:paraId="012F0D0E" w14:textId="77777777" w:rsidR="004167A2" w:rsidRDefault="007B37C8">
      <w:r>
        <w:t>- Asigurați-vă că selectați doar activitățile pentru care este necesară centralizarea balanței.</w:t>
      </w:r>
      <w:r>
        <w:br/>
        <w:t>- Verificați datele și erorile înainte d</w:t>
      </w:r>
      <w:r>
        <w:t>e exportarea balanței.</w:t>
      </w:r>
      <w:r>
        <w:br/>
        <w:t>- Dacă există probleme semnalate, corectați-le în aplicație înainte de generarea documentului final.</w:t>
      </w:r>
    </w:p>
    <w:p w14:paraId="051478E7" w14:textId="77777777" w:rsidR="004167A2" w:rsidRDefault="007B37C8">
      <w:pPr>
        <w:pStyle w:val="Heading2"/>
      </w:pPr>
      <w:r>
        <w:t>4. Flux operațional recomandat</w:t>
      </w:r>
    </w:p>
    <w:p w14:paraId="7D6EECD7" w14:textId="77777777" w:rsidR="004167A2" w:rsidRDefault="007B37C8">
      <w:r>
        <w:t>1. Selectați activitățile dorite din tabel prin bifarea casetelor corespunzătoare.</w:t>
      </w:r>
      <w:r>
        <w:br/>
        <w:t>2. Verificați date</w:t>
      </w:r>
      <w:r>
        <w:t>le și eventualele notificări de eroare.</w:t>
      </w:r>
      <w:r>
        <w:br/>
        <w:t>3. Generați balanța utilizând funcția de export PDF sau accesați direct balanța centralizată prin butonul **Centralizator Balanță**.</w:t>
      </w:r>
      <w:r>
        <w:br/>
        <w:t>4. Examinați documentul centralizat și efectuați corecturi dacă este necesar.</w:t>
      </w:r>
    </w:p>
    <w:sectPr w:rsidR="004167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7A2"/>
    <w:rsid w:val="007B37C8"/>
    <w:rsid w:val="00AA1D8D"/>
    <w:rsid w:val="00AB6FE2"/>
    <w:rsid w:val="00B47730"/>
    <w:rsid w:val="00CB0664"/>
    <w:rsid w:val="00D00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91975"/>
  <w14:defaultImageDpi w14:val="300"/>
  <w15:docId w15:val="{55B9CE56-671E-4B05-9C3B-23C5D95E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7A718-9758-4DE8-9E80-F9F532633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2024-12-19T08:17:00Z</dcterms:modified>
  <cp:category/>
</cp:coreProperties>
</file>