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31" w:rsidRPr="00BA4DA1" w:rsidRDefault="00BA4DA1">
      <w:pPr>
        <w:pStyle w:val="Heading1"/>
        <w:rPr>
          <w:sz w:val="36"/>
          <w:szCs w:val="36"/>
        </w:rPr>
      </w:pPr>
      <w:proofErr w:type="spellStart"/>
      <w:r w:rsidRPr="00BA4DA1">
        <w:rPr>
          <w:sz w:val="36"/>
          <w:szCs w:val="36"/>
        </w:rPr>
        <w:t>Conturi</w:t>
      </w:r>
      <w:proofErr w:type="spellEnd"/>
    </w:p>
    <w:p w:rsidR="00BA4DA1" w:rsidRDefault="00BA4DA1" w:rsidP="00BA4DA1"/>
    <w:p w:rsidR="00BA4DA1" w:rsidRPr="00BA4DA1" w:rsidRDefault="00BA4DA1" w:rsidP="00BA4DA1">
      <w:r w:rsidRPr="00BA4DA1">
        <w:drawing>
          <wp:inline distT="0" distB="0" distL="0" distR="0" wp14:anchorId="40FBF766" wp14:editId="1D583119">
            <wp:extent cx="5486400" cy="2318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31" w:rsidRDefault="00BA4DA1">
      <w:proofErr w:type="spellStart"/>
      <w:r>
        <w:t>Planul</w:t>
      </w:r>
      <w:bookmarkStart w:id="0" w:name="_GoBack"/>
      <w:bookmarkEnd w:id="0"/>
      <w:proofErr w:type="spellEnd"/>
      <w:r>
        <w:t xml:space="preserve"> de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astfel încât să asigure o organizare logică și coerentă</w:t>
      </w:r>
      <w:r>
        <w:t xml:space="preserve"> a informațiilor contabile, facilitând raportarea și analiza datelor financiare.</w:t>
      </w:r>
    </w:p>
    <w:p w:rsidR="00316D31" w:rsidRDefault="00BA4DA1">
      <w:pPr>
        <w:pStyle w:val="Heading2"/>
      </w:pPr>
      <w:proofErr w:type="spellStart"/>
      <w:r>
        <w:t>Rolul</w:t>
      </w:r>
      <w:proofErr w:type="spellEnd"/>
      <w:r>
        <w:t xml:space="preserve"> </w:t>
      </w:r>
      <w:proofErr w:type="spellStart"/>
      <w:r>
        <w:t>Planului</w:t>
      </w:r>
      <w:proofErr w:type="spellEnd"/>
      <w:r>
        <w:t xml:space="preserve"> de </w:t>
      </w:r>
      <w:proofErr w:type="spellStart"/>
      <w:r>
        <w:t>Conturi</w:t>
      </w:r>
      <w:proofErr w:type="spellEnd"/>
    </w:p>
    <w:p w:rsidR="00316D31" w:rsidRDefault="00BA4DA1">
      <w:r>
        <w:t>- Uniformizarea înregistrărilor contabile:</w:t>
      </w:r>
      <w:r>
        <w:t xml:space="preserve"> Asigură consecvența și comparabilitatea datelor financiare între diferite perioade sau entități.</w:t>
      </w:r>
      <w:r>
        <w:br/>
        <w:t>- Transparența și raportarea: Permite raportarea financiară clară către părțile interesate.</w:t>
      </w:r>
      <w:r>
        <w:br/>
        <w:t>- Conformitatea cu reglementările: Este aliniat cu legislația cont</w:t>
      </w:r>
      <w:r>
        <w:t>abilă (în România, cu reglementările OMFP).</w:t>
      </w:r>
    </w:p>
    <w:sectPr w:rsidR="00316D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6D31"/>
    <w:rsid w:val="00326F90"/>
    <w:rsid w:val="00AA1D8D"/>
    <w:rsid w:val="00B47730"/>
    <w:rsid w:val="00BA4D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5C779"/>
  <w14:defaultImageDpi w14:val="300"/>
  <w15:docId w15:val="{0B817FEC-B168-4068-A052-317FA6A2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93A03D-8076-4191-A98F-BC4AE72C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2</cp:revision>
  <dcterms:created xsi:type="dcterms:W3CDTF">2013-12-23T23:15:00Z</dcterms:created>
  <dcterms:modified xsi:type="dcterms:W3CDTF">2024-12-19T08:03:00Z</dcterms:modified>
  <cp:category/>
</cp:coreProperties>
</file>