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0A4" w:rsidRDefault="00707AD4">
      <w:pPr>
        <w:pStyle w:val="Heading1"/>
        <w:rPr>
          <w:sz w:val="36"/>
          <w:szCs w:val="36"/>
        </w:rPr>
      </w:pPr>
      <w:proofErr w:type="spellStart"/>
      <w:r w:rsidRPr="00707AD4">
        <w:rPr>
          <w:sz w:val="36"/>
          <w:szCs w:val="36"/>
        </w:rPr>
        <w:t>Centralizator</w:t>
      </w:r>
      <w:proofErr w:type="spellEnd"/>
      <w:r w:rsidRPr="00707AD4">
        <w:rPr>
          <w:sz w:val="36"/>
          <w:szCs w:val="36"/>
        </w:rPr>
        <w:t xml:space="preserve"> </w:t>
      </w:r>
      <w:proofErr w:type="spellStart"/>
      <w:r w:rsidRPr="00707AD4">
        <w:rPr>
          <w:sz w:val="36"/>
          <w:szCs w:val="36"/>
        </w:rPr>
        <w:t>Activități</w:t>
      </w:r>
      <w:proofErr w:type="spellEnd"/>
      <w:r w:rsidRPr="00707AD4">
        <w:rPr>
          <w:sz w:val="36"/>
          <w:szCs w:val="36"/>
        </w:rPr>
        <w:t xml:space="preserve"> </w:t>
      </w:r>
      <w:proofErr w:type="spellStart"/>
      <w:r w:rsidRPr="00707AD4">
        <w:rPr>
          <w:sz w:val="36"/>
          <w:szCs w:val="36"/>
        </w:rPr>
        <w:t>Economice</w:t>
      </w:r>
      <w:bookmarkStart w:id="0" w:name="_GoBack"/>
      <w:bookmarkEnd w:id="0"/>
      <w:proofErr w:type="spellEnd"/>
    </w:p>
    <w:p w:rsidR="00707AD4" w:rsidRDefault="00707AD4" w:rsidP="00707AD4"/>
    <w:p w:rsidR="00707AD4" w:rsidRPr="00707AD4" w:rsidRDefault="00707AD4" w:rsidP="00707AD4"/>
    <w:p w:rsidR="00707AD4" w:rsidRDefault="00707AD4" w:rsidP="00707AD4">
      <w:pPr>
        <w:pStyle w:val="Heading2"/>
        <w:numPr>
          <w:ilvl w:val="0"/>
          <w:numId w:val="10"/>
        </w:numPr>
      </w:pPr>
      <w:proofErr w:type="spellStart"/>
      <w:r>
        <w:t>Prezentare</w:t>
      </w:r>
      <w:proofErr w:type="spellEnd"/>
      <w:r>
        <w:t xml:space="preserve"> </w:t>
      </w:r>
      <w:proofErr w:type="spellStart"/>
      <w:r>
        <w:t>Generală</w:t>
      </w:r>
      <w:proofErr w:type="spellEnd"/>
    </w:p>
    <w:p w:rsidR="00707AD4" w:rsidRPr="00707AD4" w:rsidRDefault="00707AD4" w:rsidP="00707AD4">
      <w:r w:rsidRPr="00707AD4">
        <w:drawing>
          <wp:inline distT="0" distB="0" distL="0" distR="0" wp14:anchorId="3907B592" wp14:editId="54B35410">
            <wp:extent cx="5486400" cy="2386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0A4" w:rsidRDefault="00707AD4">
      <w:proofErr w:type="spellStart"/>
      <w:r>
        <w:t>Funcția</w:t>
      </w:r>
      <w:proofErr w:type="spellEnd"/>
      <w:r>
        <w:t xml:space="preserve"> **</w:t>
      </w:r>
      <w:proofErr w:type="spellStart"/>
      <w:r>
        <w:t>Centralizator</w:t>
      </w:r>
      <w:proofErr w:type="spellEnd"/>
      <w:r>
        <w:t xml:space="preserve"> </w:t>
      </w:r>
      <w:proofErr w:type="spellStart"/>
      <w:r>
        <w:t>Activități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 xml:space="preserve">**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>:</w:t>
      </w:r>
      <w:r>
        <w:br/>
        <w:t xml:space="preserve">- </w:t>
      </w:r>
      <w:proofErr w:type="spellStart"/>
      <w:r>
        <w:t>Centralizarea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activitățile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>.</w:t>
      </w:r>
      <w:r>
        <w:br/>
        <w:t xml:space="preserve">-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entităților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>.</w:t>
      </w:r>
      <w:r>
        <w:br/>
        <w:t xml:space="preserve">-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a </w:t>
      </w:r>
      <w:proofErr w:type="spellStart"/>
      <w:r>
        <w:t>statutului</w:t>
      </w:r>
      <w:proofErr w:type="spellEnd"/>
      <w:r>
        <w:t xml:space="preserve"> TVA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tipului</w:t>
      </w:r>
      <w:proofErr w:type="spellEnd"/>
      <w:r>
        <w:t xml:space="preserve"> de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entități</w:t>
      </w:r>
      <w:proofErr w:type="spellEnd"/>
      <w:r>
        <w:t>.</w:t>
      </w:r>
      <w:r>
        <w:br/>
      </w:r>
    </w:p>
    <w:p w:rsidR="004830A4" w:rsidRDefault="00707AD4">
      <w:pPr>
        <w:pStyle w:val="Heading2"/>
      </w:pPr>
      <w:r>
        <w:t>2. Structura Interfeței</w:t>
      </w:r>
    </w:p>
    <w:p w:rsidR="004830A4" w:rsidRDefault="00707AD4">
      <w:pPr>
        <w:pStyle w:val="Heading3"/>
      </w:pPr>
      <w:r>
        <w:t>2.1. Bara de Căutare</w:t>
      </w:r>
    </w:p>
    <w:p w:rsidR="004830A4" w:rsidRDefault="00707AD4">
      <w:r>
        <w:br/>
        <w:t>- **Căutare rapidă**: Utilizatorul poate căuta entități economice din listă folosind numele acestora.</w:t>
      </w:r>
      <w:r>
        <w:br/>
      </w:r>
    </w:p>
    <w:p w:rsidR="004830A4" w:rsidRDefault="00707AD4">
      <w:pPr>
        <w:pStyle w:val="Heading2"/>
      </w:pPr>
      <w:r>
        <w:t xml:space="preserve">3. </w:t>
      </w:r>
      <w:r>
        <w:t>Funcționalități Suplimentare</w:t>
      </w:r>
    </w:p>
    <w:p w:rsidR="004830A4" w:rsidRDefault="00707AD4" w:rsidP="00707AD4">
      <w:r>
        <w:br/>
        <w:t>1. **Selectare rânduri**: Casetele de bifare permit selectarea entităților economice pentru centralizare sau alte operațiuni.</w:t>
      </w:r>
      <w:r>
        <w:br/>
        <w:t>2. **Buton „Afișare Date Centralizate”**: Situat în partea dreaptă sus, permite generarea și vizuali</w:t>
      </w:r>
      <w:r>
        <w:t>zarea datelor centralizate pentru entitățile selectate.</w:t>
      </w:r>
      <w:r>
        <w:br/>
      </w:r>
    </w:p>
    <w:p w:rsidR="004830A4" w:rsidRDefault="00707AD4">
      <w:r>
        <w:lastRenderedPageBreak/>
        <w:br/>
      </w:r>
      <w:r>
        <w:br/>
      </w:r>
    </w:p>
    <w:sectPr w:rsidR="004830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CD5501"/>
    <w:multiLevelType w:val="hybridMultilevel"/>
    <w:tmpl w:val="2702F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0A4"/>
    <w:rsid w:val="00707A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F6408"/>
  <w14:defaultImageDpi w14:val="300"/>
  <w15:docId w15:val="{596BBA37-5F48-46E2-9DB4-D56F84BA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B6C713-E29D-4BA8-9890-57BFAE1EF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2</cp:revision>
  <dcterms:created xsi:type="dcterms:W3CDTF">2013-12-23T23:15:00Z</dcterms:created>
  <dcterms:modified xsi:type="dcterms:W3CDTF">2024-12-17T14:15:00Z</dcterms:modified>
  <cp:category/>
</cp:coreProperties>
</file>