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9138">
      <w:pPr>
        <w:pStyle w:val="36"/>
        <w:jc w:val="center"/>
      </w:pPr>
      <w:r>
        <w:t>Brain Vessel Segmentation</w:t>
      </w:r>
    </w:p>
    <w:p w14:paraId="41F883AB">
      <w:pPr>
        <w:jc w:val="center"/>
      </w:pPr>
      <w:r>
        <w:t>Segmentarea arterelor cerebrale pe imagini MRA folosind metode de deep learning</w:t>
      </w:r>
    </w:p>
    <w:p w14:paraId="0D60F4F2">
      <w:pPr>
        <w:pStyle w:val="2"/>
      </w:pPr>
      <w:r>
        <w:t>1. Introducere</w:t>
      </w:r>
    </w:p>
    <w:p w14:paraId="0E939CFC">
      <w:r>
        <w:t>Tema proiectului: Segmentarea vaselor cerebrale (artere) pe imagini MRA (Magnetic Resonance Angiography) folosind metode de deep learning.</w:t>
      </w:r>
    </w:p>
    <w:p w14:paraId="0A4B1B9B">
      <w:pPr>
        <w:pStyle w:val="3"/>
      </w:pPr>
      <w:r>
        <w:t>Motivația alegerii</w:t>
      </w:r>
    </w:p>
    <w:p w14:paraId="35192D79">
      <w:r>
        <w:t>Vasele cerebrale sunt structuri critice pentru diagnosticarea și tratamentul bolilor cerebrovasculare, cum ar fi anevrismele, stenozele și accidentele vasculare cerebrale. Segmentarea automată a vaselor de sânge din imagini MRA este esențială pentru:</w:t>
      </w:r>
    </w:p>
    <w:p w14:paraId="64132C05">
      <w:pPr>
        <w:pStyle w:val="23"/>
      </w:pPr>
      <w:r>
        <w:t>Planificarea intervențiilor chirurgicale – neurochirurgii au nevoie de hărți precise ale rețelei vasculare.</w:t>
      </w:r>
    </w:p>
    <w:p w14:paraId="2BEF35BE">
      <w:pPr>
        <w:pStyle w:val="23"/>
      </w:pPr>
      <w:r>
        <w:t>Diagnosticul asistat de calculator – detectarea anevrismelor și a stenozei.</w:t>
      </w:r>
    </w:p>
    <w:p w14:paraId="19401209">
      <w:pPr>
        <w:pStyle w:val="23"/>
      </w:pPr>
      <w:r>
        <w:t>Analiza hemodinamică – simularea fluxului sanguin pentru evaluarea riscurilor.</w:t>
      </w:r>
    </w:p>
    <w:p w14:paraId="3F7ED579">
      <w:pPr>
        <w:pStyle w:val="3"/>
      </w:pPr>
      <w:r>
        <w:t>Obiectivul proiectului</w:t>
      </w:r>
    </w:p>
    <w:p w14:paraId="0D61429A">
      <w:r>
        <w:t>Dezvoltarea unui model de segmentare automată a arterelor cerebrale (Circle of Willis și ramificații majore) pe imagini MRA 3D, folosind arhitecturi de tip U-Net și evaluarea performanței cu metrici standard (Dice, IoU, Hausdorff).</w:t>
      </w:r>
    </w:p>
    <w:p w14:paraId="6F2445F8">
      <w:pPr>
        <w:pStyle w:val="2"/>
      </w:pPr>
      <w:r>
        <w:t>2. Analiza literaturii de specialitate</w:t>
      </w:r>
    </w:p>
    <w:p w14:paraId="3E8DEDC5">
      <w:pPr>
        <w:pStyle w:val="23"/>
      </w:pPr>
      <w:r>
        <w:t>MRI/MRA este modalitatea dominantă – folosită în 38 din 43 de studii (88%), conform documentației furnizate.</w:t>
      </w:r>
    </w:p>
    <w:p w14:paraId="5DEEA144">
      <w:pPr>
        <w:pStyle w:val="23"/>
      </w:pPr>
      <w:r>
        <w:t>Modelele hibride (CNN + Transformer) ating performanțe ridicate; sunt menționate valori Dice &gt; 0,90 pentru segmentare.</w:t>
      </w:r>
    </w:p>
    <w:p w14:paraId="1121AAC9">
      <w:pPr>
        <w:pStyle w:val="23"/>
      </w:pPr>
      <w:r>
        <w:t>Arhitecturi cheie: U-Net, nnU-Net, UNetFormer și VT-UNet.</w:t>
      </w:r>
    </w:p>
    <w:p w14:paraId="0F4996D0">
      <w:pPr>
        <w:pStyle w:val="23"/>
      </w:pPr>
      <w:r>
        <w:t>Provocări: dezechilibru de clase, vase mici (diametru &lt; 3 mm) și generalizare slabă.</w:t>
      </w:r>
    </w:p>
    <w:p w14:paraId="3DF084DC">
      <w:pPr>
        <w:pStyle w:val="3"/>
      </w:pPr>
      <w:r>
        <w:t xml:space="preserve"> Dataset-uri identificate pentru vase cerebrale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24EC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8E29B8D">
            <w:pPr>
              <w:spacing w:after="0" w:line="240" w:lineRule="auto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AFC3BEF">
            <w:pPr>
              <w:spacing w:after="0" w:line="240" w:lineRule="auto"/>
            </w:pPr>
            <w:r>
              <w:rPr>
                <w:b/>
                <w:sz w:val="16"/>
              </w:rPr>
              <w:t>Tip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309D467">
            <w:pPr>
              <w:spacing w:after="0" w:line="240" w:lineRule="auto"/>
            </w:pPr>
            <w:r>
              <w:rPr>
                <w:b/>
                <w:sz w:val="16"/>
              </w:rPr>
              <w:t>Nr. pacienți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6885004">
            <w:pPr>
              <w:spacing w:after="0" w:line="240" w:lineRule="auto"/>
            </w:pPr>
            <w:r>
              <w:rPr>
                <w:b/>
                <w:sz w:val="16"/>
              </w:rPr>
              <w:t>Format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C22544F">
            <w:pPr>
              <w:spacing w:after="0" w:line="240" w:lineRule="auto"/>
            </w:pPr>
            <w:r>
              <w:rPr>
                <w:b/>
                <w:sz w:val="16"/>
              </w:rPr>
              <w:t>Utilizare</w:t>
            </w:r>
          </w:p>
        </w:tc>
      </w:tr>
      <w:tr w14:paraId="0CB83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31A44E63">
            <w:pPr>
              <w:spacing w:after="40" w:line="240" w:lineRule="auto"/>
            </w:pPr>
            <w:r>
              <w:rPr>
                <w:sz w:val="16"/>
              </w:rPr>
              <w:t>TopCoW 2023</w:t>
            </w:r>
          </w:p>
        </w:tc>
        <w:tc>
          <w:tcPr>
            <w:tcW w:w="2016" w:type="dxa"/>
            <w:vAlign w:val="top"/>
          </w:tcPr>
          <w:p w14:paraId="39C99C36">
            <w:pPr>
              <w:spacing w:after="40" w:line="240" w:lineRule="auto"/>
            </w:pPr>
            <w:r>
              <w:rPr>
                <w:sz w:val="16"/>
              </w:rPr>
              <w:t>Segmentare artere (Circle of Willis)</w:t>
            </w:r>
          </w:p>
        </w:tc>
        <w:tc>
          <w:tcPr>
            <w:tcW w:w="2016" w:type="dxa"/>
            <w:vAlign w:val="top"/>
          </w:tcPr>
          <w:p w14:paraId="57BC168A">
            <w:pPr>
              <w:spacing w:after="40" w:line="240" w:lineRule="auto"/>
            </w:pPr>
            <w:r>
              <w:rPr>
                <w:sz w:val="16"/>
              </w:rPr>
              <w:t>90+</w:t>
            </w:r>
          </w:p>
        </w:tc>
        <w:tc>
          <w:tcPr>
            <w:tcW w:w="2016" w:type="dxa"/>
            <w:vAlign w:val="top"/>
          </w:tcPr>
          <w:p w14:paraId="6833F019">
            <w:pPr>
              <w:spacing w:after="40" w:line="240" w:lineRule="auto"/>
            </w:pPr>
            <w:r>
              <w:rPr>
                <w:sz w:val="16"/>
              </w:rPr>
              <w:t>NIfTI</w:t>
            </w:r>
          </w:p>
        </w:tc>
        <w:tc>
          <w:tcPr>
            <w:tcW w:w="2016" w:type="dxa"/>
            <w:vAlign w:val="top"/>
          </w:tcPr>
          <w:p w14:paraId="1DABF2E8">
            <w:pPr>
              <w:spacing w:after="40" w:line="240" w:lineRule="auto"/>
            </w:pPr>
            <w:r>
              <w:rPr>
                <w:sz w:val="16"/>
              </w:rPr>
              <w:t>Ales pentru proiect</w:t>
            </w:r>
          </w:p>
        </w:tc>
      </w:tr>
      <w:tr w14:paraId="66DE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731FDBFF">
            <w:pPr>
              <w:spacing w:after="40" w:line="240" w:lineRule="auto"/>
            </w:pPr>
            <w:r>
              <w:rPr>
                <w:sz w:val="16"/>
              </w:rPr>
              <w:t>IXI</w:t>
            </w:r>
          </w:p>
        </w:tc>
        <w:tc>
          <w:tcPr>
            <w:tcW w:w="2016" w:type="dxa"/>
            <w:vAlign w:val="top"/>
          </w:tcPr>
          <w:p w14:paraId="77D934C9">
            <w:pPr>
              <w:spacing w:after="40" w:line="240" w:lineRule="auto"/>
            </w:pPr>
            <w:r>
              <w:rPr>
                <w:sz w:val="16"/>
              </w:rPr>
              <w:t>MRA + DWI</w:t>
            </w:r>
          </w:p>
        </w:tc>
        <w:tc>
          <w:tcPr>
            <w:tcW w:w="2016" w:type="dxa"/>
            <w:vAlign w:val="top"/>
          </w:tcPr>
          <w:p w14:paraId="15733254">
            <w:pPr>
              <w:spacing w:after="40" w:line="240" w:lineRule="auto"/>
            </w:pPr>
            <w:r>
              <w:rPr>
                <w:sz w:val="16"/>
              </w:rPr>
              <w:t>600</w:t>
            </w:r>
          </w:p>
        </w:tc>
        <w:tc>
          <w:tcPr>
            <w:tcW w:w="2016" w:type="dxa"/>
            <w:vAlign w:val="top"/>
          </w:tcPr>
          <w:p w14:paraId="59ED0FA3">
            <w:pPr>
              <w:spacing w:after="40" w:line="240" w:lineRule="auto"/>
            </w:pPr>
            <w:r>
              <w:rPr>
                <w:sz w:val="16"/>
              </w:rPr>
              <w:t>NIfTI</w:t>
            </w:r>
          </w:p>
        </w:tc>
        <w:tc>
          <w:tcPr>
            <w:tcW w:w="2016" w:type="dxa"/>
            <w:vAlign w:val="top"/>
          </w:tcPr>
          <w:p w14:paraId="67E5EA73">
            <w:pPr>
              <w:spacing w:after="40" w:line="240" w:lineRule="auto"/>
            </w:pPr>
            <w:r>
              <w:rPr>
                <w:sz w:val="16"/>
              </w:rPr>
              <w:t>Segmentare vase sănătoase</w:t>
            </w:r>
          </w:p>
        </w:tc>
      </w:tr>
      <w:tr w14:paraId="5224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6939F328">
            <w:pPr>
              <w:spacing w:after="40" w:line="240" w:lineRule="auto"/>
            </w:pPr>
            <w:r>
              <w:rPr>
                <w:sz w:val="16"/>
              </w:rPr>
              <w:t>BraTS</w:t>
            </w:r>
          </w:p>
        </w:tc>
        <w:tc>
          <w:tcPr>
            <w:tcW w:w="2016" w:type="dxa"/>
            <w:vAlign w:val="top"/>
          </w:tcPr>
          <w:p w14:paraId="145C6B3F">
            <w:pPr>
              <w:spacing w:after="40" w:line="240" w:lineRule="auto"/>
            </w:pPr>
            <w:r>
              <w:rPr>
                <w:sz w:val="16"/>
              </w:rPr>
              <w:t>MRI multimodal</w:t>
            </w:r>
          </w:p>
        </w:tc>
        <w:tc>
          <w:tcPr>
            <w:tcW w:w="2016" w:type="dxa"/>
            <w:vAlign w:val="top"/>
          </w:tcPr>
          <w:p w14:paraId="5FD2E6B6">
            <w:pPr>
              <w:spacing w:after="40" w:line="240" w:lineRule="auto"/>
            </w:pPr>
            <w:r>
              <w:rPr>
                <w:sz w:val="16"/>
              </w:rPr>
              <w:t>1251+</w:t>
            </w:r>
          </w:p>
        </w:tc>
        <w:tc>
          <w:tcPr>
            <w:tcW w:w="2016" w:type="dxa"/>
            <w:vAlign w:val="top"/>
          </w:tcPr>
          <w:p w14:paraId="742FF64E">
            <w:pPr>
              <w:spacing w:after="40" w:line="240" w:lineRule="auto"/>
            </w:pPr>
            <w:r>
              <w:rPr>
                <w:sz w:val="16"/>
              </w:rPr>
              <w:t>NIfTI</w:t>
            </w:r>
          </w:p>
        </w:tc>
        <w:tc>
          <w:tcPr>
            <w:tcW w:w="2016" w:type="dxa"/>
            <w:vAlign w:val="top"/>
          </w:tcPr>
          <w:p w14:paraId="18D73147">
            <w:pPr>
              <w:spacing w:after="40" w:line="240" w:lineRule="auto"/>
            </w:pPr>
            <w:r>
              <w:rPr>
                <w:sz w:val="16"/>
              </w:rPr>
              <w:t>Referință pentru metodologie</w:t>
            </w:r>
          </w:p>
        </w:tc>
      </w:tr>
      <w:tr w14:paraId="6571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751CE7D2">
            <w:pPr>
              <w:spacing w:after="40" w:line="240" w:lineRule="auto"/>
            </w:pPr>
            <w:r>
              <w:rPr>
                <w:sz w:val="16"/>
              </w:rPr>
              <w:t>ADAM</w:t>
            </w:r>
          </w:p>
        </w:tc>
        <w:tc>
          <w:tcPr>
            <w:tcW w:w="2016" w:type="dxa"/>
            <w:vAlign w:val="top"/>
          </w:tcPr>
          <w:p w14:paraId="593D9ACC">
            <w:pPr>
              <w:spacing w:after="40" w:line="240" w:lineRule="auto"/>
            </w:pPr>
            <w:r>
              <w:rPr>
                <w:sz w:val="16"/>
              </w:rPr>
              <w:t>MRA</w:t>
            </w:r>
          </w:p>
        </w:tc>
        <w:tc>
          <w:tcPr>
            <w:tcW w:w="2016" w:type="dxa"/>
            <w:vAlign w:val="top"/>
          </w:tcPr>
          <w:p w14:paraId="566DC484">
            <w:pPr>
              <w:spacing w:after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016" w:type="dxa"/>
            <w:vAlign w:val="top"/>
          </w:tcPr>
          <w:p w14:paraId="370689A0">
            <w:pPr>
              <w:spacing w:after="40" w:line="240" w:lineRule="auto"/>
            </w:pPr>
            <w:r>
              <w:rPr>
                <w:sz w:val="16"/>
              </w:rPr>
              <w:t>DICOM</w:t>
            </w:r>
          </w:p>
        </w:tc>
        <w:tc>
          <w:tcPr>
            <w:tcW w:w="2016" w:type="dxa"/>
            <w:vAlign w:val="top"/>
          </w:tcPr>
          <w:p w14:paraId="62AC38DF">
            <w:pPr>
              <w:spacing w:after="40" w:line="240" w:lineRule="auto"/>
            </w:pPr>
            <w:r>
              <w:rPr>
                <w:sz w:val="16"/>
              </w:rPr>
              <w:t>Alternativă</w:t>
            </w:r>
          </w:p>
        </w:tc>
      </w:tr>
    </w:tbl>
    <w:p w14:paraId="682D4732">
      <w:r>
        <w:t>.</w:t>
      </w:r>
    </w:p>
    <w:p w14:paraId="3FB50DB9">
      <w:pPr>
        <w:pStyle w:val="3"/>
      </w:pPr>
      <w:r>
        <w:t>Provocări specifice segmentării vasculare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7DF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5A0C8B4">
            <w:pPr>
              <w:spacing w:after="0" w:line="240" w:lineRule="auto"/>
            </w:pPr>
            <w:r>
              <w:rPr>
                <w:b/>
                <w:sz w:val="16"/>
              </w:rPr>
              <w:t>Provocare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CEF554E">
            <w:pPr>
              <w:spacing w:after="0" w:line="240" w:lineRule="auto"/>
            </w:pPr>
            <w:r>
              <w:rPr>
                <w:b/>
                <w:sz w:val="16"/>
              </w:rPr>
              <w:t>Descriere</w:t>
            </w:r>
          </w:p>
        </w:tc>
      </w:tr>
      <w:tr w14:paraId="50D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656F8737">
            <w:pPr>
              <w:spacing w:after="40" w:line="240" w:lineRule="auto"/>
            </w:pPr>
            <w:r>
              <w:rPr>
                <w:sz w:val="16"/>
              </w:rPr>
              <w:t>Vase mici</w:t>
            </w:r>
          </w:p>
        </w:tc>
        <w:tc>
          <w:tcPr>
            <w:tcW w:w="5040" w:type="dxa"/>
            <w:vAlign w:val="top"/>
          </w:tcPr>
          <w:p w14:paraId="6A36E538">
            <w:pPr>
              <w:spacing w:after="40" w:line="240" w:lineRule="auto"/>
            </w:pPr>
            <w:r>
              <w:rPr>
                <w:sz w:val="16"/>
              </w:rPr>
              <w:t>Diametru &lt; 3 mm – greu de distins de zgomot.</w:t>
            </w:r>
          </w:p>
        </w:tc>
      </w:tr>
      <w:tr w14:paraId="6690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0AF14FE6">
            <w:pPr>
              <w:spacing w:after="40" w:line="240" w:lineRule="auto"/>
            </w:pPr>
            <w:r>
              <w:rPr>
                <w:sz w:val="16"/>
              </w:rPr>
              <w:t>Dezechilibru extrem de clase</w:t>
            </w:r>
          </w:p>
        </w:tc>
        <w:tc>
          <w:tcPr>
            <w:tcW w:w="5040" w:type="dxa"/>
            <w:vAlign w:val="top"/>
          </w:tcPr>
          <w:p w14:paraId="57E8934E">
            <w:pPr>
              <w:spacing w:after="40" w:line="240" w:lineRule="auto"/>
            </w:pPr>
            <w:r>
              <w:rPr>
                <w:sz w:val="16"/>
              </w:rPr>
              <w:t>Vasele ocupă &lt; 2% din volumul imaginii.</w:t>
            </w:r>
          </w:p>
        </w:tc>
      </w:tr>
      <w:tr w14:paraId="002F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D38DFFB">
            <w:pPr>
              <w:spacing w:after="40" w:line="240" w:lineRule="auto"/>
            </w:pPr>
            <w:r>
              <w:rPr>
                <w:sz w:val="16"/>
              </w:rPr>
              <w:t>Anatomie complexă</w:t>
            </w:r>
          </w:p>
        </w:tc>
        <w:tc>
          <w:tcPr>
            <w:tcW w:w="5040" w:type="dxa"/>
            <w:vAlign w:val="top"/>
          </w:tcPr>
          <w:p w14:paraId="7889FBBD">
            <w:pPr>
              <w:spacing w:after="40" w:line="240" w:lineRule="auto"/>
            </w:pPr>
            <w:r>
              <w:rPr>
                <w:sz w:val="16"/>
              </w:rPr>
              <w:t>Bifurcații, anastomoze și variații anatomice.</w:t>
            </w:r>
          </w:p>
        </w:tc>
      </w:tr>
      <w:tr w14:paraId="20DA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0EF5A6FD">
            <w:pPr>
              <w:spacing w:after="40" w:line="240" w:lineRule="auto"/>
            </w:pPr>
            <w:r>
              <w:rPr>
                <w:sz w:val="16"/>
              </w:rPr>
              <w:t>Artefacte de mișcare</w:t>
            </w:r>
          </w:p>
        </w:tc>
        <w:tc>
          <w:tcPr>
            <w:tcW w:w="5040" w:type="dxa"/>
            <w:vAlign w:val="top"/>
          </w:tcPr>
          <w:p w14:paraId="241579CB">
            <w:pPr>
              <w:spacing w:after="40" w:line="240" w:lineRule="auto"/>
            </w:pPr>
            <w:r>
              <w:rPr>
                <w:sz w:val="16"/>
              </w:rPr>
              <w:t>MRA este sensibilă la mișcarea pacientului.</w:t>
            </w:r>
          </w:p>
        </w:tc>
      </w:tr>
      <w:tr w14:paraId="0D85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1C0D1ED">
            <w:pPr>
              <w:spacing w:after="40" w:line="240" w:lineRule="auto"/>
            </w:pPr>
            <w:r>
              <w:rPr>
                <w:sz w:val="16"/>
              </w:rPr>
              <w:t>Separare artere/vene</w:t>
            </w:r>
          </w:p>
        </w:tc>
        <w:tc>
          <w:tcPr>
            <w:tcW w:w="5040" w:type="dxa"/>
            <w:vAlign w:val="top"/>
          </w:tcPr>
          <w:p w14:paraId="74A25884">
            <w:pPr>
              <w:spacing w:after="40" w:line="240" w:lineRule="auto"/>
            </w:pPr>
            <w:r>
              <w:rPr>
                <w:sz w:val="16"/>
              </w:rPr>
              <w:t>Dacă se dorește separarea, aceasta reprezintă o provocare majoră.</w:t>
            </w:r>
          </w:p>
        </w:tc>
      </w:tr>
    </w:tbl>
    <w:p w14:paraId="0460670A"/>
    <w:p w14:paraId="332F66A1">
      <w:pPr>
        <w:pStyle w:val="3"/>
      </w:pPr>
      <w:r>
        <w:t xml:space="preserve"> Preprocesare – tehnici identificate</w:t>
      </w:r>
    </w:p>
    <w:p w14:paraId="7BEF3CA4">
      <w:r>
        <w:t>Preprocesare (obligatorie):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756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2E6E09A">
            <w:pPr>
              <w:spacing w:after="0" w:line="240" w:lineRule="auto"/>
            </w:pPr>
            <w:r>
              <w:rPr>
                <w:b/>
                <w:sz w:val="16"/>
              </w:rPr>
              <w:t>Operație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27F8515">
            <w:pPr>
              <w:spacing w:after="0" w:line="240" w:lineRule="auto"/>
            </w:pPr>
            <w:r>
              <w:rPr>
                <w:b/>
                <w:sz w:val="16"/>
              </w:rPr>
              <w:t>Scop</w:t>
            </w:r>
          </w:p>
        </w:tc>
      </w:tr>
      <w:tr w14:paraId="72A7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660D404">
            <w:pPr>
              <w:spacing w:after="40" w:line="240" w:lineRule="auto"/>
            </w:pPr>
            <w:r>
              <w:rPr>
                <w:sz w:val="16"/>
              </w:rPr>
              <w:t>Skull stripping</w:t>
            </w:r>
          </w:p>
        </w:tc>
        <w:tc>
          <w:tcPr>
            <w:tcW w:w="5040" w:type="dxa"/>
            <w:vAlign w:val="top"/>
          </w:tcPr>
          <w:p w14:paraId="719EDB3A">
            <w:pPr>
              <w:spacing w:after="40" w:line="240" w:lineRule="auto"/>
            </w:pPr>
            <w:r>
              <w:rPr>
                <w:sz w:val="16"/>
              </w:rPr>
              <w:t>Elimină craniul, ochii și grăsimea.</w:t>
            </w:r>
          </w:p>
        </w:tc>
      </w:tr>
      <w:tr w14:paraId="11B9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36190C89">
            <w:pPr>
              <w:spacing w:after="40" w:line="240" w:lineRule="auto"/>
            </w:pPr>
            <w:r>
              <w:rPr>
                <w:sz w:val="16"/>
              </w:rPr>
              <w:t>Normalizare intensitate</w:t>
            </w:r>
          </w:p>
        </w:tc>
        <w:tc>
          <w:tcPr>
            <w:tcW w:w="5040" w:type="dxa"/>
            <w:vAlign w:val="top"/>
          </w:tcPr>
          <w:p w14:paraId="286E1E46">
            <w:pPr>
              <w:spacing w:after="40" w:line="240" w:lineRule="auto"/>
            </w:pPr>
            <w:r>
              <w:rPr>
                <w:sz w:val="16"/>
              </w:rPr>
              <w:t>Standardizează intensitățile între scanere.</w:t>
            </w:r>
          </w:p>
        </w:tc>
      </w:tr>
      <w:tr w14:paraId="4DC0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6973BAC1">
            <w:pPr>
              <w:spacing w:after="40" w:line="240" w:lineRule="auto"/>
            </w:pPr>
            <w:r>
              <w:rPr>
                <w:sz w:val="16"/>
              </w:rPr>
              <w:t>Corecție câmp de bias</w:t>
            </w:r>
          </w:p>
        </w:tc>
        <w:tc>
          <w:tcPr>
            <w:tcW w:w="5040" w:type="dxa"/>
            <w:vAlign w:val="top"/>
          </w:tcPr>
          <w:p w14:paraId="3DBA3802">
            <w:pPr>
              <w:spacing w:after="40" w:line="240" w:lineRule="auto"/>
            </w:pPr>
            <w:r>
              <w:rPr>
                <w:sz w:val="16"/>
              </w:rPr>
              <w:t>Elimină neuniformitățile scannerului.</w:t>
            </w:r>
          </w:p>
        </w:tc>
      </w:tr>
      <w:tr w14:paraId="3EE3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1DD3AC57">
            <w:pPr>
              <w:spacing w:after="40" w:line="240" w:lineRule="auto"/>
            </w:pPr>
            <w:r>
              <w:rPr>
                <w:sz w:val="16"/>
              </w:rPr>
              <w:t>Co-registrare</w:t>
            </w:r>
          </w:p>
        </w:tc>
        <w:tc>
          <w:tcPr>
            <w:tcW w:w="5040" w:type="dxa"/>
            <w:vAlign w:val="top"/>
          </w:tcPr>
          <w:p w14:paraId="0A5FCE7D">
            <w:pPr>
              <w:spacing w:after="40" w:line="240" w:lineRule="auto"/>
            </w:pPr>
            <w:r>
              <w:rPr>
                <w:sz w:val="16"/>
              </w:rPr>
              <w:t>Aliniază modalitățile, dacă este cazul.</w:t>
            </w:r>
          </w:p>
        </w:tc>
      </w:tr>
      <w:tr w14:paraId="21A6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6760D814">
            <w:pPr>
              <w:spacing w:after="40" w:line="240" w:lineRule="auto"/>
            </w:pPr>
            <w:r>
              <w:rPr>
                <w:sz w:val="16"/>
              </w:rPr>
              <w:t>Redimensionare</w:t>
            </w:r>
          </w:p>
        </w:tc>
        <w:tc>
          <w:tcPr>
            <w:tcW w:w="5040" w:type="dxa"/>
            <w:vAlign w:val="top"/>
          </w:tcPr>
          <w:p w14:paraId="3A28DA63">
            <w:pPr>
              <w:spacing w:after="40" w:line="240" w:lineRule="auto"/>
            </w:pPr>
            <w:r>
              <w:rPr>
                <w:sz w:val="16"/>
              </w:rPr>
              <w:t>Asigură compatibilitatea cu arhitectura CNN.</w:t>
            </w:r>
          </w:p>
        </w:tc>
      </w:tr>
      <w:tr w14:paraId="2934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1EB8649B">
            <w:pPr>
              <w:spacing w:after="40" w:line="240" w:lineRule="auto"/>
            </w:pPr>
            <w:r>
              <w:rPr>
                <w:sz w:val="16"/>
              </w:rPr>
              <w:t>Extragere slice-uri 2D</w:t>
            </w:r>
          </w:p>
        </w:tc>
        <w:tc>
          <w:tcPr>
            <w:tcW w:w="5040" w:type="dxa"/>
            <w:vAlign w:val="top"/>
          </w:tcPr>
          <w:p w14:paraId="268A474A">
            <w:pPr>
              <w:spacing w:after="40" w:line="240" w:lineRule="auto"/>
            </w:pPr>
            <w:r>
              <w:rPr>
                <w:sz w:val="16"/>
              </w:rPr>
              <w:t>Convertește volumele 3D în imagini 2D.</w:t>
            </w:r>
          </w:p>
        </w:tc>
      </w:tr>
    </w:tbl>
    <w:p w14:paraId="4A78E1EC"/>
    <w:p w14:paraId="1232F06E">
      <w:r>
        <w:t>Data augmentation: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059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B93C83">
            <w:pPr>
              <w:spacing w:after="0" w:line="240" w:lineRule="auto"/>
            </w:pPr>
            <w:r>
              <w:rPr>
                <w:b/>
                <w:sz w:val="16"/>
              </w:rPr>
              <w:t>Tehnică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3AB1BC7">
            <w:pPr>
              <w:spacing w:after="0" w:line="240" w:lineRule="auto"/>
            </w:pPr>
            <w:r>
              <w:rPr>
                <w:b/>
                <w:sz w:val="16"/>
              </w:rPr>
              <w:t>Scop</w:t>
            </w:r>
          </w:p>
        </w:tc>
      </w:tr>
      <w:tr w14:paraId="36AA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6F668361">
            <w:pPr>
              <w:spacing w:after="40" w:line="240" w:lineRule="auto"/>
            </w:pPr>
            <w:r>
              <w:rPr>
                <w:sz w:val="16"/>
              </w:rPr>
              <w:t>Rotații</w:t>
            </w:r>
          </w:p>
        </w:tc>
        <w:tc>
          <w:tcPr>
            <w:tcW w:w="5040" w:type="dxa"/>
            <w:vAlign w:val="top"/>
          </w:tcPr>
          <w:p w14:paraId="5EDB4F23">
            <w:pPr>
              <w:spacing w:after="40" w:line="240" w:lineRule="auto"/>
            </w:pPr>
            <w:r>
              <w:rPr>
                <w:sz w:val="16"/>
              </w:rPr>
              <w:t>Previne învățarea pozițiilor fixe.</w:t>
            </w:r>
          </w:p>
        </w:tc>
      </w:tr>
      <w:tr w14:paraId="6E9E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9AFF85C">
            <w:pPr>
              <w:spacing w:after="40" w:line="240" w:lineRule="auto"/>
            </w:pPr>
            <w:r>
              <w:rPr>
                <w:sz w:val="16"/>
              </w:rPr>
              <w:t>Flip orizontal/vertical</w:t>
            </w:r>
          </w:p>
        </w:tc>
        <w:tc>
          <w:tcPr>
            <w:tcW w:w="5040" w:type="dxa"/>
            <w:vAlign w:val="top"/>
          </w:tcPr>
          <w:p w14:paraId="02843ACA">
            <w:pPr>
              <w:spacing w:after="40" w:line="240" w:lineRule="auto"/>
            </w:pPr>
            <w:r>
              <w:rPr>
                <w:sz w:val="16"/>
              </w:rPr>
              <w:t>Transformare simplă și ieftină computațional.</w:t>
            </w:r>
          </w:p>
        </w:tc>
      </w:tr>
      <w:tr w14:paraId="6EF5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47369197">
            <w:pPr>
              <w:spacing w:after="40" w:line="240" w:lineRule="auto"/>
            </w:pPr>
            <w:r>
              <w:rPr>
                <w:sz w:val="16"/>
              </w:rPr>
              <w:t>Scalare/zoom</w:t>
            </w:r>
          </w:p>
        </w:tc>
        <w:tc>
          <w:tcPr>
            <w:tcW w:w="5040" w:type="dxa"/>
            <w:vAlign w:val="top"/>
          </w:tcPr>
          <w:p w14:paraId="1ADDFCA6">
            <w:pPr>
              <w:spacing w:after="40" w:line="240" w:lineRule="auto"/>
            </w:pPr>
            <w:r>
              <w:rPr>
                <w:sz w:val="16"/>
              </w:rPr>
              <w:t>Îmbunătățește invarianța la scară.</w:t>
            </w:r>
          </w:p>
        </w:tc>
      </w:tr>
      <w:tr w14:paraId="27B8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6191B343">
            <w:pPr>
              <w:spacing w:after="40" w:line="240" w:lineRule="auto"/>
            </w:pPr>
            <w:r>
              <w:rPr>
                <w:sz w:val="16"/>
              </w:rPr>
              <w:t>Deformare elastică</w:t>
            </w:r>
          </w:p>
        </w:tc>
        <w:tc>
          <w:tcPr>
            <w:tcW w:w="5040" w:type="dxa"/>
            <w:vAlign w:val="top"/>
          </w:tcPr>
          <w:p w14:paraId="6E2F985C">
            <w:pPr>
              <w:spacing w:after="40" w:line="240" w:lineRule="auto"/>
            </w:pPr>
            <w:r>
              <w:rPr>
                <w:sz w:val="16"/>
              </w:rPr>
              <w:t>Simulează variabilitatea anatomică.</w:t>
            </w:r>
          </w:p>
        </w:tc>
      </w:tr>
      <w:tr w14:paraId="3D3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FBE9545">
            <w:pPr>
              <w:spacing w:after="40" w:line="240" w:lineRule="auto"/>
            </w:pPr>
            <w:r>
              <w:rPr>
                <w:sz w:val="16"/>
              </w:rPr>
              <w:t>Zgomot gaussian</w:t>
            </w:r>
          </w:p>
        </w:tc>
        <w:tc>
          <w:tcPr>
            <w:tcW w:w="5040" w:type="dxa"/>
            <w:vAlign w:val="top"/>
          </w:tcPr>
          <w:p w14:paraId="0E720856">
            <w:pPr>
              <w:spacing w:after="40" w:line="240" w:lineRule="auto"/>
            </w:pPr>
            <w:r>
              <w:rPr>
                <w:sz w:val="16"/>
              </w:rPr>
              <w:t>Simulează variațiile scannerului.</w:t>
            </w:r>
          </w:p>
        </w:tc>
      </w:tr>
    </w:tbl>
    <w:p w14:paraId="27EA6A45"/>
    <w:p w14:paraId="2F01FE70">
      <w:pPr>
        <w:pStyle w:val="3"/>
      </w:pPr>
      <w:bookmarkStart w:id="0" w:name="_GoBack"/>
      <w:bookmarkEnd w:id="0"/>
      <w:r>
        <w:t>Metrici de evaluare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60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0601659">
            <w:pPr>
              <w:spacing w:after="0" w:line="240" w:lineRule="auto"/>
            </w:pPr>
            <w:r>
              <w:rPr>
                <w:b/>
                <w:sz w:val="16"/>
              </w:rPr>
              <w:t>Metrică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E3EDD2F">
            <w:pPr>
              <w:spacing w:after="0" w:line="240" w:lineRule="auto"/>
            </w:pPr>
            <w:r>
              <w:rPr>
                <w:b/>
                <w:sz w:val="16"/>
              </w:rPr>
              <w:t>Tip task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4D6A944">
            <w:pPr>
              <w:spacing w:after="0" w:line="240" w:lineRule="auto"/>
            </w:pPr>
            <w:r>
              <w:rPr>
                <w:b/>
                <w:sz w:val="16"/>
              </w:rPr>
              <w:t>Utilizare</w:t>
            </w:r>
          </w:p>
        </w:tc>
      </w:tr>
      <w:tr w14:paraId="0481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5A630953">
            <w:pPr>
              <w:spacing w:after="40" w:line="240" w:lineRule="auto"/>
            </w:pPr>
            <w:r>
              <w:rPr>
                <w:sz w:val="16"/>
              </w:rPr>
              <w:t>Dice Coefficient</w:t>
            </w:r>
          </w:p>
        </w:tc>
        <w:tc>
          <w:tcPr>
            <w:tcW w:w="3360" w:type="dxa"/>
            <w:vAlign w:val="top"/>
          </w:tcPr>
          <w:p w14:paraId="1FA5430D">
            <w:pPr>
              <w:spacing w:after="40" w:line="240" w:lineRule="auto"/>
            </w:pPr>
            <w:r>
              <w:rPr>
                <w:sz w:val="16"/>
              </w:rPr>
              <w:t>Segmentare</w:t>
            </w:r>
          </w:p>
        </w:tc>
        <w:tc>
          <w:tcPr>
            <w:tcW w:w="3360" w:type="dxa"/>
            <w:vAlign w:val="top"/>
          </w:tcPr>
          <w:p w14:paraId="3FE567EF">
            <w:pPr>
              <w:spacing w:after="40" w:line="240" w:lineRule="auto"/>
            </w:pPr>
            <w:r>
              <w:rPr>
                <w:sz w:val="16"/>
              </w:rPr>
              <w:t>Metrică principală.</w:t>
            </w:r>
          </w:p>
        </w:tc>
      </w:tr>
      <w:tr w14:paraId="3B30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343C7D27">
            <w:pPr>
              <w:spacing w:after="40" w:line="240" w:lineRule="auto"/>
            </w:pPr>
            <w:r>
              <w:rPr>
                <w:sz w:val="16"/>
              </w:rPr>
              <w:t>Jaccard Index (IoU)</w:t>
            </w:r>
          </w:p>
        </w:tc>
        <w:tc>
          <w:tcPr>
            <w:tcW w:w="3360" w:type="dxa"/>
            <w:vAlign w:val="top"/>
          </w:tcPr>
          <w:p w14:paraId="69A293CB">
            <w:pPr>
              <w:spacing w:after="40" w:line="240" w:lineRule="auto"/>
            </w:pPr>
            <w:r>
              <w:rPr>
                <w:sz w:val="16"/>
              </w:rPr>
              <w:t>Segmentare</w:t>
            </w:r>
          </w:p>
        </w:tc>
        <w:tc>
          <w:tcPr>
            <w:tcW w:w="3360" w:type="dxa"/>
            <w:vAlign w:val="top"/>
          </w:tcPr>
          <w:p w14:paraId="49CEF53E">
            <w:pPr>
              <w:spacing w:after="40" w:line="240" w:lineRule="auto"/>
            </w:pPr>
            <w:r>
              <w:rPr>
                <w:sz w:val="16"/>
              </w:rPr>
              <w:t>Metrică complementară.</w:t>
            </w:r>
          </w:p>
        </w:tc>
      </w:tr>
      <w:tr w14:paraId="2273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74215F3A">
            <w:pPr>
              <w:spacing w:after="40" w:line="240" w:lineRule="auto"/>
            </w:pPr>
            <w:r>
              <w:rPr>
                <w:sz w:val="16"/>
              </w:rPr>
              <w:t>Hausdorff Distance</w:t>
            </w:r>
          </w:p>
        </w:tc>
        <w:tc>
          <w:tcPr>
            <w:tcW w:w="3360" w:type="dxa"/>
            <w:vAlign w:val="top"/>
          </w:tcPr>
          <w:p w14:paraId="140C78D1">
            <w:pPr>
              <w:spacing w:after="40" w:line="240" w:lineRule="auto"/>
            </w:pPr>
            <w:r>
              <w:rPr>
                <w:sz w:val="16"/>
              </w:rPr>
              <w:t>Segmentare</w:t>
            </w:r>
          </w:p>
        </w:tc>
        <w:tc>
          <w:tcPr>
            <w:tcW w:w="3360" w:type="dxa"/>
            <w:vAlign w:val="top"/>
          </w:tcPr>
          <w:p w14:paraId="2B2CFB89">
            <w:pPr>
              <w:spacing w:after="40" w:line="240" w:lineRule="auto"/>
            </w:pPr>
            <w:r>
              <w:rPr>
                <w:sz w:val="16"/>
              </w:rPr>
              <w:t>Evaluează diferențele dintre granițe.</w:t>
            </w:r>
          </w:p>
        </w:tc>
      </w:tr>
      <w:tr w14:paraId="5FA4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020711C9">
            <w:pPr>
              <w:spacing w:after="40" w:line="240" w:lineRule="auto"/>
            </w:pPr>
            <w:r>
              <w:rPr>
                <w:sz w:val="16"/>
              </w:rPr>
              <w:t>Sensitivity / Recall</w:t>
            </w:r>
          </w:p>
        </w:tc>
        <w:tc>
          <w:tcPr>
            <w:tcW w:w="3360" w:type="dxa"/>
            <w:vAlign w:val="top"/>
          </w:tcPr>
          <w:p w14:paraId="0423FBFA">
            <w:pPr>
              <w:spacing w:after="40" w:line="240" w:lineRule="auto"/>
            </w:pPr>
            <w:r>
              <w:rPr>
                <w:sz w:val="16"/>
              </w:rPr>
              <w:t>Segmentare</w:t>
            </w:r>
          </w:p>
        </w:tc>
        <w:tc>
          <w:tcPr>
            <w:tcW w:w="3360" w:type="dxa"/>
            <w:vAlign w:val="top"/>
          </w:tcPr>
          <w:p w14:paraId="4501FEA2">
            <w:pPr>
              <w:spacing w:after="40" w:line="240" w:lineRule="auto"/>
            </w:pPr>
            <w:r>
              <w:rPr>
                <w:sz w:val="16"/>
              </w:rPr>
              <w:t>Importantă pentru identificarea vaselor mici.</w:t>
            </w:r>
          </w:p>
        </w:tc>
      </w:tr>
      <w:tr w14:paraId="0FF2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3752AB26">
            <w:pPr>
              <w:spacing w:after="40" w:line="240" w:lineRule="auto"/>
            </w:pPr>
            <w:r>
              <w:rPr>
                <w:sz w:val="16"/>
              </w:rPr>
              <w:t>Precision</w:t>
            </w:r>
          </w:p>
        </w:tc>
        <w:tc>
          <w:tcPr>
            <w:tcW w:w="3360" w:type="dxa"/>
            <w:vAlign w:val="top"/>
          </w:tcPr>
          <w:p w14:paraId="3F44CBC9">
            <w:pPr>
              <w:spacing w:after="40" w:line="240" w:lineRule="auto"/>
            </w:pPr>
            <w:r>
              <w:rPr>
                <w:sz w:val="16"/>
              </w:rPr>
              <w:t>Segmentare</w:t>
            </w:r>
          </w:p>
        </w:tc>
        <w:tc>
          <w:tcPr>
            <w:tcW w:w="3360" w:type="dxa"/>
            <w:vAlign w:val="top"/>
          </w:tcPr>
          <w:p w14:paraId="680D9EEB">
            <w:pPr>
              <w:spacing w:after="40" w:line="240" w:lineRule="auto"/>
            </w:pPr>
            <w:r>
              <w:rPr>
                <w:sz w:val="16"/>
              </w:rPr>
              <w:t>Ajută la evaluarea fals-pozitivelor.</w:t>
            </w:r>
          </w:p>
        </w:tc>
      </w:tr>
    </w:tbl>
    <w:p w14:paraId="27603CCC"/>
    <w:p w14:paraId="4A49FEEB">
      <w:pPr>
        <w:pStyle w:val="3"/>
      </w:pPr>
      <w:r>
        <w:t>Arhitecturi studiate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C52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CAAA175">
            <w:pPr>
              <w:spacing w:after="0" w:line="240" w:lineRule="auto"/>
            </w:pPr>
            <w:r>
              <w:rPr>
                <w:b/>
                <w:sz w:val="16"/>
              </w:rPr>
              <w:t>Arhitectură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F95051">
            <w:pPr>
              <w:spacing w:after="0" w:line="240" w:lineRule="auto"/>
            </w:pPr>
            <w:r>
              <w:rPr>
                <w:b/>
                <w:sz w:val="16"/>
              </w:rPr>
              <w:t>Tip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9562790">
            <w:pPr>
              <w:spacing w:after="0" w:line="240" w:lineRule="auto"/>
            </w:pPr>
            <w:r>
              <w:rPr>
                <w:b/>
                <w:sz w:val="16"/>
              </w:rPr>
              <w:t>Avantaje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FA5F54">
            <w:pPr>
              <w:spacing w:after="0" w:line="240" w:lineRule="auto"/>
            </w:pPr>
            <w:r>
              <w:rPr>
                <w:b/>
                <w:sz w:val="16"/>
              </w:rPr>
              <w:t>Dezavantaje</w:t>
            </w:r>
          </w:p>
        </w:tc>
      </w:tr>
      <w:tr w14:paraId="4625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24C7982E">
            <w:pPr>
              <w:spacing w:after="40" w:line="240" w:lineRule="auto"/>
            </w:pPr>
            <w:r>
              <w:rPr>
                <w:sz w:val="16"/>
              </w:rPr>
              <w:t>U-Net</w:t>
            </w:r>
          </w:p>
        </w:tc>
        <w:tc>
          <w:tcPr>
            <w:tcW w:w="2520" w:type="dxa"/>
            <w:vAlign w:val="top"/>
          </w:tcPr>
          <w:p w14:paraId="27187C66">
            <w:pPr>
              <w:spacing w:after="40" w:line="240" w:lineRule="auto"/>
            </w:pPr>
            <w:r>
              <w:rPr>
                <w:sz w:val="16"/>
              </w:rPr>
              <w:t>CNN</w:t>
            </w:r>
          </w:p>
        </w:tc>
        <w:tc>
          <w:tcPr>
            <w:tcW w:w="2520" w:type="dxa"/>
            <w:vAlign w:val="top"/>
          </w:tcPr>
          <w:p w14:paraId="712793DB">
            <w:pPr>
              <w:spacing w:after="40" w:line="240" w:lineRule="auto"/>
            </w:pPr>
            <w:r>
              <w:rPr>
                <w:sz w:val="16"/>
              </w:rPr>
              <w:t>Simplu, rapid, funcționează cu puține date.</w:t>
            </w:r>
          </w:p>
        </w:tc>
        <w:tc>
          <w:tcPr>
            <w:tcW w:w="2520" w:type="dxa"/>
            <w:vAlign w:val="top"/>
          </w:tcPr>
          <w:p w14:paraId="6604A914">
            <w:pPr>
              <w:spacing w:after="40" w:line="240" w:lineRule="auto"/>
            </w:pPr>
            <w:r>
              <w:rPr>
                <w:sz w:val="16"/>
              </w:rPr>
              <w:t>Doar 2D în configurația de bază; context limitat.</w:t>
            </w:r>
          </w:p>
        </w:tc>
      </w:tr>
      <w:tr w14:paraId="729B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2B84FD81">
            <w:pPr>
              <w:spacing w:after="40" w:line="240" w:lineRule="auto"/>
            </w:pPr>
            <w:r>
              <w:rPr>
                <w:sz w:val="16"/>
              </w:rPr>
              <w:t>3D U-Net</w:t>
            </w:r>
          </w:p>
        </w:tc>
        <w:tc>
          <w:tcPr>
            <w:tcW w:w="2520" w:type="dxa"/>
            <w:vAlign w:val="top"/>
          </w:tcPr>
          <w:p w14:paraId="4D0D7D77">
            <w:pPr>
              <w:spacing w:after="40" w:line="240" w:lineRule="auto"/>
            </w:pPr>
            <w:r>
              <w:rPr>
                <w:sz w:val="16"/>
              </w:rPr>
              <w:t>CNN</w:t>
            </w:r>
          </w:p>
        </w:tc>
        <w:tc>
          <w:tcPr>
            <w:tcW w:w="2520" w:type="dxa"/>
            <w:vAlign w:val="top"/>
          </w:tcPr>
          <w:p w14:paraId="0F891F4B">
            <w:pPr>
              <w:spacing w:after="40" w:line="240" w:lineRule="auto"/>
            </w:pPr>
            <w:r>
              <w:rPr>
                <w:sz w:val="16"/>
              </w:rPr>
              <w:t>Folosește contextul spațial volumetric.</w:t>
            </w:r>
          </w:p>
        </w:tc>
        <w:tc>
          <w:tcPr>
            <w:tcW w:w="2520" w:type="dxa"/>
            <w:vAlign w:val="top"/>
          </w:tcPr>
          <w:p w14:paraId="7E047FB0">
            <w:pPr>
              <w:spacing w:after="40" w:line="240" w:lineRule="auto"/>
            </w:pPr>
            <w:r>
              <w:rPr>
                <w:sz w:val="16"/>
              </w:rPr>
              <w:t>Necesită GPU puternic.</w:t>
            </w:r>
          </w:p>
        </w:tc>
      </w:tr>
      <w:tr w14:paraId="606B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04794C23">
            <w:pPr>
              <w:spacing w:after="40" w:line="240" w:lineRule="auto"/>
            </w:pPr>
            <w:r>
              <w:rPr>
                <w:sz w:val="16"/>
              </w:rPr>
              <w:t>nnU-Net</w:t>
            </w:r>
          </w:p>
        </w:tc>
        <w:tc>
          <w:tcPr>
            <w:tcW w:w="2520" w:type="dxa"/>
            <w:vAlign w:val="top"/>
          </w:tcPr>
          <w:p w14:paraId="7C8E1794">
            <w:pPr>
              <w:spacing w:after="40" w:line="240" w:lineRule="auto"/>
            </w:pPr>
            <w:r>
              <w:rPr>
                <w:sz w:val="16"/>
              </w:rPr>
              <w:t>CNN cu auto-configurare</w:t>
            </w:r>
          </w:p>
        </w:tc>
        <w:tc>
          <w:tcPr>
            <w:tcW w:w="2520" w:type="dxa"/>
            <w:vAlign w:val="top"/>
          </w:tcPr>
          <w:p w14:paraId="668E31B6">
            <w:pPr>
              <w:spacing w:after="40" w:line="240" w:lineRule="auto"/>
            </w:pPr>
            <w:r>
              <w:rPr>
                <w:sz w:val="16"/>
              </w:rPr>
              <w:t>Baseline puternic, pipeline automatizat.</w:t>
            </w:r>
          </w:p>
        </w:tc>
        <w:tc>
          <w:tcPr>
            <w:tcW w:w="2520" w:type="dxa"/>
            <w:vAlign w:val="top"/>
          </w:tcPr>
          <w:p w14:paraId="43E1C0F2">
            <w:pPr>
              <w:spacing w:after="40" w:line="240" w:lineRule="auto"/>
            </w:pPr>
            <w:r>
              <w:rPr>
                <w:sz w:val="16"/>
              </w:rPr>
              <w:t>Configurare și rulare mai complexe.</w:t>
            </w:r>
          </w:p>
        </w:tc>
      </w:tr>
      <w:tr w14:paraId="3B80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20" w:type="dxa"/>
            <w:vAlign w:val="top"/>
          </w:tcPr>
          <w:p w14:paraId="4E3189B8">
            <w:pPr>
              <w:spacing w:after="40" w:line="240" w:lineRule="auto"/>
            </w:pPr>
            <w:r>
              <w:rPr>
                <w:sz w:val="16"/>
              </w:rPr>
              <w:t>UNetFormer</w:t>
            </w:r>
          </w:p>
        </w:tc>
        <w:tc>
          <w:tcPr>
            <w:tcW w:w="2520" w:type="dxa"/>
            <w:vAlign w:val="top"/>
          </w:tcPr>
          <w:p w14:paraId="660B09BD">
            <w:pPr>
              <w:spacing w:after="40" w:line="240" w:lineRule="auto"/>
            </w:pPr>
            <w:r>
              <w:rPr>
                <w:sz w:val="16"/>
              </w:rPr>
              <w:t>Hibrid CNN + Transformer</w:t>
            </w:r>
          </w:p>
        </w:tc>
        <w:tc>
          <w:tcPr>
            <w:tcW w:w="2520" w:type="dxa"/>
            <w:vAlign w:val="top"/>
          </w:tcPr>
          <w:p w14:paraId="0416DA62">
            <w:pPr>
              <w:spacing w:after="40" w:line="240" w:lineRule="auto"/>
            </w:pPr>
            <w:r>
              <w:rPr>
                <w:sz w:val="16"/>
              </w:rPr>
              <w:t>Atenție globală și context amplu.</w:t>
            </w:r>
          </w:p>
        </w:tc>
        <w:tc>
          <w:tcPr>
            <w:tcW w:w="2520" w:type="dxa"/>
            <w:vAlign w:val="top"/>
          </w:tcPr>
          <w:p w14:paraId="65AAAD52">
            <w:pPr>
              <w:spacing w:after="40" w:line="240" w:lineRule="auto"/>
            </w:pPr>
            <w:r>
              <w:rPr>
                <w:sz w:val="16"/>
              </w:rPr>
              <w:t>Cost computațional ridicat.</w:t>
            </w:r>
          </w:p>
        </w:tc>
      </w:tr>
      <w:tr w14:paraId="448EF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4BA176FC">
            <w:pPr>
              <w:spacing w:after="40" w:line="240" w:lineRule="auto"/>
            </w:pPr>
            <w:r>
              <w:rPr>
                <w:sz w:val="16"/>
              </w:rPr>
              <w:t>V-Net</w:t>
            </w:r>
          </w:p>
        </w:tc>
        <w:tc>
          <w:tcPr>
            <w:tcW w:w="2520" w:type="dxa"/>
            <w:vAlign w:val="top"/>
          </w:tcPr>
          <w:p w14:paraId="74A1E46A">
            <w:pPr>
              <w:spacing w:after="40" w:line="240" w:lineRule="auto"/>
            </w:pPr>
            <w:r>
              <w:rPr>
                <w:sz w:val="16"/>
              </w:rPr>
              <w:t>CNN 3D</w:t>
            </w:r>
          </w:p>
        </w:tc>
        <w:tc>
          <w:tcPr>
            <w:tcW w:w="2520" w:type="dxa"/>
            <w:vAlign w:val="top"/>
          </w:tcPr>
          <w:p w14:paraId="3F68AB16">
            <w:pPr>
              <w:spacing w:after="40" w:line="240" w:lineRule="auto"/>
            </w:pPr>
            <w:r>
              <w:rPr>
                <w:sz w:val="16"/>
              </w:rPr>
              <w:t>Potrivită pentru segmentarea volumetrică.</w:t>
            </w:r>
          </w:p>
        </w:tc>
        <w:tc>
          <w:tcPr>
            <w:tcW w:w="2520" w:type="dxa"/>
            <w:vAlign w:val="top"/>
          </w:tcPr>
          <w:p w14:paraId="6D4DD0B7">
            <w:pPr>
              <w:spacing w:after="40" w:line="240" w:lineRule="auto"/>
            </w:pPr>
            <w:r>
              <w:rPr>
                <w:sz w:val="16"/>
              </w:rPr>
              <w:t>Arhitectură complexă.</w:t>
            </w:r>
          </w:p>
        </w:tc>
      </w:tr>
    </w:tbl>
    <w:p w14:paraId="183802AB"/>
    <w:p w14:paraId="36D287E8">
      <w:pPr>
        <w:pStyle w:val="2"/>
      </w:pPr>
      <w:r>
        <w:t>3. Proiectarea soluției</w:t>
      </w:r>
    </w:p>
    <w:p w14:paraId="32FCB1B4">
      <w:pPr>
        <w:pStyle w:val="3"/>
      </w:pPr>
      <w:r>
        <w:t>3.1. Arhitectura aleasă</w:t>
      </w:r>
    </w:p>
    <w:p w14:paraId="75F01A0D">
      <w:r>
        <w:t>Model principal: U-Net 2D (pentru prototip rapid).</w:t>
      </w:r>
    </w:p>
    <w:p w14:paraId="2B74F352">
      <w:r>
        <w:t>Justificare:</w:t>
      </w:r>
    </w:p>
    <w:p w14:paraId="4A1FA591">
      <w:pPr>
        <w:pStyle w:val="23"/>
      </w:pPr>
      <w:r>
        <w:t>Datele MRA sunt volume 3D (de exemplu, 448 × 448 × 128 voxeli; dimensiunea exactă depinde de setul de date).</w:t>
      </w:r>
    </w:p>
    <w:p w14:paraId="70CF0E54">
      <w:pPr>
        <w:pStyle w:val="23"/>
      </w:pPr>
      <w:r>
        <w:t>Pentru prototipul rapid, extragem slice-urile axiale și le tratăm ca imagini 2D independente.</w:t>
      </w:r>
    </w:p>
    <w:p w14:paraId="6B0D1E7A">
      <w:pPr>
        <w:pStyle w:val="23"/>
      </w:pPr>
      <w:r>
        <w:t>U-Net 2D este o arhitectură fundamentală pentru segmentarea medicală.</w:t>
      </w:r>
    </w:p>
    <w:p w14:paraId="438EB7EA">
      <w:pPr>
        <w:pStyle w:val="23"/>
      </w:pPr>
      <w:r>
        <w:t>Poate funcționa cu un set de date relativ mic, mai ales când se utilizează augmentare.</w:t>
      </w:r>
    </w:p>
    <w:p w14:paraId="17967A34">
      <w:pPr>
        <w:pStyle w:val="23"/>
      </w:pPr>
      <w:r>
        <w:t>Poate fi antrenat pe un GPU de nivel mediu, în funcție de dimensiunea imaginilor și configurație.</w:t>
      </w:r>
    </w:p>
    <w:p w14:paraId="2CA2DA66">
      <w:r>
        <w:t>Extensie viitoare, dacă timpul permite: nnU-Net sau UNetFormer 3D.</w:t>
      </w:r>
    </w:p>
    <w:p w14:paraId="5B817C9C">
      <w:pPr>
        <w:pStyle w:val="3"/>
      </w:pPr>
      <w:r>
        <w:t>3.2. Pipeline-ul propus</w:t>
      </w:r>
    </w:p>
    <w:p w14:paraId="5B4BA223">
      <w:pPr>
        <w:jc w:val="center"/>
      </w:pPr>
      <w:r>
        <w:rPr>
          <w:b/>
        </w:rPr>
        <w:t>Date NIfTI 3D  →  Preprocesare  →  Extragere slice-uri 2D  →  U-Net 2D  →  Reconstrucție 3D  →  Evaluare</w:t>
      </w:r>
    </w:p>
    <w:p w14:paraId="426B5030">
      <w:r>
        <w:t>Preprocesarea poate include skull stripping, normalizarea intensității și remaparea etichetelor.</w:t>
      </w:r>
    </w:p>
    <w:p w14:paraId="18CD35BC">
      <w:pPr>
        <w:pStyle w:val="3"/>
      </w:pPr>
      <w:r>
        <w:t>3.3. Structura datelor</w:t>
      </w:r>
    </w:p>
    <w:p w14:paraId="0D21B4E5">
      <w:r>
        <w:t>Exemplu de structură pentru datele de antrenare:</w:t>
      </w:r>
    </w:p>
    <w:p w14:paraId="7FE739E7">
      <w:r>
        <w:rPr>
          <w:rFonts w:ascii="Consolas" w:hAnsi="Consolas"/>
          <w:sz w:val="18"/>
        </w:rPr>
        <w:t>TopCoW_Training_Data/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patient_001/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patient_001_mra.nii.gz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patient_001_seg.nii.gz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patient_002/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TopCoW_2D/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patient_001_slice_064/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mra.png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mask.png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...</w:t>
      </w:r>
    </w:p>
    <w:p w14:paraId="7EF31D5D">
      <w:pPr>
        <w:pStyle w:val="3"/>
      </w:pPr>
      <w:r>
        <w:t>3.4. Împărțirea datelor</w:t>
      </w:r>
    </w:p>
    <w:p w14:paraId="049FDCEE">
      <w:pPr>
        <w:pStyle w:val="23"/>
      </w:pPr>
      <w:r>
        <w:t>Train: 80%.</w:t>
      </w:r>
    </w:p>
    <w:p w14:paraId="6605727B">
      <w:pPr>
        <w:pStyle w:val="23"/>
      </w:pPr>
      <w:r>
        <w:t>Validation: 10%.</w:t>
      </w:r>
    </w:p>
    <w:p w14:paraId="7BF6808D">
      <w:pPr>
        <w:pStyle w:val="23"/>
      </w:pPr>
      <w:r>
        <w:t>Test: 10%.</w:t>
      </w:r>
    </w:p>
    <w:p w14:paraId="3D3D877F">
      <w:r>
        <w:t>Important: împărțirea se face pe pacienți, nu pe slice-uri, pentru a evita data leakage.</w:t>
      </w:r>
    </w:p>
    <w:p w14:paraId="3B2BC500">
      <w:pPr>
        <w:pStyle w:val="3"/>
      </w:pPr>
      <w:r>
        <w:t>3.5. Tehnologii folosite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F61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2761D11">
            <w:pPr>
              <w:spacing w:after="0" w:line="240" w:lineRule="auto"/>
            </w:pPr>
            <w:r>
              <w:rPr>
                <w:b/>
                <w:sz w:val="16"/>
              </w:rPr>
              <w:t>Componentă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A6D8028">
            <w:pPr>
              <w:spacing w:after="0" w:line="240" w:lineRule="auto"/>
            </w:pPr>
            <w:r>
              <w:rPr>
                <w:b/>
                <w:sz w:val="16"/>
              </w:rPr>
              <w:t>Tehnologie</w:t>
            </w:r>
          </w:p>
        </w:tc>
      </w:tr>
      <w:tr w14:paraId="0CCD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2549E3FE">
            <w:pPr>
              <w:spacing w:after="40" w:line="240" w:lineRule="auto"/>
            </w:pPr>
            <w:r>
              <w:rPr>
                <w:sz w:val="16"/>
              </w:rPr>
              <w:t>Limbaj</w:t>
            </w:r>
          </w:p>
        </w:tc>
        <w:tc>
          <w:tcPr>
            <w:tcW w:w="5040" w:type="dxa"/>
            <w:vAlign w:val="top"/>
          </w:tcPr>
          <w:p w14:paraId="717CDC2F">
            <w:pPr>
              <w:spacing w:after="40" w:line="240" w:lineRule="auto"/>
            </w:pPr>
            <w:r>
              <w:rPr>
                <w:sz w:val="16"/>
              </w:rPr>
              <w:t>Python 3.10</w:t>
            </w:r>
          </w:p>
        </w:tc>
      </w:tr>
      <w:tr w14:paraId="6EA9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1B901CDC">
            <w:pPr>
              <w:spacing w:after="40" w:line="240" w:lineRule="auto"/>
            </w:pPr>
            <w:r>
              <w:rPr>
                <w:sz w:val="16"/>
              </w:rPr>
              <w:t>Framework deep learning</w:t>
            </w:r>
          </w:p>
        </w:tc>
        <w:tc>
          <w:tcPr>
            <w:tcW w:w="5040" w:type="dxa"/>
            <w:vAlign w:val="top"/>
          </w:tcPr>
          <w:p w14:paraId="50B44704">
            <w:pPr>
              <w:spacing w:after="40" w:line="240" w:lineRule="auto"/>
            </w:pPr>
            <w:r>
              <w:rPr>
                <w:sz w:val="16"/>
              </w:rPr>
              <w:t>PyTorch</w:t>
            </w:r>
          </w:p>
        </w:tc>
      </w:tr>
      <w:tr w14:paraId="3694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73680F21">
            <w:pPr>
              <w:spacing w:after="40" w:line="240" w:lineRule="auto"/>
            </w:pPr>
            <w:r>
              <w:rPr>
                <w:sz w:val="16"/>
              </w:rPr>
              <w:t>Citire NIfTI</w:t>
            </w:r>
          </w:p>
        </w:tc>
        <w:tc>
          <w:tcPr>
            <w:tcW w:w="5040" w:type="dxa"/>
            <w:vAlign w:val="top"/>
          </w:tcPr>
          <w:p w14:paraId="71212596">
            <w:pPr>
              <w:spacing w:after="40" w:line="240" w:lineRule="auto"/>
            </w:pPr>
            <w:r>
              <w:rPr>
                <w:sz w:val="16"/>
              </w:rPr>
              <w:t>nibabel</w:t>
            </w:r>
          </w:p>
        </w:tc>
      </w:tr>
      <w:tr w14:paraId="4C99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50650F07">
            <w:pPr>
              <w:spacing w:after="40" w:line="240" w:lineRule="auto"/>
            </w:pPr>
            <w:r>
              <w:rPr>
                <w:sz w:val="16"/>
              </w:rPr>
              <w:t>Procesare imagini</w:t>
            </w:r>
          </w:p>
        </w:tc>
        <w:tc>
          <w:tcPr>
            <w:tcW w:w="5040" w:type="dxa"/>
            <w:vAlign w:val="top"/>
          </w:tcPr>
          <w:p w14:paraId="2BEAB76E">
            <w:pPr>
              <w:spacing w:after="40" w:line="240" w:lineRule="auto"/>
            </w:pPr>
            <w:r>
              <w:rPr>
                <w:sz w:val="16"/>
              </w:rPr>
              <w:t>OpenCV, NumPy</w:t>
            </w:r>
          </w:p>
        </w:tc>
      </w:tr>
      <w:tr w14:paraId="5AE6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11F6D852">
            <w:pPr>
              <w:spacing w:after="40" w:line="240" w:lineRule="auto"/>
            </w:pPr>
            <w:r>
              <w:rPr>
                <w:sz w:val="16"/>
              </w:rPr>
              <w:t>Vizualizare</w:t>
            </w:r>
          </w:p>
        </w:tc>
        <w:tc>
          <w:tcPr>
            <w:tcW w:w="5040" w:type="dxa"/>
            <w:vAlign w:val="top"/>
          </w:tcPr>
          <w:p w14:paraId="27048527">
            <w:pPr>
              <w:spacing w:after="40" w:line="240" w:lineRule="auto"/>
            </w:pPr>
            <w:r>
              <w:rPr>
                <w:sz w:val="16"/>
              </w:rPr>
              <w:t>Matplotlib</w:t>
            </w:r>
          </w:p>
        </w:tc>
      </w:tr>
      <w:tr w14:paraId="46BB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top"/>
          </w:tcPr>
          <w:p w14:paraId="2EE5FD48">
            <w:pPr>
              <w:spacing w:after="40" w:line="240" w:lineRule="auto"/>
            </w:pPr>
            <w:r>
              <w:rPr>
                <w:sz w:val="16"/>
              </w:rPr>
              <w:t>Versionare</w:t>
            </w:r>
          </w:p>
        </w:tc>
        <w:tc>
          <w:tcPr>
            <w:tcW w:w="5040" w:type="dxa"/>
            <w:vAlign w:val="top"/>
          </w:tcPr>
          <w:p w14:paraId="3CFA9188">
            <w:pPr>
              <w:spacing w:after="40" w:line="240" w:lineRule="auto"/>
            </w:pPr>
            <w:r>
              <w:rPr>
                <w:sz w:val="16"/>
              </w:rPr>
              <w:t>GitHub</w:t>
            </w:r>
          </w:p>
        </w:tc>
      </w:tr>
    </w:tbl>
    <w:p w14:paraId="347F331A"/>
    <w:p w14:paraId="553566F0">
      <w:pPr>
        <w:pStyle w:val="2"/>
      </w:pPr>
      <w:r>
        <w:t>4. Plan de implementare (Săptămânile 3–7)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10D9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18E1DB9">
            <w:pPr>
              <w:spacing w:after="0" w:line="240" w:lineRule="auto"/>
            </w:pPr>
            <w:r>
              <w:rPr>
                <w:b/>
                <w:sz w:val="16"/>
              </w:rPr>
              <w:t>Săptămână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C32450C">
            <w:pPr>
              <w:spacing w:after="0" w:line="240" w:lineRule="auto"/>
            </w:pPr>
            <w:r>
              <w:rPr>
                <w:b/>
                <w:sz w:val="16"/>
              </w:rPr>
              <w:t>Obiectiv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B5BF1B2">
            <w:pPr>
              <w:spacing w:after="0" w:line="240" w:lineRule="auto"/>
            </w:pPr>
            <w:r>
              <w:rPr>
                <w:b/>
                <w:sz w:val="16"/>
              </w:rPr>
              <w:t>Livrabil</w:t>
            </w:r>
          </w:p>
        </w:tc>
      </w:tr>
      <w:tr w14:paraId="7334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2E11646B"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360" w:type="dxa"/>
            <w:vAlign w:val="top"/>
          </w:tcPr>
          <w:p w14:paraId="5700F959">
            <w:pPr>
              <w:spacing w:after="40" w:line="240" w:lineRule="auto"/>
            </w:pPr>
            <w:r>
              <w:rPr>
                <w:sz w:val="16"/>
              </w:rPr>
              <w:t>Implementare prototip U-Net 2D</w:t>
            </w:r>
          </w:p>
        </w:tc>
        <w:tc>
          <w:tcPr>
            <w:tcW w:w="3360" w:type="dxa"/>
            <w:vAlign w:val="top"/>
          </w:tcPr>
          <w:p w14:paraId="43743FEF">
            <w:pPr>
              <w:spacing w:after="40" w:line="240" w:lineRule="auto"/>
            </w:pPr>
            <w:r>
              <w:rPr>
                <w:sz w:val="16"/>
              </w:rPr>
              <w:t>Cod funcțional și primele rezultate</w:t>
            </w:r>
          </w:p>
        </w:tc>
      </w:tr>
      <w:tr w14:paraId="58B5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1203E543"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3360" w:type="dxa"/>
            <w:vAlign w:val="top"/>
          </w:tcPr>
          <w:p w14:paraId="573CDF71">
            <w:pPr>
              <w:spacing w:after="40" w:line="240" w:lineRule="auto"/>
            </w:pPr>
            <w:r>
              <w:rPr>
                <w:sz w:val="16"/>
              </w:rPr>
              <w:t>Prezentare orală și demo</w:t>
            </w:r>
          </w:p>
        </w:tc>
        <w:tc>
          <w:tcPr>
            <w:tcW w:w="3360" w:type="dxa"/>
            <w:vAlign w:val="top"/>
          </w:tcPr>
          <w:p w14:paraId="26862E2C">
            <w:pPr>
              <w:spacing w:after="40" w:line="240" w:lineRule="auto"/>
            </w:pPr>
            <w:r>
              <w:rPr>
                <w:sz w:val="16"/>
              </w:rPr>
              <w:t>Slide-uri și demonstrație live</w:t>
            </w:r>
          </w:p>
        </w:tc>
      </w:tr>
      <w:tr w14:paraId="0F77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339FA0A3">
            <w:pPr>
              <w:spacing w:after="40" w:line="240" w:lineRule="auto"/>
            </w:pPr>
            <w:r>
              <w:rPr>
                <w:sz w:val="16"/>
              </w:rPr>
              <w:t>5–6</w:t>
            </w:r>
          </w:p>
        </w:tc>
        <w:tc>
          <w:tcPr>
            <w:tcW w:w="3360" w:type="dxa"/>
            <w:vAlign w:val="top"/>
          </w:tcPr>
          <w:p w14:paraId="4A24A68E">
            <w:pPr>
              <w:spacing w:after="40" w:line="240" w:lineRule="auto"/>
            </w:pPr>
            <w:r>
              <w:rPr>
                <w:sz w:val="16"/>
              </w:rPr>
              <w:t>Îmbunătățire model și poster</w:t>
            </w:r>
          </w:p>
        </w:tc>
        <w:tc>
          <w:tcPr>
            <w:tcW w:w="3360" w:type="dxa"/>
            <w:vAlign w:val="top"/>
          </w:tcPr>
          <w:p w14:paraId="3BA89421">
            <w:pPr>
              <w:spacing w:after="40" w:line="240" w:lineRule="auto"/>
            </w:pPr>
            <w:r>
              <w:rPr>
                <w:sz w:val="16"/>
              </w:rPr>
              <w:t>Model optimizat și poster</w:t>
            </w:r>
          </w:p>
        </w:tc>
      </w:tr>
      <w:tr w14:paraId="7EDF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top"/>
          </w:tcPr>
          <w:p w14:paraId="53B0BA8A"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360" w:type="dxa"/>
            <w:vAlign w:val="top"/>
          </w:tcPr>
          <w:p w14:paraId="38BB2422">
            <w:pPr>
              <w:spacing w:after="40" w:line="240" w:lineRule="auto"/>
            </w:pPr>
            <w:r>
              <w:rPr>
                <w:sz w:val="16"/>
              </w:rPr>
              <w:t>Prezentare finală</w:t>
            </w:r>
          </w:p>
        </w:tc>
        <w:tc>
          <w:tcPr>
            <w:tcW w:w="3360" w:type="dxa"/>
            <w:vAlign w:val="top"/>
          </w:tcPr>
          <w:p w14:paraId="180476D5">
            <w:pPr>
              <w:spacing w:after="40" w:line="240" w:lineRule="auto"/>
            </w:pPr>
            <w:r>
              <w:rPr>
                <w:sz w:val="16"/>
              </w:rPr>
              <w:t>Poster, cod final și documentație</w:t>
            </w:r>
          </w:p>
        </w:tc>
      </w:tr>
    </w:tbl>
    <w:p w14:paraId="3D168B48"/>
    <w:p w14:paraId="70BF65F1">
      <w:pPr>
        <w:pStyle w:val="2"/>
      </w:pPr>
      <w:r>
        <w:rPr>
          <w:rFonts w:hint="default"/>
          <w:lang w:val="en-US"/>
        </w:rPr>
        <w:t>5</w:t>
      </w:r>
      <w:r>
        <w:t>. Referințe</w:t>
      </w:r>
    </w:p>
    <w:p w14:paraId="2C9D0EF6">
      <w:pPr>
        <w:pStyle w:val="29"/>
      </w:pPr>
      <w:r>
        <w:t>[1] Deep Learning for Brain Tumor Segmentation and Classification: A Systematic Review of Methods and Trends. Tech Science Press, 2025. DOI / identificator indicat în materialul inițial: S154622182501015X.</w:t>
      </w:r>
    </w:p>
    <w:p w14:paraId="682935BC">
      <w:pPr>
        <w:pStyle w:val="29"/>
      </w:pPr>
      <w:r>
        <w:t>[2] Ronneberger, O., Fischer, P., &amp; Brox, T. (2015). U-Net: Convolutional Networks for Biomedical Image Segmentation. MICCAI.</w:t>
      </w:r>
    </w:p>
    <w:p w14:paraId="5DE7523C">
      <w:pPr>
        <w:pStyle w:val="29"/>
      </w:pPr>
      <w:r>
        <w:t>[3] Isensee, F., et al. (2021). nnU-Net: a self-configuring method for deep learning-based biomedical image segmentation. Nature Methods.</w:t>
      </w:r>
    </w:p>
    <w:p w14:paraId="007EA548">
      <w:pPr>
        <w:pStyle w:val="29"/>
      </w:pPr>
      <w:r>
        <w:t>[4] Chen, J., et al. (2021). TransUNet: Transformers Make Strong Encoders for Medical Image Segmentation. arXiv.</w:t>
      </w:r>
    </w:p>
    <w:p w14:paraId="0AB425B2">
      <w:pPr>
        <w:pStyle w:val="29"/>
      </w:pPr>
      <w:r>
        <w:t>[5] Yang, K., et al. (2023). TopCoW: Topology-Aware Circle of Willis Segmentation Challenge. MICCAI.</w:t>
      </w:r>
    </w:p>
    <w:p w14:paraId="6182C3F6">
      <w:pPr>
        <w:pStyle w:val="29"/>
      </w:pPr>
      <w:r>
        <w:t>[6] Menze, B. H., et al. (2015). The Multimodal Brain Tumor Image Segmentation Benchmark (BRATS). IEEE Transactions on Medical Imaging.</w:t>
      </w:r>
    </w:p>
    <w:p w14:paraId="1A328E7A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40859"/>
    <w:rsid w:val="3A4203EB"/>
    <w:rsid w:val="4CB0021C"/>
    <w:rsid w:val="50055358"/>
    <w:rsid w:val="5C0E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1086</Words>
  <Characters>7113</Characters>
  <Lines>0</Lines>
  <Paragraphs>0</Paragraphs>
  <TotalTime>9</TotalTime>
  <ScaleCrop>false</ScaleCrop>
  <LinksUpToDate>false</LinksUpToDate>
  <CharactersWithSpaces>8004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student</cp:lastModifiedBy>
  <dcterms:modified xsi:type="dcterms:W3CDTF">2026-10-13T10:05:40Z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eyJoZGlkIjoiN2QwZGNiOTg3YzljNGM4ZjUxNDZkMGY3YTkxNzY1ZmQifQ==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0709AEFB34104F52B31963F1FE862D4E_12</vt:lpwstr>
  </property>
</Properties>
</file>