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MedEvo Data Navigation — Weekend Evaluation Plan</w:t>
      </w:r>
    </w:p>
    <w:p>
      <w:pPr/>
      <w:r>
        <w:t xml:space="preserve">Oct 30, 2026</w:t>
      </w:r>
      <w:r>
        <w:t xml:space="preserve"> · </w:t>
      </w:r>
      <w:r>
        <w:t xml:space="preserve">@Ruhan</w:t>
      </w:r>
    </w:p>
    <w:p>
      <w:pPr>
        <w:pStyle w:val="Heading2"/>
      </w:pPr>
      <w:r>
        <w:t xml:space="preserve">Goal and scope</w:t>
      </w:r>
    </w:p>
    <w:p>
      <w:pPr/>
      <w:r>
        <w:t xml:space="preserve">By Monday 2 November, deliver a small-scale re-implementation of MedEvo's Data Navigation (feedback-guided data selection) on SLAKE, with result tables and a short report for Prof. Zhang. VQA-RAD is the optional second benchmark.</w:t>
      </w:r>
    </w:p>
    <w:p>
      <w:pPr/>
      <w:r>
        <w:t xml:space="preserve">This is a re-implementation, not a reproduction, and the report must say so. The GitHub repo contains only the README, project website and paper PDF; code, training data and reproduction scripts are marked "being prepared". The full method also needs: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proprietary auditor.</w:t>
      </w:r>
      <w:r>
        <w:t xml:space="preserve"> GPT-5.6-sol diagnoses each failed trajectory and writes the hint.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Large-scale generation.</w:t>
      </w:r>
      <w:r>
        <w:t xml:space="preserve"> 8 rollouts per question over an 81,293-question pool, plus up to 5 repair continuations each.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Large-scale training.</w:t>
      </w:r>
      <w:r>
        <w:t xml:space="preserve"> Full SFT, 2 epochs, lr 1e-5, ms-swift + Megatron on 64 GPUs, repeated for 3 rounds.</w:t>
      </w:r>
    </w:p>
    <w:p>
      <w:pPr/>
      <w:r>
        <w:t xml:space="preserve">What is kept from the paper: the medical tag groups, the fixed feedback set that never enters training, the selection rule (Eq. 15), retraining every condition from the same base model, and equal-budget comparison against random selection. What is dropped: the GPT auditor, trajectory repair and error-type feedback. The closest paper analogue is therefore the "without error-type feedback" branch of Table 5.</w:t>
      </w:r>
    </w:p>
    <w:p>
      <w:pPr/>
      <w:r>
        <w:rPr>
          <w:b/>
          <w:bCs/>
        </w:rPr>
        <w:t xml:space="preserve">Deliverables:</w:t>
      </w:r>
      <w:r>
        <w:t xml:space="preserve"> 5 result tables, a 2–3 page report, the scripts, and a run log with versions and seeds.</w:t>
      </w:r>
    </w:p>
    <w:p>
      <w:pPr>
        <w:pStyle w:val="Heading2"/>
      </w:pPr>
      <w:r>
        <w:t xml:space="preserve">Data Navigation: paper vs. this re-implementation</w:t>
      </w:r>
    </w:p>
    <w:p>
      <w:pPr/>
      <w:r>
        <w:t xml:space="preserve">In MedEvo (Sec. 3.3), the model is evaluated on a fixed feedback set before each round, error rates are computed per medical tag group, and the next round's question budget goes to the weakest groups. For a tag group g at round t:</w:t>
      </w:r>
    </w:p>
    <w:p>
      <w:pPr>
        <w:pStyle w:val="Code"/>
      </w:pPr>
      <w:bookmarkStart w:id="1" w:name="bongo_lang_latex_1"/>
      <w:bookmarkEnd w:id="1"/>
      <w:r>
        <w:t xml:space="preserve">\epsilon_{g,t} = \frac{1}{n_g}\sum_{i \in V_{\mathrm{feedback},g}} (1 - c_{i,t}), \qquad S_{g,t} = \epsilon_{g,t} + \alpha\,\frac{N^{1\to 0}_{g,t}}{n_g}</w:t>
      </w:r>
    </w:p>
    <w:p>
      <w:pPr/>
      <w:r>
        <w:t xml:space="preserve">Here c is 1 if question i is answered correctly, and N counts questions that were correct at round t−1 but wrong at round t (regressions). Quotas are proportional to S, capped by available questions, and groups too small to trust back off to their parent tag. Within a group, questions are ranked by past errors.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4"/>
        <w:gridCol w:w="3038"/>
        <w:gridCol w:w="4008"/>
      </w:tblGrid>
      <w:tr>
        <w:trPr>
          <w:tblHeader/>
        </w:trPr>
        <w:tc>
          <w:tcPr>
            <w:tcW w:w="2314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3038" w:type="dxa"/>
            <w:shd w:val="clear" w:color="auto" w:fill="F2F2F2"/>
          </w:tcPr>
          <w:p>
            <w:pPr/>
            <w:r>
              <w:t xml:space="preserve">MedEvo paper</w:t>
            </w:r>
          </w:p>
        </w:tc>
        <w:tc>
          <w:tcPr>
            <w:tcW w:w="4008" w:type="dxa"/>
            <w:shd w:val="clear" w:color="auto" w:fill="F2F2F2"/>
          </w:tcPr>
          <w:p>
            <w:pPr/>
            <w:r>
              <w:t xml:space="preserve">This plan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Tags</w:t>
            </w:r>
          </w:p>
        </w:tc>
        <w:tc>
          <w:tcPr>
            <w:tcW w:w="3038" w:type="dxa"/>
          </w:tcPr>
          <w:p>
            <w:pPr/>
            <w:r>
              <w:t xml:space="preserve">4 axes: modality, anatomy, disease, difficulty</w:t>
            </w:r>
          </w:p>
        </w:tc>
        <w:tc>
          <w:tcPr>
            <w:tcW w:w="4008" w:type="dxa"/>
          </w:tcPr>
          <w:p>
            <w:pPr/>
            <w:r>
              <w:t xml:space="preserve">SLAKE fields: modality, location (organ), content type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Feedback set</w:t>
            </w:r>
          </w:p>
        </w:tc>
        <w:tc>
          <w:tcPr>
            <w:tcW w:w="3038" w:type="dxa"/>
          </w:tcPr>
          <w:p>
            <w:pPr/>
            <w:r>
              <w:t xml:space="preserve">5,000 held-out questions</w:t>
            </w:r>
          </w:p>
        </w:tc>
        <w:tc>
          <w:tcPr>
            <w:tcW w:w="4008" w:type="dxa"/>
          </w:tcPr>
          <w:p>
            <w:pPr/>
            <w:r>
              <w:t xml:space="preserve">SLAKE official validation split (English)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Training targets</w:t>
            </w:r>
          </w:p>
        </w:tc>
        <w:tc>
          <w:tcPr>
            <w:tcW w:w="3038" w:type="dxa"/>
          </w:tcPr>
          <w:p>
            <w:pPr/>
            <w:r>
              <w:t xml:space="preserve">Correct rollouts + auditor-guided repairs</w:t>
            </w:r>
          </w:p>
        </w:tc>
        <w:tc>
          <w:tcPr>
            <w:tcW w:w="4008" w:type="dxa"/>
          </w:tcPr>
          <w:p>
            <w:pPr/>
            <w:r>
              <w:t xml:space="preserve">Correct self-rollouts only (STaR-style rejection sampling)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Error-type feedback</w:t>
            </w:r>
          </w:p>
        </w:tc>
        <w:tc>
          <w:tcPr>
            <w:tcW w:w="3038" w:type="dxa"/>
          </w:tcPr>
          <w:p>
            <w:pPr/>
            <w:r>
              <w:t xml:space="preserve">Yes, from GPT auditor</w:t>
            </w:r>
          </w:p>
        </w:tc>
        <w:tc>
          <w:tcPr>
            <w:tcW w:w="4008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Regression term (α)</w:t>
            </w:r>
          </w:p>
        </w:tc>
        <w:tc>
          <w:tcPr>
            <w:tcW w:w="3038" w:type="dxa"/>
          </w:tcPr>
          <w:p>
            <w:pPr/>
            <w:r>
              <w:t xml:space="preserve">Used from round 2</w:t>
            </w:r>
          </w:p>
        </w:tc>
        <w:tc>
          <w:tcPr>
            <w:tcW w:w="4008" w:type="dxa"/>
          </w:tcPr>
          <w:p>
            <w:pPr/>
            <w:r>
              <w:t xml:space="preserve">α = 0 in round 1; α = 1 in optional round 2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Training</w:t>
            </w:r>
          </w:p>
        </w:tc>
        <w:tc>
          <w:tcPr>
            <w:tcW w:w="3038" w:type="dxa"/>
          </w:tcPr>
          <w:p>
            <w:pPr/>
            <w:r>
              <w:t xml:space="preserve">Full SFT from base, each round</w:t>
            </w:r>
          </w:p>
        </w:tc>
        <w:tc>
          <w:tcPr>
            <w:tcW w:w="4008" w:type="dxa"/>
          </w:tcPr>
          <w:p>
            <w:pPr/>
            <w:r>
              <w:t xml:space="preserve">LoRA SFT from base, each condition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Model</w:t>
            </w:r>
          </w:p>
        </w:tc>
        <w:tc>
          <w:tcPr>
            <w:tcW w:w="3038" w:type="dxa"/>
          </w:tcPr>
          <w:p>
            <w:pPr/>
            <w:r>
              <w:t xml:space="preserve">Qwen3.5-9B / 35B / 397B</w:t>
            </w:r>
          </w:p>
        </w:tc>
        <w:tc>
          <w:tcPr>
            <w:tcW w:w="4008" w:type="dxa"/>
          </w:tcPr>
          <w:p>
            <w:pPr/>
            <w:r>
              <w:t xml:space="preserve">Small Qwen vision-language model (Section: Compute)</w:t>
            </w:r>
          </w:p>
        </w:tc>
      </w:tr>
    </w:tbl>
    <w:p>
      <w:pPr/>
      <w:r>
        <w:t xml:space="preserve">The tested hypothesis: at the same number of training examples, selecting by tag-level feedback beats random selection on held-out test accuracy.</w:t>
      </w:r>
    </w:p>
    <w:p>
      <w:pPr>
        <w:pStyle w:val="Heading2"/>
      </w:pPr>
      <w:r>
        <w:t xml:space="preserve">Experimental design</w:t>
      </w:r>
    </w:p>
    <w:p>
      <w:pPr/>
      <w:r>
        <w:t xml:space="preserve">One benchmark (SLAKE, English) is run end to end; VQA-RAD is added only if time remains. SLAKE is chosen because every question already carries modality, organ and content-type labels, so no tagging model is needed. The paper reports Qwen3.5-9B on SLAKE at 76.80 → 78.23 after 3 rounds, a reference point but not directly comparable.</w:t>
      </w:r>
    </w:p>
    <w:p>
      <w:pPr/>
      <w:r>
        <w:rPr>
          <w:b/>
          <w:bCs/>
        </w:rPr>
        <w:t xml:space="preserve">Data splits</w:t>
      </w:r>
      <w:r>
        <w:t xml:space="preserve"> (verify counts and field names when loading; the HF copy of SLAKE mixes English and Chinese, so filter on the language field):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8"/>
        <w:gridCol w:w="3539"/>
        <w:gridCol w:w="3961"/>
      </w:tblGrid>
      <w:tr>
        <w:trPr>
          <w:tblHeader/>
        </w:trPr>
        <w:tc>
          <w:tcPr>
            <w:tcW w:w="1858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539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961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1858" w:type="dxa"/>
          </w:tcPr>
          <w:p>
            <w:pPr/>
            <w:r>
              <w:t xml:space="preserve">Training pool T</w:t>
            </w:r>
          </w:p>
        </w:tc>
        <w:tc>
          <w:tcPr>
            <w:tcW w:w="3539" w:type="dxa"/>
          </w:tcPr>
          <w:p>
            <w:pPr/>
            <w:r>
              <w:t xml:space="preserve">SLAKE train, English</w:t>
            </w:r>
          </w:p>
        </w:tc>
        <w:tc>
          <w:tcPr>
            <w:tcW w:w="3961" w:type="dxa"/>
          </w:tcPr>
          <w:p>
            <w:pPr/>
            <w:r>
              <w:t xml:space="preserve">Rollouts and selection</w:t>
            </w:r>
          </w:p>
        </w:tc>
      </w:tr>
      <w:tr>
        <w:tc>
          <w:tcPr>
            <w:tcW w:w="1858" w:type="dxa"/>
          </w:tcPr>
          <w:p>
            <w:pPr/>
            <w:r>
              <w:t xml:space="preserve">Feedback set V</w:t>
            </w:r>
          </w:p>
        </w:tc>
        <w:tc>
          <w:tcPr>
            <w:tcW w:w="3539" w:type="dxa"/>
          </w:tcPr>
          <w:p>
            <w:pPr/>
            <w:r>
              <w:t xml:space="preserve">SLAKE validation, English</w:t>
            </w:r>
          </w:p>
        </w:tc>
        <w:tc>
          <w:tcPr>
            <w:tcW w:w="3961" w:type="dxa"/>
          </w:tcPr>
          <w:p>
            <w:pPr/>
            <w:r>
              <w:t xml:space="preserve">Tag error rates only, never trained on</w:t>
            </w:r>
          </w:p>
        </w:tc>
      </w:tr>
      <w:tr>
        <w:tc>
          <w:tcPr>
            <w:tcW w:w="1858" w:type="dxa"/>
          </w:tcPr>
          <w:p>
            <w:pPr/>
            <w:r>
              <w:t xml:space="preserve">Test</w:t>
            </w:r>
          </w:p>
        </w:tc>
        <w:tc>
          <w:tcPr>
            <w:tcW w:w="3539" w:type="dxa"/>
          </w:tcPr>
          <w:p>
            <w:pPr/>
            <w:r>
              <w:t xml:space="preserve">SLAKE test, English (~1,061 questions)</w:t>
            </w:r>
          </w:p>
        </w:tc>
        <w:tc>
          <w:tcPr>
            <w:tcW w:w="3961" w:type="dxa"/>
          </w:tcPr>
          <w:p>
            <w:pPr/>
            <w:r>
              <w:t xml:space="preserve">Final reporting only, never used for selection</w:t>
            </w:r>
          </w:p>
        </w:tc>
      </w:tr>
    </w:tbl>
    <w:p>
      <w:pPr/>
      <w:r>
        <w:rPr>
          <w:b/>
          <w:bCs/>
        </w:rPr>
        <w:t xml:space="preserve">Tag groups:</w:t>
      </w:r>
      <w:r>
        <w:t xml:space="preserve"> single-axis groups for modality (CT, MRI, X-ray), organ/location and content type (e.g. abnormality, organ, position, modality, plane, size, quantity, KG). A group with fewer than 20 feedback questions backs off to its axis-level total. Closed vs. open answer type is kept for reporting, not for selection.</w:t>
      </w:r>
    </w:p>
    <w:p>
      <w:pPr/>
      <w:r>
        <w:rPr>
          <w:b/>
          <w:bCs/>
        </w:rPr>
        <w:t xml:space="preserve">Conditions.</w:t>
      </w:r>
      <w:r>
        <w:t xml:space="preserve"> Every trained model starts from the same base checkpoint and uses the same budget B of training examples (default B = 1,500; lower it if few correct rollouts exist).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4914"/>
        <w:gridCol w:w="2864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14" w:type="dxa"/>
            <w:shd w:val="clear" w:color="auto" w:fill="F2F2F2"/>
          </w:tcPr>
          <w:p>
            <w:pPr/>
            <w:r>
              <w:t xml:space="preserve">Condition</w:t>
            </w:r>
          </w:p>
        </w:tc>
        <w:tc>
          <w:tcPr>
            <w:tcW w:w="2864" w:type="dxa"/>
            <w:shd w:val="clear" w:color="auto" w:fill="F2F2F2"/>
          </w:tcPr>
          <w:p>
            <w:pPr/>
            <w:r>
              <w:t xml:space="preserve">What it tests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C0</w:t>
            </w:r>
          </w:p>
        </w:tc>
        <w:tc>
          <w:tcPr>
            <w:tcW w:w="4914" w:type="dxa"/>
          </w:tcPr>
          <w:p>
            <w:pPr/>
            <w:r>
              <w:t xml:space="preserve">Base model, zero-shot</w:t>
            </w:r>
          </w:p>
        </w:tc>
        <w:tc>
          <w:tcPr>
            <w:tcW w:w="2864" w:type="dxa"/>
          </w:tcPr>
          <w:p>
            <w:pPr/>
            <w:r>
              <w:t xml:space="preserve">Starting point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C1</w:t>
            </w:r>
          </w:p>
        </w:tc>
        <w:tc>
          <w:tcPr>
            <w:tcW w:w="4914" w:type="dxa"/>
          </w:tcPr>
          <w:p>
            <w:pPr/>
            <w:r>
              <w:t xml:space="preserve">Random selection, B examples</w:t>
            </w:r>
          </w:p>
        </w:tc>
        <w:tc>
          <w:tcPr>
            <w:tcW w:w="2864" w:type="dxa"/>
          </w:tcPr>
          <w:p>
            <w:pPr/>
            <w:r>
              <w:t xml:space="preserve">Control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C2</w:t>
            </w:r>
          </w:p>
        </w:tc>
        <w:tc>
          <w:tcPr>
            <w:tcW w:w="4914" w:type="dxa"/>
          </w:tcPr>
          <w:p>
            <w:pPr/>
            <w:r>
              <w:t xml:space="preserve">Navigation selection (Eq. 15, α = 0), B examples</w:t>
            </w:r>
          </w:p>
        </w:tc>
        <w:tc>
          <w:tcPr>
            <w:tcW w:w="2864" w:type="dxa"/>
          </w:tcPr>
          <w:p>
            <w:pPr/>
            <w:r>
              <w:t xml:space="preserve">Main hypothesis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C3</w:t>
            </w:r>
          </w:p>
        </w:tc>
        <w:tc>
          <w:tcPr>
            <w:tcW w:w="4914" w:type="dxa"/>
          </w:tcPr>
          <w:p>
            <w:pPr/>
            <w:r>
              <w:t xml:space="preserve">All correct rollouts from the pool</w:t>
            </w:r>
          </w:p>
        </w:tc>
        <w:tc>
          <w:tcPr>
            <w:tcW w:w="2864" w:type="dxa"/>
          </w:tcPr>
          <w:p>
            <w:pPr/>
            <w:r>
              <w:t xml:space="preserve">Upper reference: more data, no selection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C4 (optional)</w:t>
            </w:r>
          </w:p>
        </w:tc>
        <w:tc>
          <w:tcPr>
            <w:tcW w:w="4914" w:type="dxa"/>
          </w:tcPr>
          <w:p>
            <w:pPr/>
            <w:r>
              <w:t xml:space="preserve">Round 2: re-run feedback on C2, α = 1, retrain from base</w:t>
            </w:r>
          </w:p>
        </w:tc>
        <w:tc>
          <w:tcPr>
            <w:tcW w:w="2864" w:type="dxa"/>
          </w:tcPr>
          <w:p>
            <w:pPr/>
            <w:r>
              <w:t xml:space="preserve">Effect of the regression term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C5 (optional)</w:t>
            </w:r>
          </w:p>
        </w:tc>
        <w:tc>
          <w:tcPr>
            <w:tcW w:w="4914" w:type="dxa"/>
          </w:tcPr>
          <w:p>
            <w:pPr/>
            <w:r>
              <w:t xml:space="preserve">Qwen API zero-shot (Prof. Zhang's suggestion)</w:t>
            </w:r>
          </w:p>
        </w:tc>
        <w:tc>
          <w:tcPr>
            <w:tcW w:w="2864" w:type="dxa"/>
          </w:tcPr>
          <w:p>
            <w:pPr/>
            <w:r>
              <w:t xml:space="preserve">Strong baseline row</w:t>
            </w:r>
          </w:p>
        </w:tc>
      </w:tr>
    </w:tbl>
    <w:p>
      <w:pPr/>
      <w:r>
        <w:rPr>
          <w:b/>
          <w:bCs/>
        </w:rPr>
        <w:t xml:space="preserve">Budget unit.</w:t>
      </w:r>
      <w:r>
        <w:t xml:space="preserve"> B counts accepted training examples, not selected questions. Weak tag groups yield fewer correct rollouts, so navigation must oversample questions until B examples are accepted. Record how many questions each condition needed; this is a finding in itself.</w:t>
      </w:r>
    </w:p>
    <w:p>
      <w:pPr/>
      <w:r>
        <w:rPr>
          <w:b/>
          <w:bCs/>
        </w:rPr>
        <w:t xml:space="preserve">Metrics:</w:t>
      </w:r>
    </w:p>
    <w:p>
      <w:pPr>
        <w:pStyle w:val="ListParagraph"/>
        <w:numPr>
          <w:ilvl w:val="0"/>
          <w:numId w:val="3"/>
        </w:numPr>
      </w:pPr>
      <w:r>
        <w:t xml:space="preserve">Closed-ended accuracy (exact match after normalisation, mainly yes/no).</w:t>
      </w:r>
    </w:p>
    <w:p>
      <w:pPr>
        <w:pStyle w:val="ListParagraph"/>
        <w:numPr>
          <w:ilvl w:val="0"/>
          <w:numId w:val="3"/>
        </w:numPr>
      </w:pPr>
      <w:r>
        <w:t xml:space="preserve">Open-ended accuracy (normalised exact match) plus token recall, as in MedEvalKit-style evaluation.</w:t>
      </w:r>
    </w:p>
    <w:p>
      <w:pPr>
        <w:pStyle w:val="ListParagraph"/>
        <w:numPr>
          <w:ilvl w:val="0"/>
          <w:numId w:val="3"/>
        </w:numPr>
      </w:pPr>
      <w:r>
        <w:t xml:space="preserve">Overall accuracy and per-content-type accuracy.</w:t>
      </w:r>
    </w:p>
    <w:p>
      <w:pPr>
        <w:pStyle w:val="ListParagraph"/>
        <w:numPr>
          <w:ilvl w:val="0"/>
          <w:numId w:val="3"/>
        </w:numPr>
      </w:pPr>
      <w:r>
        <w:t xml:space="preserve">Paired bootstrap 95% CI for C2 − C1 (10,000 question resamples, as in the paper's Table 3).</w:t>
      </w:r>
    </w:p>
    <w:p>
      <w:pPr>
        <w:pStyle w:val="ListParagraph"/>
        <w:numPr>
          <w:ilvl w:val="0"/>
          <w:numId w:val="3"/>
        </w:numPr>
      </w:pPr>
      <w:r>
        <w:t xml:space="preserve">Mean ± SD over 3 training seeds for C1 and C2.</w:t>
      </w:r>
    </w:p>
    <w:p>
      <w:pPr>
        <w:pStyle w:val="Heading2"/>
      </w:pPr>
      <w:r>
        <w:t xml:space="preserve">Compute and environment</w:t>
      </w:r>
    </w:p>
    <w:p>
      <w:pPr/>
      <w:r>
        <w:t xml:space="preserve">Pick the tier first; it decides the model size and how much of the plan fits by Monday. A rented 24 GB GPU (e.g. RTX 4090 on AutoDL or a similar platform in China) is enough for the full plan with a 3B model.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016"/>
        <w:gridCol w:w="2601"/>
        <w:gridCol w:w="302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Hardware</w:t>
            </w:r>
          </w:p>
        </w:tc>
        <w:tc>
          <w:tcPr>
            <w:tcW w:w="2601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3021" w:type="dxa"/>
            <w:shd w:val="clear" w:color="auto" w:fill="F2F2F2"/>
          </w:tcPr>
          <w:p>
            <w:pPr/>
            <w:r>
              <w:t xml:space="preserve">What fits by Monday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3016" w:type="dxa"/>
          </w:tcPr>
          <w:p>
            <w:pPr/>
            <w:r>
              <w:t xml:space="preserve">No GPU / free Colab T4 (16 GB)</w:t>
            </w:r>
          </w:p>
        </w:tc>
        <w:tc>
          <w:tcPr>
            <w:tcW w:w="2601" w:type="dxa"/>
          </w:tcPr>
          <w:p>
            <w:pPr/>
            <w:r>
              <w:t xml:space="preserve">3B, fp16 inference only</w:t>
            </w:r>
          </w:p>
        </w:tc>
        <w:tc>
          <w:tcPr>
            <w:tcW w:w="3021" w:type="dxa"/>
          </w:tcPr>
          <w:p>
            <w:pPr/>
            <w:r>
              <w:t xml:space="preserve">C0 + feedback gap table (steps 1–4)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016" w:type="dxa"/>
          </w:tcPr>
          <w:p>
            <w:pPr/>
            <w:r>
              <w:t xml:space="preserve">One 24 GB GPU (4090, L4, A10)</w:t>
            </w:r>
          </w:p>
        </w:tc>
        <w:tc>
          <w:tcPr>
            <w:tcW w:w="2601" w:type="dxa"/>
          </w:tcPr>
          <w:p>
            <w:pPr/>
            <w:r>
              <w:t xml:space="preserve">3B: vLLM inference + LoRA</w:t>
            </w:r>
          </w:p>
        </w:tc>
        <w:tc>
          <w:tcPr>
            <w:tcW w:w="3021" w:type="dxa"/>
          </w:tcPr>
          <w:p>
            <w:pPr/>
            <w:r>
              <w:t xml:space="preserve">Full plan C0–C3, 3 seeds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016" w:type="dxa"/>
          </w:tcPr>
          <w:p>
            <w:pPr/>
            <w:r>
              <w:t xml:space="preserve">One 40–80 GB GPU (A100, H800)</w:t>
            </w:r>
          </w:p>
        </w:tc>
        <w:tc>
          <w:tcPr>
            <w:tcW w:w="2601" w:type="dxa"/>
          </w:tcPr>
          <w:p>
            <w:pPr/>
            <w:r>
              <w:t xml:space="preserve">7B LoRA, or 3B with more seeds</w:t>
            </w:r>
          </w:p>
        </w:tc>
        <w:tc>
          <w:tcPr>
            <w:tcW w:w="3021" w:type="dxa"/>
          </w:tcPr>
          <w:p>
            <w:pPr/>
            <w:r>
              <w:t xml:space="preserve">Full plan + C4, VQA-RAD</w:t>
            </w:r>
          </w:p>
        </w:tc>
      </w:tr>
    </w:tbl>
    <w:p>
      <w:pPr/>
      <w:r>
        <w:rPr>
          <w:b/>
          <w:bCs/>
        </w:rPr>
        <w:t xml:space="preserve">Model choice.</w:t>
      </w:r>
      <w:r>
        <w:t xml:space="preserve"> The paper uses Qwen3.5. Check on Hugging Face or ModelScope which Qwen vision-language sizes are released (including the "Qwen-3.8" Prof. Zhang mentioned) and pick the smallest that fits the tier. Qwen2.5-VL-3B-Instruct / 7B-Instruct are safe fallbacks with mature vLLM and ms-swift support. Report the exact model ID used.</w:t>
      </w:r>
    </w:p>
    <w:p>
      <w:pPr/>
      <w:r>
        <w:rPr>
          <w:b/>
          <w:bCs/>
        </w:rPr>
        <w:t xml:space="preserve">Setup (Linux, CUDA GPU):</w:t>
      </w:r>
    </w:p>
    <w:p>
      <w:pPr>
        <w:pStyle w:val="Code"/>
      </w:pPr>
      <w:bookmarkStart w:id="2" w:name="bongo_lang_bash_2"/>
      <w:bookmarkEnd w:id="2"/>
      <w:r>
        <w:t xml:space="preserve">conda create -n medevo python=3.10 -y &amp;&amp; conda activate medevo</w:t>
        <w:br/>
        <w:t xml:space="preserve">pip install torch torchvision          # match the CUDA version of the machine</w:t>
        <w:br/>
        <w:t xml:space="preserve">pip install vllm transformers accelerate datasets qwen-vl-utils</w:t>
        <w:br/>
        <w:t xml:space="preserve">pip install ms-swift                    # same training framework as the paper</w:t>
        <w:br/>
        <w:t xml:space="preserve">pip install pandas numpy scipy scikit-learn tqdm</w:t>
        <w:br/>
        <w:t xml:space="preserve">pip freeze &gt; requirements.lock.txt     # record exact versions for the report</w:t>
        <w:br/>
        <w:br/>
        <w:t xml:space="preserve">export HF_ENDPOINT=https://hf-mirror.com   # if huggingface.co is slow from China</w:t>
        <w:br/>
        <w:t xml:space="preserve">mkdir -p medevo-lite/{data,scripts,outputs,ckpt,logs}</w:t>
      </w:r>
    </w:p>
    <w:p>
      <w:pPr/>
      <w:r>
        <w:t xml:space="preserve">If vLLM fails to install or run on the machine, fall back to plain transformers generation for inference; it is slower but the scripts stay the same. Keep the ms-swift version fixed for the whole run and check training flags against its docs for that version.</w:t>
      </w:r>
    </w:p>
    <w:p>
      <w:pPr>
        <w:pStyle w:val="Heading2"/>
      </w:pPr>
      <w:r>
        <w:t xml:space="preserve">Pipeline, step by step</w:t>
      </w:r>
    </w:p>
    <w:p>
      <w:pPr/>
      <w:r>
        <w:t xml:space="preserve">Nine scripts, run in order. Each writes its output to disk, so any step can be re-run alone.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  <w:bCs/>
        </w:rPr>
        <w:t xml:space="preserve">00_download.py</w:t>
      </w:r>
      <w:r>
        <w:rPr>
          <w:b/>
          <w:bCs/>
        </w:rPr>
        <w:t xml:space="preserve"> — get SLAKE.</w:t>
      </w:r>
      <w:r>
        <w:t xml:space="preserve"> Download from the Hugging Face SLAKE mirror (or the official SLAKE site), unzip the images, keep English rows only. Save </w:t>
      </w:r>
      <w:r>
        <w:rPr>
          <w:rStyle w:val="CodeChar"/>
        </w:rPr>
        <w:t xml:space="preserve">data/{train,val,test}.jsonl</w:t>
      </w:r>
      <w:r>
        <w:t xml:space="preserve"> with fields: qid, image path, question, answer, answer_type, modality, location, content_type.</w:t>
      </w:r>
    </w:p>
    <w:p>
      <w:pPr>
        <w:pStyle w:val="ListParagraph"/>
        <w:numPr>
          <w:ilvl w:val="1"/>
          <w:numId w:val="5"/>
        </w:numPr>
      </w:pPr>
      <w:r>
        <w:t xml:space="preserve">Check: print row counts and the value counts of each tag field. Stop if any split is empty or tags are missing.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  <w:bCs/>
        </w:rPr>
        <w:t xml:space="preserve">01_build_groups.py</w:t>
      </w:r>
      <w:r>
        <w:rPr>
          <w:b/>
          <w:bCs/>
        </w:rPr>
        <w:t xml:space="preserve"> — define tag groups.</w:t>
      </w:r>
      <w:r>
        <w:t xml:space="preserve"> One group per value of modality, location and content_type. Groups with fewer than 20 validation questions back off to the axis total. Save </w:t>
      </w:r>
      <w:r>
        <w:rPr>
          <w:rStyle w:val="CodeChar"/>
        </w:rPr>
        <w:t xml:space="preserve">data/groups.json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  <w:bCs/>
        </w:rPr>
        <w:t xml:space="preserve">02_eval.py</w:t>
      </w:r>
      <w:r>
        <w:rPr>
          <w:b/>
          <w:bCs/>
        </w:rPr>
        <w:t xml:space="preserve"> — evaluate a model on a split.</w:t>
      </w:r>
      <w:r>
        <w:t xml:space="preserve"> One fixed prompt for every condition: ask for brief reasoning, then a final line </w:t>
      </w:r>
      <w:r>
        <w:rPr>
          <w:rStyle w:val="CodeChar"/>
        </w:rPr>
        <w:t xml:space="preserve">Answer: &lt;answer&gt;</w:t>
      </w:r>
      <w:r>
        <w:t xml:space="preserve">. Greedy decoding (temperature 0). Parse the final answer, normalise (lowercase, strip punctuation and articles), score closed and open questions.</w:t>
      </w:r>
    </w:p>
    <w:p>
      <w:pPr>
        <w:pStyle w:val="ListParagraph"/>
        <w:numPr>
          <w:ilvl w:val="1"/>
          <w:numId w:val="6"/>
        </w:numPr>
      </w:pPr>
      <w:r>
        <w:t xml:space="preserve">Run C0 on val and test: </w:t>
      </w:r>
      <w:r>
        <w:rPr>
          <w:rStyle w:val="CodeChar"/>
        </w:rPr>
        <w:t xml:space="preserve">python scripts/02_eval.py --model &lt;base&gt; --split val</w:t>
      </w:r>
      <w:r>
        <w:t xml:space="preserve"> and </w:t>
      </w:r>
      <w:r>
        <w:rPr>
          <w:rStyle w:val="CodeChar"/>
        </w:rPr>
        <w:t xml:space="preserve">--split test</w:t>
      </w:r>
      <w:r>
        <w:t xml:space="preserve">.</w:t>
      </w:r>
    </w:p>
    <w:p>
      <w:pPr>
        <w:pStyle w:val="ListParagraph"/>
        <w:numPr>
          <w:ilvl w:val="1"/>
          <w:numId w:val="6"/>
        </w:numPr>
      </w:pPr>
      <w:r>
        <w:t xml:space="preserve">Save per-question predictions as </w:t>
      </w:r>
      <w:r>
        <w:rPr>
          <w:rStyle w:val="CodeChar"/>
        </w:rPr>
        <w:t xml:space="preserve">outputs/&lt;condition&gt;_&lt;split&gt;.jsonl</w:t>
      </w:r>
      <w:r>
        <w:t xml:space="preserve">, never only the summary.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  <w:bCs/>
        </w:rPr>
        <w:t xml:space="preserve">03_gap_analysis.py</w:t>
      </w:r>
      <w:r>
        <w:rPr>
          <w:b/>
          <w:bCs/>
        </w:rPr>
        <w:t xml:space="preserve"> — feedback diagnosis.</w:t>
      </w:r>
      <w:r>
        <w:t xml:space="preserve"> From the C0 predictions on val, compute the error rate per tag group (Eq. 14). This is Table 2.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  <w:bCs/>
        </w:rPr>
        <w:t xml:space="preserve">04_rollouts.py</w:t>
      </w:r>
      <w:r>
        <w:rPr>
          <w:b/>
          <w:bCs/>
        </w:rPr>
        <w:t xml:space="preserve"> — generate candidate training targets.</w:t>
      </w:r>
      <w:r>
        <w:t xml:space="preserve"> For every pool question, sample k = 4 responses from the base model (temperature 0.8). Keep responses whose parsed answer matches the gold answer. Record, per question, how many of the 4 failed (the "historical error" used for ranking).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  <w:bCs/>
        </w:rPr>
        <w:t xml:space="preserve">05_select.py</w:t>
      </w:r>
      <w:r>
        <w:rPr>
          <w:b/>
          <w:bCs/>
        </w:rPr>
        <w:t xml:space="preserve"> — build training sets.</w:t>
      </w:r>
      <w:r>
        <w:t xml:space="preserve"> Creates </w:t>
      </w:r>
      <w:r>
        <w:rPr>
          <w:rStyle w:val="CodeChar"/>
        </w:rPr>
        <w:t xml:space="preserve">data/sft_random_s{1,2,3}.jsonl</w:t>
      </w:r>
      <w:r>
        <w:t xml:space="preserve">, </w:t>
      </w:r>
      <w:r>
        <w:rPr>
          <w:rStyle w:val="CodeChar"/>
        </w:rPr>
        <w:t xml:space="preserve">data/sft_nav.jsonl</w:t>
      </w:r>
      <w:r>
        <w:t xml:space="preserve"> and </w:t>
      </w:r>
      <w:r>
        <w:rPr>
          <w:rStyle w:val="CodeChar"/>
        </w:rPr>
        <w:t xml:space="preserve">data/sft_all.jsonl</w:t>
      </w:r>
      <w:r>
        <w:t xml:space="preserve"> in ms-swift format, one correct response per question (see sketch below).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  <w:bCs/>
        </w:rPr>
        <w:t xml:space="preserve">06_train.sh</w:t>
      </w:r>
      <w:r>
        <w:rPr>
          <w:b/>
          <w:bCs/>
        </w:rPr>
        <w:t xml:space="preserve"> — LoRA SFT from the base model.</w:t>
      </w:r>
      <w:r>
        <w:t xml:space="preserve"> Same hyperparameters for every condition; only dataset and seed change.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  <w:bCs/>
        </w:rPr>
        <w:t xml:space="preserve">07_eval_all.sh</w:t>
      </w:r>
      <w:r>
        <w:rPr>
          <w:b/>
          <w:bCs/>
        </w:rPr>
        <w:t xml:space="preserve"> — evaluate every checkpoint</w:t>
      </w:r>
      <w:r>
        <w:t xml:space="preserve"> on val and test with </w:t>
      </w:r>
      <w:r>
        <w:rPr>
          <w:rStyle w:val="CodeChar"/>
        </w:rPr>
        <w:t xml:space="preserve">02_eval.py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  <w:bCs/>
        </w:rPr>
        <w:t xml:space="preserve">08_tables.py</w:t>
      </w:r>
      <w:r>
        <w:rPr>
          <w:b/>
          <w:bCs/>
        </w:rPr>
        <w:t xml:space="preserve"> — results.</w:t>
      </w:r>
      <w:r>
        <w:t xml:space="preserve"> Builds Tables 1–5, paired bootstrap CI for C2 − C1, and mean ± SD over seeds.</w:t>
      </w:r>
    </w:p>
    <w:p>
      <w:pPr/>
      <w:r>
        <w:rPr>
          <w:b/>
          <w:bCs/>
        </w:rPr>
        <w:t xml:space="preserve">Selection sketch (</w:t>
      </w:r>
      <w:r>
        <w:rPr>
          <w:rStyle w:val="CodeChar"/>
          <w:b/>
          <w:bCs/>
        </w:rPr>
        <w:t xml:space="preserve">05_select.py</w:t>
      </w:r>
      <w:r>
        <w:rPr>
          <w:b/>
          <w:bCs/>
        </w:rPr>
        <w:t xml:space="preserve">, navigation branch):</w:t>
      </w:r>
    </w:p>
    <w:p>
      <w:pPr>
        <w:pStyle w:val="Code"/>
      </w:pPr>
      <w:bookmarkStart w:id="3" w:name="bongo_lang_python_3"/>
      <w:bookmarkEnd w:id="3"/>
      <w:r>
        <w:t xml:space="preserve"># err[g]: error rate of group g on the feedback set (from step 4)</w:t>
        <w:br/>
        <w:t xml:space="preserve"># cands[g]: pool questions in group g that have &gt;=1 correct rollout,</w:t>
        <w:br/>
        <w:t xml:space="preserve">#           sorted by number of failed rollouts (most failures first)</w:t>
        <w:br/>
        <w:t xml:space="preserve">score = {g: err[g] + alpha * regress_rate.get(g, 0.0) for g in groups}</w:t>
        <w:br/>
        <w:t xml:space="preserve">total = sum(score.values())</w:t>
        <w:br/>
        <w:t xml:space="preserve">quota = {g: round(B * score[g] / total) for g in groups}</w:t>
        <w:br/>
        <w:t xml:space="preserve">chosen = []</w:t>
        <w:br/>
        <w:t xml:space="preserve">for g in sorted(groups, key=score.get, reverse=True):</w:t>
        <w:br/>
        <w:t xml:space="preserve">    take = [q for q in cands[g] if q not in chosen][:quota[g]]</w:t>
        <w:br/>
        <w:t xml:space="preserve">    chosen += take</w:t>
        <w:br/>
        <w:t xml:space="preserve"># redistribute unused quota to remaining questions by score until len(chosen) == B</w:t>
        <w:br/>
        <w:t xml:space="preserve"># a question in several groups is counted once</w:t>
      </w:r>
    </w:p>
    <w:p>
      <w:pPr/>
      <w:r>
        <w:rPr>
          <w:b/>
          <w:bCs/>
        </w:rPr>
        <w:t xml:space="preserve">Training command (check flags against the installed ms-swift version):</w:t>
      </w:r>
    </w:p>
    <w:p>
      <w:pPr>
        <w:pStyle w:val="Code"/>
      </w:pPr>
      <w:bookmarkStart w:id="4" w:name="bongo_lang_bash_4"/>
      <w:bookmarkEnd w:id="4"/>
      <w:r>
        <w:t xml:space="preserve">swift sft \</w:t>
        <w:br/>
        <w:t xml:space="preserve">  --model &lt;base_model_id&gt; \</w:t>
        <w:br/>
        <w:t xml:space="preserve">  --train_type lora \</w:t>
        <w:br/>
        <w:t xml:space="preserve">  --dataset data/sft_nav.jsonl \</w:t>
        <w:br/>
        <w:t xml:space="preserve">  --num_train_epochs 2 \</w:t>
        <w:br/>
        <w:t xml:space="preserve">  --learning_rate 1e-4 \</w:t>
        <w:br/>
        <w:t xml:space="preserve">  --per_device_train_batch_size 2 \</w:t>
        <w:br/>
        <w:t xml:space="preserve">  --gradient_accumulation_steps 8 \</w:t>
        <w:br/>
        <w:t xml:space="preserve">  --torch_dtype bfloat16 \</w:t>
        <w:br/>
        <w:t xml:space="preserve">  --seed 1 \</w:t>
        <w:br/>
        <w:t xml:space="preserve">  --output_dir ckpt/nav_s1</w:t>
      </w:r>
    </w:p>
    <w:p>
      <w:pPr/>
      <w:r>
        <w:t xml:space="preserve">ms-swift dataset rows look like </w:t>
      </w:r>
      <w:r>
        <w:rPr>
          <w:rStyle w:val="CodeChar"/>
        </w:rPr>
        <w:t xml:space="preserve">{"messages": [{"role": "user", "content": "&lt;image&gt;Question..."}, {"role": "assistant", "content": "...reasoning... Answer: yes"}], "images": ["data/imgs/xmlab1/source.jpg"]}</w:t>
      </w:r>
      <w:r>
        <w:t xml:space="preserve">. Merge the LoRA weights (or pass the adapter to vLLM) before evaluation.</w:t>
      </w:r>
    </w:p>
    <w:p>
      <w:pPr>
        <w:pStyle w:val="Heading2"/>
      </w:pPr>
      <w:r>
        <w:t xml:space="preserve">Weekend timeline</w:t>
      </w:r>
    </w:p>
    <w:p>
      <w:pPr/>
      <w:r>
        <w:t xml:space="preserve">The critical path is base-model evaluation by Saturday noon; everything after it depends on those predictions. If training is not finished by Sunday night, Monday's email sends Tables 1–2 plus the partial Table 3 and a dated plan for the rest.</w:t>
      </w:r>
    </w:p>
    <w:p>
      <w:pPr/>
      <w:r>
        <w:rPr>
          <w:b/>
          <w:bCs/>
        </w:rPr>
        <w:t xml:space="preserve">Friday 30 Oct (evening)</w:t>
      </w:r>
    </w:p>
    <w:p>
      <w:pPr>
        <w:pStyle w:val="ListParagraph"/>
        <w:numPr>
          <w:ilvl w:val="0"/>
          <w:numId w:val="7"/>
        </w:numPr>
      </w:pPr>
      <w:r>
        <w:t xml:space="preserve">☐ Rent or confirm the GPU; install the environment; save </w:t>
      </w:r>
      <w:r>
        <w:rPr>
          <w:rStyle w:val="CodeChar"/>
        </w:rPr>
        <w:t xml:space="preserve">requirements.lock.txt</w:t>
      </w:r>
    </w:p>
    <w:p>
      <w:pPr>
        <w:pStyle w:val="ListParagraph"/>
        <w:numPr>
          <w:ilvl w:val="0"/>
          <w:numId w:val="7"/>
        </w:numPr>
      </w:pPr>
      <w:r>
        <w:t xml:space="preserve">☐ Download SLAKE, filter English, check split sizes and tag fields (step 1)</w:t>
      </w:r>
    </w:p>
    <w:p>
      <w:pPr>
        <w:pStyle w:val="ListParagraph"/>
        <w:numPr>
          <w:ilvl w:val="0"/>
          <w:numId w:val="7"/>
        </w:numPr>
      </w:pPr>
      <w:r>
        <w:t xml:space="preserve">☐ Build tag groups (step 2)</w:t>
      </w:r>
    </w:p>
    <w:p>
      <w:pPr/>
      <w:r>
        <w:rPr>
          <w:b/>
          <w:bCs/>
        </w:rPr>
        <w:t xml:space="preserve">Saturday 31 Oct</w:t>
      </w:r>
    </w:p>
    <w:p>
      <w:pPr>
        <w:pStyle w:val="ListParagraph"/>
        <w:numPr>
          <w:ilvl w:val="0"/>
          <w:numId w:val="8"/>
        </w:numPr>
      </w:pPr>
      <w:r>
        <w:t xml:space="preserve">☐ Base-model eval on val and test, C0 (step 3) — done by noon</w:t>
      </w:r>
    </w:p>
    <w:p>
      <w:pPr>
        <w:pStyle w:val="ListParagraph"/>
        <w:numPr>
          <w:ilvl w:val="0"/>
          <w:numId w:val="8"/>
        </w:numPr>
      </w:pPr>
      <w:r>
        <w:t xml:space="preserve">☐ Feedback gap table (step 4) → Table 2 drafted</w:t>
      </w:r>
    </w:p>
    <w:p>
      <w:pPr>
        <w:pStyle w:val="ListParagraph"/>
        <w:numPr>
          <w:ilvl w:val="0"/>
          <w:numId w:val="8"/>
        </w:numPr>
      </w:pPr>
      <w:r>
        <w:t xml:space="preserve">☐ Rollouts on the training pool, k = 4 (step 5)</w:t>
      </w:r>
    </w:p>
    <w:p>
      <w:pPr>
        <w:pStyle w:val="ListParagraph"/>
        <w:numPr>
          <w:ilvl w:val="0"/>
          <w:numId w:val="8"/>
        </w:numPr>
      </w:pPr>
      <w:r>
        <w:t xml:space="preserve">☐ Build training sets: random × 3 seeds, navigation, all (step 6)</w:t>
      </w:r>
    </w:p>
    <w:p>
      <w:pPr>
        <w:pStyle w:val="ListParagraph"/>
        <w:numPr>
          <w:ilvl w:val="0"/>
          <w:numId w:val="8"/>
        </w:numPr>
      </w:pPr>
      <w:r>
        <w:t xml:space="preserve">☐ Start training C1 seed 1 and C2 seed 1 overnight (step 7)</w:t>
      </w:r>
    </w:p>
    <w:p>
      <w:pPr/>
      <w:r>
        <w:rPr>
          <w:b/>
          <w:bCs/>
        </w:rPr>
        <w:t xml:space="preserve">Sunday 1 Nov</w:t>
      </w:r>
    </w:p>
    <w:p>
      <w:pPr>
        <w:pStyle w:val="ListParagraph"/>
        <w:numPr>
          <w:ilvl w:val="0"/>
          <w:numId w:val="9"/>
        </w:numPr>
      </w:pPr>
      <w:r>
        <w:t xml:space="preserve">☐ Evaluate seed-1 checkpoints; sanity-check that numbers are plausible</w:t>
      </w:r>
    </w:p>
    <w:p>
      <w:pPr>
        <w:pStyle w:val="ListParagraph"/>
        <w:numPr>
          <w:ilvl w:val="0"/>
          <w:numId w:val="9"/>
        </w:numPr>
      </w:pPr>
      <w:r>
        <w:t xml:space="preserve">☐ Train and evaluate C1/C2 seeds 2–3 and C3</w:t>
      </w:r>
    </w:p>
    <w:p>
      <w:pPr>
        <w:pStyle w:val="ListParagraph"/>
        <w:numPr>
          <w:ilvl w:val="0"/>
          <w:numId w:val="9"/>
        </w:numPr>
      </w:pPr>
      <w:r>
        <w:t xml:space="preserve">☐ Optional if time: C4 (round 2, α = 1), VQA-RAD, C5 (Qwen API baseline)</w:t>
      </w:r>
    </w:p>
    <w:p>
      <w:pPr>
        <w:pStyle w:val="ListParagraph"/>
        <w:numPr>
          <w:ilvl w:val="0"/>
          <w:numId w:val="9"/>
        </w:numPr>
      </w:pPr>
      <w:r>
        <w:t xml:space="preserve">☐ Run </w:t>
      </w:r>
      <w:r>
        <w:rPr>
          <w:rStyle w:val="CodeChar"/>
        </w:rPr>
        <w:t xml:space="preserve">08_tables.py</w:t>
      </w:r>
      <w:r>
        <w:t xml:space="preserve">; write the report draft</w:t>
      </w:r>
    </w:p>
    <w:p>
      <w:pPr/>
      <w:r>
        <w:rPr>
          <w:b/>
          <w:bCs/>
        </w:rPr>
        <w:t xml:space="preserve">Monday 2 Nov (morning)</w:t>
      </w:r>
    </w:p>
    <w:p>
      <w:pPr>
        <w:pStyle w:val="ListParagraph"/>
        <w:numPr>
          <w:ilvl w:val="0"/>
          <w:numId w:val="10"/>
        </w:numPr>
      </w:pPr>
      <w:r>
        <w:t xml:space="preserve">☐ Re-read the report against the tables; check every number</w:t>
      </w:r>
    </w:p>
    <w:p>
      <w:pPr>
        <w:pStyle w:val="ListParagraph"/>
        <w:numPr>
          <w:ilvl w:val="0"/>
          <w:numId w:val="10"/>
        </w:numPr>
      </w:pPr>
      <w:r>
        <w:t xml:space="preserve">☐ Email Prof. Zhang: report PDF, tables, link to the code repo, run log</w:t>
      </w:r>
    </w:p>
    <w:p>
      <w:pPr>
        <w:pStyle w:val="Heading2"/>
      </w:pPr>
      <w:r>
        <w:t xml:space="preserve">Result tables to fill</w:t>
      </w:r>
    </w:p>
    <w:p>
      <w:pPr/>
      <w:r>
        <w:t xml:space="preserve">Five tables, filled by </w:t>
      </w:r>
      <w:r>
        <w:rPr>
          <w:rStyle w:val="CodeChar"/>
        </w:rPr>
        <w:t xml:space="preserve">08_tables.py</w:t>
      </w:r>
      <w:r>
        <w:t xml:space="preserve">. Accuracy in %, differences in percentage points (pp).</w:t>
      </w:r>
    </w:p>
    <w:p>
      <w:pPr/>
      <w:r>
        <w:rPr>
          <w:b/>
          <w:bCs/>
        </w:rPr>
        <w:t xml:space="preserve">Table 1 — Base model (C0) zero-shot accuracy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10"/>
        <w:gridCol w:w="1496"/>
        <w:gridCol w:w="1184"/>
        <w:gridCol w:w="1559"/>
        <w:gridCol w:w="2309"/>
      </w:tblGrid>
      <w:tr>
        <w:trPr>
          <w:tblHeader/>
        </w:trPr>
        <w:tc>
          <w:tcPr>
            <w:tcW w:w="2810" w:type="dxa"/>
            <w:shd w:val="clear" w:color="auto" w:fill="F2F2F2"/>
          </w:tcPr>
          <w:p>
            <w:pPr/>
            <w:r>
              <w:t xml:space="preserve">Split</w:t>
            </w:r>
          </w:p>
        </w:tc>
        <w:tc>
          <w:tcPr>
            <w:tcW w:w="1496" w:type="dxa"/>
            <w:shd w:val="clear" w:color="auto" w:fill="F2F2F2"/>
          </w:tcPr>
          <w:p>
            <w:pPr/>
            <w:r>
              <w:t xml:space="preserve">Closed</w:t>
            </w:r>
          </w:p>
        </w:tc>
        <w:tc>
          <w:tcPr>
            <w:tcW w:w="1184" w:type="dxa"/>
            <w:shd w:val="clear" w:color="auto" w:fill="F2F2F2"/>
          </w:tcPr>
          <w:p>
            <w:pPr/>
            <w:r>
              <w:t xml:space="preserve">Open</w:t>
            </w:r>
          </w:p>
        </w:tc>
        <w:tc>
          <w:tcPr>
            <w:tcW w:w="1559" w:type="dxa"/>
            <w:shd w:val="clear" w:color="auto" w:fill="F2F2F2"/>
          </w:tcPr>
          <w:p>
            <w:pPr/>
            <w:r>
              <w:t xml:space="preserve">Overall</w:t>
            </w:r>
          </w:p>
        </w:tc>
        <w:tc>
          <w:tcPr>
            <w:tcW w:w="2309" w:type="dxa"/>
            <w:shd w:val="clear" w:color="auto" w:fill="F2F2F2"/>
          </w:tcPr>
          <w:p>
            <w:pPr/>
            <w:r>
              <w:t xml:space="preserve">N questions</w:t>
            </w:r>
          </w:p>
        </w:tc>
      </w:tr>
      <w:tr>
        <w:tc>
          <w:tcPr>
            <w:tcW w:w="2810" w:type="dxa"/>
          </w:tcPr>
          <w:p>
            <w:pPr/>
            <w:r>
              <w:t xml:space="preserve">Feedback (val)</w:t>
            </w:r>
          </w:p>
        </w:tc>
        <w:tc>
          <w:tcPr>
            <w:tcW w:w="1496" w:type="dxa"/>
          </w:tcPr>
          <w:p>
            <w:pPr/>
          </w:p>
        </w:tc>
        <w:tc>
          <w:tcPr>
            <w:tcW w:w="1184" w:type="dxa"/>
          </w:tcPr>
          <w:p>
            <w:pPr/>
          </w:p>
        </w:tc>
        <w:tc>
          <w:tcPr>
            <w:tcW w:w="1559" w:type="dxa"/>
          </w:tcPr>
          <w:p>
            <w:pPr/>
          </w:p>
        </w:tc>
        <w:tc>
          <w:tcPr>
            <w:tcW w:w="2309" w:type="dxa"/>
          </w:tcPr>
          <w:p>
            <w:pPr/>
          </w:p>
        </w:tc>
      </w:tr>
      <w:tr>
        <w:tc>
          <w:tcPr>
            <w:tcW w:w="2810" w:type="dxa"/>
          </w:tcPr>
          <w:p>
            <w:pPr/>
            <w:r>
              <w:t xml:space="preserve">Test</w:t>
            </w:r>
          </w:p>
        </w:tc>
        <w:tc>
          <w:tcPr>
            <w:tcW w:w="1496" w:type="dxa"/>
          </w:tcPr>
          <w:p>
            <w:pPr/>
          </w:p>
        </w:tc>
        <w:tc>
          <w:tcPr>
            <w:tcW w:w="1184" w:type="dxa"/>
          </w:tcPr>
          <w:p>
            <w:pPr/>
          </w:p>
        </w:tc>
        <w:tc>
          <w:tcPr>
            <w:tcW w:w="1559" w:type="dxa"/>
          </w:tcPr>
          <w:p>
            <w:pPr/>
          </w:p>
        </w:tc>
        <w:tc>
          <w:tcPr>
            <w:tcW w:w="2309" w:type="dxa"/>
          </w:tcPr>
          <w:p>
            <w:pPr/>
          </w:p>
        </w:tc>
      </w:tr>
    </w:tbl>
    <w:p>
      <w:pPr/>
      <w:r>
        <w:rPr>
          <w:b/>
          <w:bCs/>
        </w:rPr>
        <w:t xml:space="preserve">Table 2 — Capability gaps on the feedback set (C0), sorted by error rate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4"/>
        <w:gridCol w:w="1799"/>
        <w:gridCol w:w="1024"/>
        <w:gridCol w:w="1742"/>
        <w:gridCol w:w="3769"/>
      </w:tblGrid>
      <w:tr>
        <w:trPr>
          <w:tblHeader/>
        </w:trPr>
        <w:tc>
          <w:tcPr>
            <w:tcW w:w="1024" w:type="dxa"/>
            <w:shd w:val="clear" w:color="auto" w:fill="F2F2F2"/>
          </w:tcPr>
          <w:p>
            <w:pPr/>
            <w:r>
              <w:t xml:space="preserve">Axis</w:t>
            </w:r>
          </w:p>
        </w:tc>
        <w:tc>
          <w:tcPr>
            <w:tcW w:w="1799" w:type="dxa"/>
            <w:shd w:val="clear" w:color="auto" w:fill="F2F2F2"/>
          </w:tcPr>
          <w:p>
            <w:pPr/>
            <w:r>
              <w:t xml:space="preserve">Tag group</w:t>
            </w:r>
          </w:p>
        </w:tc>
        <w:tc>
          <w:tcPr>
            <w:tcW w:w="1024" w:type="dxa"/>
            <w:shd w:val="clear" w:color="auto" w:fill="F2F2F2"/>
          </w:tcPr>
          <w:p>
            <w:pPr/>
            <w:r>
              <w:t xml:space="preserve">N</w:t>
            </w:r>
          </w:p>
        </w:tc>
        <w:tc>
          <w:tcPr>
            <w:tcW w:w="1742" w:type="dxa"/>
            <w:shd w:val="clear" w:color="auto" w:fill="F2F2F2"/>
          </w:tcPr>
          <w:p>
            <w:pPr/>
            <w:r>
              <w:t xml:space="preserve">Error rate</w:t>
            </w:r>
          </w:p>
        </w:tc>
        <w:tc>
          <w:tcPr>
            <w:tcW w:w="3769" w:type="dxa"/>
            <w:shd w:val="clear" w:color="auto" w:fill="F2F2F2"/>
          </w:tcPr>
          <w:p>
            <w:pPr/>
            <w:r>
              <w:t xml:space="preserve">Navigation quota (of B)</w:t>
            </w:r>
          </w:p>
        </w:tc>
      </w:tr>
      <w:tr>
        <w:tc>
          <w:tcPr>
            <w:tcW w:w="1024" w:type="dxa"/>
          </w:tcPr>
          <w:p>
            <w:pPr/>
          </w:p>
        </w:tc>
        <w:tc>
          <w:tcPr>
            <w:tcW w:w="1799" w:type="dxa"/>
          </w:tcPr>
          <w:p>
            <w:pPr/>
          </w:p>
        </w:tc>
        <w:tc>
          <w:tcPr>
            <w:tcW w:w="1024" w:type="dxa"/>
          </w:tcPr>
          <w:p>
            <w:pPr/>
          </w:p>
        </w:tc>
        <w:tc>
          <w:tcPr>
            <w:tcW w:w="1742" w:type="dxa"/>
          </w:tcPr>
          <w:p>
            <w:pPr/>
          </w:p>
        </w:tc>
        <w:tc>
          <w:tcPr>
            <w:tcW w:w="3769" w:type="dxa"/>
          </w:tcPr>
          <w:p>
            <w:pPr/>
          </w:p>
        </w:tc>
      </w:tr>
    </w:tbl>
    <w:p>
      <w:pPr/>
      <w:r>
        <w:rPr>
          <w:b/>
          <w:bCs/>
        </w:rPr>
        <w:t xml:space="preserve">Table 3 — Main comparison on SLAKE test (equal budget B)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71"/>
        <w:gridCol w:w="1753"/>
        <w:gridCol w:w="948"/>
        <w:gridCol w:w="750"/>
        <w:gridCol w:w="2271"/>
        <w:gridCol w:w="1066"/>
      </w:tblGrid>
      <w:tr>
        <w:trPr>
          <w:tblHeader/>
        </w:trPr>
        <w:tc>
          <w:tcPr>
            <w:tcW w:w="2571" w:type="dxa"/>
            <w:shd w:val="clear" w:color="auto" w:fill="F2F2F2"/>
          </w:tcPr>
          <w:p>
            <w:pPr/>
            <w:r>
              <w:t xml:space="preserve">Condition</w:t>
            </w:r>
          </w:p>
        </w:tc>
        <w:tc>
          <w:tcPr>
            <w:tcW w:w="1753" w:type="dxa"/>
            <w:shd w:val="clear" w:color="auto" w:fill="F2F2F2"/>
          </w:tcPr>
          <w:p>
            <w:pPr/>
            <w:r>
              <w:t xml:space="preserve">Training examples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Closed</w:t>
            </w:r>
          </w:p>
        </w:tc>
        <w:tc>
          <w:tcPr>
            <w:tcW w:w="750" w:type="dxa"/>
            <w:shd w:val="clear" w:color="auto" w:fill="F2F2F2"/>
          </w:tcPr>
          <w:p>
            <w:pPr/>
            <w:r>
              <w:t xml:space="preserve">Open</w:t>
            </w:r>
          </w:p>
        </w:tc>
        <w:tc>
          <w:tcPr>
            <w:tcW w:w="2271" w:type="dxa"/>
            <w:shd w:val="clear" w:color="auto" w:fill="F2F2F2"/>
          </w:tcPr>
          <w:p>
            <w:pPr/>
            <w:r>
              <w:t xml:space="preserve">Overall (mean ± SD, 3 seeds)</w:t>
            </w:r>
          </w:p>
        </w:tc>
        <w:tc>
          <w:tcPr>
            <w:tcW w:w="1066" w:type="dxa"/>
            <w:shd w:val="clear" w:color="auto" w:fill="F2F2F2"/>
          </w:tcPr>
          <w:p>
            <w:pPr/>
            <w:r>
              <w:t xml:space="preserve">Δ vs C0</w:t>
            </w:r>
          </w:p>
        </w:tc>
      </w:tr>
      <w:tr>
        <w:tc>
          <w:tcPr>
            <w:tcW w:w="2571" w:type="dxa"/>
          </w:tcPr>
          <w:p>
            <w:pPr/>
            <w:r>
              <w:t xml:space="preserve">C0 Base</w:t>
            </w:r>
          </w:p>
        </w:tc>
        <w:tc>
          <w:tcPr>
            <w:tcW w:w="1753" w:type="dxa"/>
          </w:tcPr>
          <w:p>
            <w:pPr/>
            <w:r>
              <w:t xml:space="preserve">0</w:t>
            </w:r>
          </w:p>
        </w:tc>
        <w:tc>
          <w:tcPr>
            <w:tcW w:w="948" w:type="dxa"/>
          </w:tcPr>
          <w:p>
            <w:pPr/>
          </w:p>
        </w:tc>
        <w:tc>
          <w:tcPr>
            <w:tcW w:w="750" w:type="dxa"/>
          </w:tcPr>
          <w:p>
            <w:pPr/>
          </w:p>
        </w:tc>
        <w:tc>
          <w:tcPr>
            <w:tcW w:w="2271" w:type="dxa"/>
          </w:tcPr>
          <w:p>
            <w:pPr/>
          </w:p>
        </w:tc>
        <w:tc>
          <w:tcPr>
            <w:tcW w:w="106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571" w:type="dxa"/>
          </w:tcPr>
          <w:p>
            <w:pPr/>
            <w:r>
              <w:t xml:space="preserve">C1 Random</w:t>
            </w:r>
          </w:p>
        </w:tc>
        <w:tc>
          <w:tcPr>
            <w:tcW w:w="1753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</w:p>
        </w:tc>
        <w:tc>
          <w:tcPr>
            <w:tcW w:w="750" w:type="dxa"/>
          </w:tcPr>
          <w:p>
            <w:pPr/>
          </w:p>
        </w:tc>
        <w:tc>
          <w:tcPr>
            <w:tcW w:w="2271" w:type="dxa"/>
          </w:tcPr>
          <w:p>
            <w:pPr/>
          </w:p>
        </w:tc>
        <w:tc>
          <w:tcPr>
            <w:tcW w:w="1066" w:type="dxa"/>
          </w:tcPr>
          <w:p>
            <w:pPr/>
          </w:p>
        </w:tc>
      </w:tr>
      <w:tr>
        <w:tc>
          <w:tcPr>
            <w:tcW w:w="2571" w:type="dxa"/>
          </w:tcPr>
          <w:p>
            <w:pPr/>
            <w:r>
              <w:t xml:space="preserve">C2 Navigation</w:t>
            </w:r>
          </w:p>
        </w:tc>
        <w:tc>
          <w:tcPr>
            <w:tcW w:w="1753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</w:p>
        </w:tc>
        <w:tc>
          <w:tcPr>
            <w:tcW w:w="750" w:type="dxa"/>
          </w:tcPr>
          <w:p>
            <w:pPr/>
          </w:p>
        </w:tc>
        <w:tc>
          <w:tcPr>
            <w:tcW w:w="2271" w:type="dxa"/>
          </w:tcPr>
          <w:p>
            <w:pPr/>
          </w:p>
        </w:tc>
        <w:tc>
          <w:tcPr>
            <w:tcW w:w="1066" w:type="dxa"/>
          </w:tcPr>
          <w:p>
            <w:pPr/>
          </w:p>
        </w:tc>
      </w:tr>
      <w:tr>
        <w:tc>
          <w:tcPr>
            <w:tcW w:w="2571" w:type="dxa"/>
          </w:tcPr>
          <w:p>
            <w:pPr/>
            <w:r>
              <w:t xml:space="preserve">C3 All correct rollouts</w:t>
            </w:r>
          </w:p>
        </w:tc>
        <w:tc>
          <w:tcPr>
            <w:tcW w:w="1753" w:type="dxa"/>
          </w:tcPr>
          <w:p>
            <w:pPr/>
          </w:p>
        </w:tc>
        <w:tc>
          <w:tcPr>
            <w:tcW w:w="948" w:type="dxa"/>
          </w:tcPr>
          <w:p>
            <w:pPr/>
          </w:p>
        </w:tc>
        <w:tc>
          <w:tcPr>
            <w:tcW w:w="750" w:type="dxa"/>
          </w:tcPr>
          <w:p>
            <w:pPr/>
          </w:p>
        </w:tc>
        <w:tc>
          <w:tcPr>
            <w:tcW w:w="2271" w:type="dxa"/>
          </w:tcPr>
          <w:p>
            <w:pPr/>
          </w:p>
        </w:tc>
        <w:tc>
          <w:tcPr>
            <w:tcW w:w="1066" w:type="dxa"/>
          </w:tcPr>
          <w:p>
            <w:pPr/>
          </w:p>
        </w:tc>
      </w:tr>
    </w:tbl>
    <w:p>
      <w:pPr/>
      <w:r>
        <w:t xml:space="preserve">Under Table 3: C2 − C1 with 95% paired bootstrap CI.</w:t>
      </w:r>
    </w:p>
    <w:p>
      <w:pPr/>
      <w:r>
        <w:rPr>
          <w:b/>
          <w:bCs/>
        </w:rPr>
        <w:t xml:space="preserve">Table 4 — Per-group change on test (C1 vs C2)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45"/>
        <w:gridCol w:w="992"/>
        <w:gridCol w:w="822"/>
        <w:gridCol w:w="822"/>
        <w:gridCol w:w="822"/>
        <w:gridCol w:w="1333"/>
        <w:gridCol w:w="3119"/>
      </w:tblGrid>
      <w:tr>
        <w:trPr>
          <w:tblHeader/>
        </w:trPr>
        <w:tc>
          <w:tcPr>
            <w:tcW w:w="1445" w:type="dxa"/>
            <w:shd w:val="clear" w:color="auto" w:fill="F2F2F2"/>
          </w:tcPr>
          <w:p>
            <w:pPr/>
            <w:r>
              <w:t xml:space="preserve">Tag group</w:t>
            </w:r>
          </w:p>
        </w:tc>
        <w:tc>
          <w:tcPr>
            <w:tcW w:w="992" w:type="dxa"/>
            <w:shd w:val="clear" w:color="auto" w:fill="F2F2F2"/>
          </w:tcPr>
          <w:p>
            <w:pPr/>
            <w:r>
              <w:t xml:space="preserve">N test</w:t>
            </w:r>
          </w:p>
        </w:tc>
        <w:tc>
          <w:tcPr>
            <w:tcW w:w="822" w:type="dxa"/>
            <w:shd w:val="clear" w:color="auto" w:fill="F2F2F2"/>
          </w:tcPr>
          <w:p>
            <w:pPr/>
            <w:r>
              <w:t xml:space="preserve">C0</w:t>
            </w:r>
          </w:p>
        </w:tc>
        <w:tc>
          <w:tcPr>
            <w:tcW w:w="822" w:type="dxa"/>
            <w:shd w:val="clear" w:color="auto" w:fill="F2F2F2"/>
          </w:tcPr>
          <w:p>
            <w:pPr/>
            <w:r>
              <w:t xml:space="preserve">C1</w:t>
            </w:r>
          </w:p>
        </w:tc>
        <w:tc>
          <w:tcPr>
            <w:tcW w:w="822" w:type="dxa"/>
            <w:shd w:val="clear" w:color="auto" w:fill="F2F2F2"/>
          </w:tcPr>
          <w:p>
            <w:pPr/>
            <w:r>
              <w:t xml:space="preserve">C2</w:t>
            </w:r>
          </w:p>
        </w:tc>
        <w:tc>
          <w:tcPr>
            <w:tcW w:w="1333" w:type="dxa"/>
            <w:shd w:val="clear" w:color="auto" w:fill="F2F2F2"/>
          </w:tcPr>
          <w:p>
            <w:pPr/>
            <w:r>
              <w:t xml:space="preserve">C2 − C1</w:t>
            </w:r>
          </w:p>
        </w:tc>
        <w:tc>
          <w:tcPr>
            <w:tcW w:w="3119" w:type="dxa"/>
            <w:shd w:val="clear" w:color="auto" w:fill="F2F2F2"/>
          </w:tcPr>
          <w:p>
            <w:pPr/>
            <w:r>
              <w:t xml:space="preserve">Targeted by navigation?</w:t>
            </w:r>
          </w:p>
        </w:tc>
      </w:tr>
      <w:tr>
        <w:tc>
          <w:tcPr>
            <w:tcW w:w="1445" w:type="dxa"/>
          </w:tcPr>
          <w:p>
            <w:pPr/>
          </w:p>
        </w:tc>
        <w:tc>
          <w:tcPr>
            <w:tcW w:w="992" w:type="dxa"/>
          </w:tcPr>
          <w:p>
            <w:pPr/>
          </w:p>
        </w:tc>
        <w:tc>
          <w:tcPr>
            <w:tcW w:w="822" w:type="dxa"/>
          </w:tcPr>
          <w:p>
            <w:pPr/>
          </w:p>
        </w:tc>
        <w:tc>
          <w:tcPr>
            <w:tcW w:w="822" w:type="dxa"/>
          </w:tcPr>
          <w:p>
            <w:pPr/>
          </w:p>
        </w:tc>
        <w:tc>
          <w:tcPr>
            <w:tcW w:w="822" w:type="dxa"/>
          </w:tcPr>
          <w:p>
            <w:pPr/>
          </w:p>
        </w:tc>
        <w:tc>
          <w:tcPr>
            <w:tcW w:w="1333" w:type="dxa"/>
          </w:tcPr>
          <w:p>
            <w:pPr/>
          </w:p>
        </w:tc>
        <w:tc>
          <w:tcPr>
            <w:tcW w:w="3119" w:type="dxa"/>
          </w:tcPr>
          <w:p>
            <w:pPr/>
          </w:p>
        </w:tc>
      </w:tr>
    </w:tbl>
    <w:p>
      <w:pPr/>
      <w:r>
        <w:rPr>
          <w:b/>
          <w:bCs/>
        </w:rPr>
        <w:t xml:space="preserve">Table 5 — Data statistics per condition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5"/>
        <w:gridCol w:w="1580"/>
        <w:gridCol w:w="2639"/>
        <w:gridCol w:w="1607"/>
        <w:gridCol w:w="2308"/>
      </w:tblGrid>
      <w:tr>
        <w:trPr>
          <w:tblHeader/>
        </w:trPr>
        <w:tc>
          <w:tcPr>
            <w:tcW w:w="1225" w:type="dxa"/>
            <w:shd w:val="clear" w:color="auto" w:fill="F2F2F2"/>
          </w:tcPr>
          <w:p>
            <w:pPr/>
            <w:r>
              <w:t xml:space="preserve">Condition</w:t>
            </w:r>
          </w:p>
        </w:tc>
        <w:tc>
          <w:tcPr>
            <w:tcW w:w="1580" w:type="dxa"/>
            <w:shd w:val="clear" w:color="auto" w:fill="F2F2F2"/>
          </w:tcPr>
          <w:p>
            <w:pPr/>
            <w:r>
              <w:t xml:space="preserve">Questions sampled</w:t>
            </w:r>
          </w:p>
        </w:tc>
        <w:tc>
          <w:tcPr>
            <w:tcW w:w="2639" w:type="dxa"/>
            <w:shd w:val="clear" w:color="auto" w:fill="F2F2F2"/>
          </w:tcPr>
          <w:p>
            <w:pPr/>
            <w:r>
              <w:t xml:space="preserve">Questions with ≥1 correct rollout</w:t>
            </w:r>
          </w:p>
        </w:tc>
        <w:tc>
          <w:tcPr>
            <w:tcW w:w="1607" w:type="dxa"/>
            <w:shd w:val="clear" w:color="auto" w:fill="F2F2F2"/>
          </w:tcPr>
          <w:p>
            <w:pPr/>
            <w:r>
              <w:t xml:space="preserve">Accepted examples</w:t>
            </w:r>
          </w:p>
        </w:tc>
        <w:tc>
          <w:tcPr>
            <w:tcW w:w="2308" w:type="dxa"/>
            <w:shd w:val="clear" w:color="auto" w:fill="F2F2F2"/>
          </w:tcPr>
          <w:p>
            <w:pPr/>
            <w:r>
              <w:t xml:space="preserve">Share from weakest 3 groups</w:t>
            </w:r>
          </w:p>
        </w:tc>
      </w:tr>
      <w:tr>
        <w:tc>
          <w:tcPr>
            <w:tcW w:w="1225" w:type="dxa"/>
          </w:tcPr>
          <w:p>
            <w:pPr/>
          </w:p>
        </w:tc>
        <w:tc>
          <w:tcPr>
            <w:tcW w:w="1580" w:type="dxa"/>
          </w:tcPr>
          <w:p>
            <w:pPr/>
          </w:p>
        </w:tc>
        <w:tc>
          <w:tcPr>
            <w:tcW w:w="2639" w:type="dxa"/>
          </w:tcPr>
          <w:p>
            <w:pPr/>
          </w:p>
        </w:tc>
        <w:tc>
          <w:tcPr>
            <w:tcW w:w="1607" w:type="dxa"/>
          </w:tcPr>
          <w:p>
            <w:pPr/>
          </w:p>
        </w:tc>
        <w:tc>
          <w:tcPr>
            <w:tcW w:w="2308" w:type="dxa"/>
          </w:tcPr>
          <w:p>
            <w:pPr/>
          </w:p>
        </w:tc>
      </w:tr>
    </w:tbl>
    <w:p>
      <w:pPr/>
      <w:r>
        <w:t xml:space="preserve">Optional rows: C4 (round 2), C5 (Qwen API zero-shot), and a reference line with the paper's Qwen3.5-9B SLAKE numbers (76.80 → 78.23), marked as not directly comparable.</w:t>
      </w:r>
    </w:p>
    <w:p>
      <w:pPr>
        <w:pStyle w:val="Heading2"/>
      </w:pPr>
      <w:r>
        <w:t xml:space="preserve">Analysis, risks and report</w:t>
      </w:r>
    </w:p>
    <w:p>
      <w:pPr/>
      <w:r>
        <w:rPr>
          <w:b/>
          <w:bCs/>
        </w:rPr>
        <w:t xml:space="preserve">Points for the personal analysis</w:t>
      </w:r>
      <w:r>
        <w:t xml:space="preserve"> (from the paper, to discuss next to the results):</w:t>
      </w:r>
    </w:p>
    <w:p>
      <w:pPr>
        <w:pStyle w:val="ListParagraph"/>
        <w:numPr>
          <w:ilvl w:val="0"/>
          <w:numId w:val="11"/>
        </w:numPr>
      </w:pPr>
      <w:r>
        <w:t xml:space="preserve">In the paper's Table 5, removing error-type feedback drops R3 to 66.21, below the R1 starting point of 67.22. Removing medical tags still gives 67.53, and full MedEvo gives 69.12. Tag-only navigation, as done here, may therefore show a small effect; a null result is consistent with the paper.</w:t>
      </w:r>
    </w:p>
    <w:p>
      <w:pPr>
        <w:pStyle w:val="ListParagraph"/>
        <w:numPr>
          <w:ilvl w:val="0"/>
          <w:numId w:val="11"/>
        </w:numPr>
      </w:pPr>
      <w:r>
        <w:t xml:space="preserve">Weak groups produce fewer correct rollouts, so navigation buys fewer usable examples per sampled question (Table 5). This echoes the paper's point that repair success does not imply learning value.</w:t>
      </w:r>
    </w:p>
    <w:p>
      <w:pPr>
        <w:pStyle w:val="ListParagraph"/>
        <w:numPr>
          <w:ilvl w:val="0"/>
          <w:numId w:val="11"/>
        </w:numPr>
      </w:pPr>
      <w:r>
        <w:t xml:space="preserve">The paper's "longest 8k vs random 8k" result confounds length with difficulty, as the authors note.</w:t>
      </w:r>
    </w:p>
    <w:p>
      <w:pPr>
        <w:pStyle w:val="ListParagraph"/>
        <w:numPr>
          <w:ilvl w:val="0"/>
          <w:numId w:val="11"/>
        </w:numPr>
      </w:pPr>
      <w:r>
        <w:t xml:space="preserve">Per-benchmark gains in the paper are not monotonic (e.g. VQA-RAD 68.47 → 68.06 from R1 to R2). Qwen3.5-35B's base SLAKE score (70.10) is below the 9B model's (76.80), which may be an evaluation artifact.</w:t>
      </w:r>
    </w:p>
    <w:p>
      <w:pPr>
        <w:pStyle w:val="ListParagraph"/>
        <w:numPr>
          <w:ilvl w:val="0"/>
          <w:numId w:val="11"/>
        </w:numPr>
      </w:pPr>
      <w:r>
        <w:t xml:space="preserve">Seed variance is reported only for the 9B model (69.09 ± 0.24 over 3 runs).</w:t>
      </w:r>
    </w:p>
    <w:p>
      <w:pPr/>
      <w:r>
        <w:rPr>
          <w:b/>
          <w:bCs/>
        </w:rPr>
        <w:t xml:space="preserve">Risks and fallbacks: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Fallback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No GPU in time</w:t>
            </w:r>
          </w:p>
        </w:tc>
        <w:tc>
          <w:tcPr>
            <w:tcW w:w="4920" w:type="dxa"/>
          </w:tcPr>
          <w:p>
            <w:pPr/>
            <w:r>
              <w:t xml:space="preserve">Tier 0: deliver C0 + gap table, with the training plan and cost estimate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Base model already near ceiling on easy groups</w:t>
            </w:r>
          </w:p>
        </w:tc>
        <w:tc>
          <w:tcPr>
            <w:tcW w:w="4920" w:type="dxa"/>
          </w:tcPr>
          <w:p>
            <w:pPr/>
            <w:r>
              <w:t xml:space="preserve">Report per-group results; focus analysis on open-ended and weak groups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Too few correct rollouts in weak groups</w:t>
            </w:r>
          </w:p>
        </w:tc>
        <w:tc>
          <w:tcPr>
            <w:tcW w:w="4920" w:type="dxa"/>
          </w:tcPr>
          <w:p>
            <w:pPr/>
            <w:r>
              <w:t xml:space="preserve">Raise k to 8 for those groups only, or lower B; report both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Answer parser misreads outputs</w:t>
            </w:r>
          </w:p>
        </w:tc>
        <w:tc>
          <w:tcPr>
            <w:tcW w:w="4920" w:type="dxa"/>
          </w:tcPr>
          <w:p>
            <w:pPr/>
            <w:r>
              <w:t xml:space="preserve">Hand-check 50 predictions per condition before trusting numbers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C2 − C1 CI includes zero</w:t>
            </w:r>
          </w:p>
        </w:tc>
        <w:tc>
          <w:tcPr>
            <w:tcW w:w="4920" w:type="dxa"/>
          </w:tcPr>
          <w:p>
            <w:pPr/>
            <w:r>
              <w:t xml:space="preserve">Report it as such; do not tune on test to make it significant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Training not done by Monday</w:t>
            </w:r>
          </w:p>
        </w:tc>
        <w:tc>
          <w:tcPr>
            <w:tcW w:w="4920" w:type="dxa"/>
          </w:tcPr>
          <w:p>
            <w:pPr/>
            <w:r>
              <w:t xml:space="preserve">Send Tables 1–2, partial Table 3, and a dated plan for the rest</w:t>
            </w:r>
          </w:p>
        </w:tc>
      </w:tr>
    </w:tbl>
    <w:p>
      <w:pPr/>
      <w:r>
        <w:rPr>
          <w:b/>
          <w:bCs/>
        </w:rPr>
        <w:t xml:space="preserve">Rules for honest evaluation:</w:t>
      </w:r>
      <w:r>
        <w:t xml:space="preserve"> test predictions never feed selection or hyperparameters; all conditions share prompt, parser, decoding and training settings; every number in the report comes from a saved prediction file.</w:t>
      </w:r>
    </w:p>
    <w:p>
      <w:pPr/>
      <w:r>
        <w:rPr>
          <w:b/>
          <w:bCs/>
        </w:rPr>
        <w:t xml:space="preserve">Report outline (2–3 pages):</w:t>
      </w:r>
    </w:p>
    <w:p>
      <w:pPr>
        <w:pStyle w:val="ListParagraph"/>
        <w:numPr>
          <w:ilvl w:val="0"/>
          <w:numId w:val="12"/>
        </w:numPr>
      </w:pPr>
      <w:r>
        <w:t xml:space="preserve">Task and scope: re-implementation of Data Navigation, what was kept and dropped, and why.</w:t>
      </w:r>
    </w:p>
    <w:p>
      <w:pPr>
        <w:pStyle w:val="ListParagraph"/>
        <w:numPr>
          <w:ilvl w:val="0"/>
          <w:numId w:val="12"/>
        </w:numPr>
      </w:pPr>
      <w:r>
        <w:t xml:space="preserve">Setup: model ID, data splits, tag groups, conditions, hyperparameters, hardware, versions.</w:t>
      </w:r>
    </w:p>
    <w:p>
      <w:pPr>
        <w:pStyle w:val="ListParagraph"/>
        <w:numPr>
          <w:ilvl w:val="0"/>
          <w:numId w:val="12"/>
        </w:numPr>
      </w:pPr>
      <w:r>
        <w:t xml:space="preserve">Results: Tables 1–5.</w:t>
      </w:r>
    </w:p>
    <w:p>
      <w:pPr>
        <w:pStyle w:val="ListParagraph"/>
        <w:numPr>
          <w:ilvl w:val="0"/>
          <w:numId w:val="12"/>
        </w:numPr>
      </w:pPr>
      <w:r>
        <w:t xml:space="preserve">Analysis: whether navigation beat random at equal budget, which groups moved, and how this relates to the paper's Table 5.</w:t>
      </w:r>
    </w:p>
    <w:p>
      <w:pPr>
        <w:pStyle w:val="ListParagraph"/>
        <w:numPr>
          <w:ilvl w:val="0"/>
          <w:numId w:val="12"/>
        </w:numPr>
      </w:pPr>
      <w:r>
        <w:t xml:space="preserve">Limitations and next steps: no auditor or repair, one benchmark, small model; next would be adding a cheap auditor (e.g. a Qwen API model) to test error-type feedback.</w:t>
      </w:r>
    </w:p>
    <w:p>
      <w:pPr>
        <w:pStyle w:val="ListParagraph"/>
        <w:numPr>
          <w:ilvl w:val="0"/>
          <w:numId w:val="12"/>
        </w:numPr>
      </w:pPr>
      <w:r>
        <w:t xml:space="preserve">Appendix: run log, seeds, link to code.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MedEvo Data Navigation — Weekend Evaluation Plan</dc:title>
  <dc:description>Claude Docs node/8e797d32-d418@9 docx-w8</dc:description>
  <cp:revision>9</cp:revision>
</cp:coreProperties>
</file>