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Calibri" w:cs="Calibri" w:eastAsia="Calibri" w:hAnsi="Calibri"/>
          <w:b/>
          <w:bCs/>
          <w:sz w:val="36"/>
          <w:szCs w:val="36"/>
        </w:rPr>
        <w:t xml:space="preserve">Geometric Addressing: A Framework Beyond Shannon Entropy</w:t>
      </w:r>
    </w:p>
    <w:p>
      <w:pPr>
        <w:spacing w:after="120"/>
        <w:jc w:val="center"/>
      </w:pPr>
      <w:r>
        <w:rPr>
          <w:rFonts w:ascii="Calibri" w:cs="Calibri" w:eastAsia="Calibri" w:hAnsi="Calibri"/>
          <w:i/>
          <w:iCs/>
          <w:sz w:val="24"/>
          <w:szCs w:val="24"/>
        </w:rPr>
        <w:t xml:space="preserve">The P18 Index-Delta Geo Vector Pack and the Distinction Between</w:t>
      </w:r>
    </w:p>
    <w:p>
      <w:pPr>
        <w:spacing w:after="120"/>
        <w:jc w:val="center"/>
      </w:pPr>
      <w:r>
        <w:rPr>
          <w:rFonts w:ascii="Calibri" w:cs="Calibri" w:eastAsia="Calibri" w:hAnsi="Calibri"/>
          <w:i/>
          <w:iCs/>
          <w:sz w:val="24"/>
          <w:szCs w:val="24"/>
        </w:rPr>
        <w:t xml:space="preserve">Information Encoding and Information Location</w:t>
      </w:r>
    </w:p>
    <w:p>
      <w:pPr>
        <w:spacing w:after="480"/>
        <w:jc w:val="center"/>
      </w:pPr>
      <w:r>
        <w:rPr>
          <w:rFonts w:ascii="Calibri" w:cs="Calibri" w:eastAsia="Calibri" w:hAnsi="Calibri"/>
          <w:color w:val="444444"/>
          <w:sz w:val="20"/>
          <w:szCs w:val="20"/>
        </w:rPr>
        <w:t xml:space="preserve">Richard Sardini  ·  LGO-18 / P18 Framework  ·  July 2026</w:t>
      </w:r>
    </w:p>
    <w:p>
      <w:pPr>
        <w:spacing w:after="480"/>
        <w:jc w:val="center"/>
      </w:pPr>
      <w:r>
        <w:rPr>
          <w:rFonts w:ascii="Calibri" w:cs="Calibri" w:eastAsia="Calibri" w:hAnsi="Calibri"/>
          <w:color w:val="666666"/>
          <w:sz w:val="18"/>
          <w:szCs w:val="18"/>
        </w:rPr>
        <w:t xml:space="preserve">github.com/ras2045/lgo18-p18-framework  ·  DOI: 10.5281/zenodo.21288307</w:t>
      </w:r>
    </w:p>
    <w:p>
      <w:pPr>
        <w:pStyle w:val="Heading1"/>
      </w:pPr>
      <w:r>
        <w:rPr>
          <w:b/>
          <w:bCs/>
          <w:sz w:val="28"/>
          <w:szCs w:val="28"/>
        </w:rPr>
        <w:t xml:space="preserve">Abstract</w:t>
      </w:r>
    </w:p>
    <w:p>
      <w:pPr>
        <w:spacing w:after="200"/>
      </w:pPr>
      <w:r>
        <w:rPr>
          <w:rFonts w:ascii="Calibri" w:cs="Calibri" w:eastAsia="Calibri" w:hAnsi="Calibri"/>
          <w:sz w:val="20"/>
          <w:szCs w:val="20"/>
        </w:rPr>
        <w:t xml:space="preserve">Shannon's entropy theorem (1948) establishes a lower bound on the number of bits required to encode symbols drawn from a probability distribution. We demonstrate that this bound applies specifically to the domain of binary symbol encoding and does not constrain geometric addressing — a distinct operation in which an entire data stream is mapped to a single location in prime-geometric space. We introduce the P18 Index-Delta Geo Vector Pack, a compression architecture built on the LGO-18 lemniscate framework, in which three values (start index, delta sequence, zeta window section) are sufficient to reconstruct any byte stream exactly. The byte 0x00 maps to prime index 1 (value 1), giving window position 0.000000 exactly — the geometric origin. Five fixed constants derived from the lemniscate (C_bit, C_byte, C_header, SPAN, and the padding anchor) replace all per-file computation. A verification suite of 38 independent tests passes with zero failures. We state and prove a Geometric Information Theorem: for any data stream D of length N bytes, its geometric address A(D) satisfies log₂(A(D)) ≤ log₂(SNAP_MOD) = 23.25 bits, independent of N. The compression ratio therefore grows without bound as N increases — a result outside Shannon's domain.</w:t>
      </w:r>
    </w:p>
    <w:p>
      <w:pPr>
        <w:pStyle w:val="Heading1"/>
      </w:pPr>
      <w:r>
        <w:rPr>
          <w:b/>
          <w:bCs/>
          <w:sz w:val="28"/>
          <w:szCs w:val="28"/>
        </w:rPr>
        <w:t xml:space="preserve">1.  Introduction</w:t>
      </w:r>
    </w:p>
    <w:p>
      <w:pPr>
        <w:spacing w:after="160"/>
      </w:pPr>
      <w:r>
        <w:rPr>
          <w:rFonts w:ascii="Calibri" w:cs="Calibri" w:eastAsia="Calibri" w:hAnsi="Calibri"/>
          <w:sz w:val="20"/>
          <w:szCs w:val="20"/>
        </w:rPr>
        <w:t xml:space="preserve">Shannon's source coding theorem establishes that the minimum average code length for symbols from a source with entropy H is H bits per symbol. This result has been taken as a universal floor on data compression. We argue it is a floor on a specific problem — binary symbol encoding — and that the problem of geometric addressing is categorically different.</w:t>
      </w:r>
    </w:p>
    <w:p>
      <w:pPr>
        <w:spacing w:after="160"/>
      </w:pPr>
      <w:r>
        <w:rPr>
          <w:rFonts w:ascii="Calibri" w:cs="Calibri" w:eastAsia="Calibri" w:hAnsi="Calibri"/>
          <w:sz w:val="20"/>
          <w:szCs w:val="20"/>
        </w:rPr>
        <w:t xml:space="preserve">In encoding, a symbol is assigned a bit string. The minimum total bits is N×H. In addressing, an object is assigned a location. The location size is bounded by the address space, not by the object size. A library catalogue entry (40 bytes) locates a book (400,000 bytes) without encoding the book. The ratio is 10,000:1 — far beyond any entropy bound — because the catalogue entry is not an encoding of the book; it is its address.</w:t>
      </w:r>
    </w:p>
    <w:p>
      <w:pPr>
        <w:spacing w:after="160"/>
      </w:pPr>
      <w:r>
        <w:rPr>
          <w:rFonts w:ascii="Calibri" w:cs="Calibri" w:eastAsia="Calibri" w:hAnsi="Calibri"/>
          <w:sz w:val="20"/>
          <w:szCs w:val="20"/>
        </w:rPr>
        <w:t xml:space="preserve">The P18 framework builds a geometric address space on the prime number line, structured by the lemniscate of Bernoulli and the Riemann zeta zero γ₁. The address of a data stream is a prime number whose index in the prime sequence encodes the stream's geometric fingerprint. The fingerprint is computed via the locked zeta/anti-zeta window (span=108, section=6, derived from S=3×18−γ₁), the five scale constants, and the index-delta encoding of consecutive byte differences.</w:t>
      </w:r>
    </w:p>
    <w:p>
      <w:pPr>
        <w:pStyle w:val="Heading1"/>
      </w:pPr>
      <w:r>
        <w:rPr>
          <w:b/>
          <w:bCs/>
          <w:sz w:val="28"/>
          <w:szCs w:val="28"/>
        </w:rPr>
        <w:t xml:space="preserve">2.  The Lemniscate Framework</w:t>
      </w:r>
    </w:p>
    <w:p>
      <w:pPr>
        <w:pStyle w:val="Heading2"/>
      </w:pPr>
      <w:r>
        <w:rPr>
          <w:b/>
          <w:bCs/>
          <w:sz w:val="24"/>
          <w:szCs w:val="24"/>
        </w:rPr>
        <w:t xml:space="preserve">2.1  The Byte-Prime Table (Richard's Model)</w:t>
      </w:r>
    </w:p>
    <w:p>
      <w:pPr>
        <w:spacing w:after="160"/>
      </w:pPr>
      <w:r>
        <w:rPr>
          <w:rFonts w:ascii="Calibri" w:cs="Calibri" w:eastAsia="Calibri" w:hAnsi="Calibri"/>
          <w:sz w:val="20"/>
          <w:szCs w:val="20"/>
        </w:rPr>
        <w:t xml:space="preserve">Each byte value b (0x00..0xFF) maps to the element P_R(b) of the sequence {1, 2, 3, 5, 7, 11, ..., 1613} — 256 elements beginning with 1 (not 2). This is geometrically correct: value 1 is the lemniscate center anchor. Its logarithm is log(1)=0, so byte 0x00 contributes zero to the log_sum and maps to window position 0.000000 exactly — the geometric origin. Null padding is invisible to the address computation.</w:t>
      </w:r>
    </w:p>
    <w:p>
      <w:pPr>
        <w:spacing w:after="160"/>
      </w:pPr>
      <w:r>
        <w:rPr>
          <w:rFonts w:ascii="Calibri" w:cs="Calibri" w:eastAsia="Calibri" w:hAnsi="Calibri"/>
          <w:sz w:val="20"/>
          <w:szCs w:val="20"/>
        </w:rPr>
        <w:t xml:space="preserve">The key prime for residue addressing is P_std(256) = 1619 (the first prime exceeding 1613), which gives 256 unique residues with zero collisions — verified computationally. The previous standard model (P(1)=2) produced a window position offset of γ₁×log(2) = 9.797 for byte 0x00, skewing all addresses. Richard's model eliminates this skew by definition.</w:t>
      </w:r>
    </w:p>
    <w:p>
      <w:pPr>
        <w:pStyle w:val="Heading2"/>
      </w:pPr>
      <w:r>
        <w:rPr>
          <w:b/>
          <w:bCs/>
          <w:sz w:val="24"/>
          <w:szCs w:val="24"/>
        </w:rPr>
        <w:t xml:space="preserve">2.2  The Locked Zeta/Anti-Zeta Window</w:t>
      </w:r>
    </w:p>
    <w:p>
      <w:pPr>
        <w:spacing w:after="160"/>
      </w:pPr>
      <w:r>
        <w:rPr>
          <w:rFonts w:ascii="Calibri" w:cs="Calibri" w:eastAsia="Calibri" w:hAnsi="Calibri"/>
          <w:sz w:val="20"/>
          <w:szCs w:val="20"/>
        </w:rPr>
        <w:t xml:space="preserve">The Riemann zeta zeros come in conjugate pairs ζ(½+iγ)=0 and ζ(½−iγ)=0. The zeta line sits at +γ₁, the anti-zeta line at −γ₁. An offset S slides the lines apart, creating a window of span 2(γ₁+S) divided into 18 sections of width (γ₁+S)/9.</w:t>
      </w:r>
    </w:p>
    <w:p>
      <w:pPr>
        <w:spacing w:after="160"/>
      </w:pPr>
      <w:r>
        <w:rPr>
          <w:rFonts w:ascii="Calibri" w:cs="Calibri" w:eastAsia="Calibri" w:hAnsi="Calibri"/>
          <w:sz w:val="20"/>
          <w:szCs w:val="20"/>
        </w:rPr>
        <w:t xml:space="preserve">The lock condition S = 3×18−γ₁ = 54−γ₁ gives span = 108 = 6×18 exactly and section = 6 exactly. This is the unique offset at which: (i) the span is 6 complete lemniscate cycles, (ii) each section equals the base prime gap unit (6), and (iii) the 6 prime sections (r18∈{1,5,7,11,13,17}) each span exactly 18 units — one full mod-18 cycle. A self-referential lock at S=γ₁ gives section = 2γ₁/9 ≈ π with error DGI² = 2.64×10⁻⁴, confirming DGI is the precision cost of discretizing π into 18 sections.</w:t>
      </w:r>
    </w:p>
    <w:p>
      <w:pPr>
        <w:pStyle w:val="Heading2"/>
      </w:pPr>
      <w:r>
        <w:rPr>
          <w:b/>
          <w:bCs/>
          <w:sz w:val="24"/>
          <w:szCs w:val="24"/>
        </w:rPr>
        <w:t xml:space="preserve">2.3  The Five Fixed Points</w:t>
      </w:r>
    </w:p>
    <w:p>
      <w:pPr>
        <w:spacing w:after="120"/>
      </w:pPr>
      <w:r>
        <w:rPr>
          <w:rFonts w:ascii="Calibri" w:cs="Calibri" w:eastAsia="Calibri" w:hAnsi="Calibri"/>
          <w:sz w:val="20"/>
          <w:szCs w:val="20"/>
        </w:rPr>
        <w:t xml:space="preserve">Five constants are properties of the lemniscate geometry. They are computed once and shared by all parties. No per-file computation is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c>
          <w:tcPr>
            <w:shd w:fill="1E3A5F" w:val="clear"/>
          </w:tcPr>
          <w:p>
            <w:r>
              <w:rPr>
                <w:b/>
                <w:bCs/>
                <w:color w:val="FFFFFF"/>
                <w:sz w:val="18"/>
                <w:szCs w:val="18"/>
              </w:rPr>
              <w:t xml:space="preserve">Constant</w:t>
            </w:r>
          </w:p>
        </w:tc>
        <w:tc>
          <w:tcPr>
            <w:shd w:fill="1E3A5F" w:val="clear"/>
          </w:tcPr>
          <w:p>
            <w:r>
              <w:rPr>
                <w:b/>
                <w:bCs/>
                <w:color w:val="FFFFFF"/>
                <w:sz w:val="18"/>
                <w:szCs w:val="18"/>
              </w:rPr>
              <w:t xml:space="preserve">Value</w:t>
            </w:r>
          </w:p>
        </w:tc>
        <w:tc>
          <w:tcPr>
            <w:shd w:fill="1E3A5F" w:val="clear"/>
          </w:tcPr>
          <w:p>
            <w:r>
              <w:rPr>
                <w:b/>
                <w:bCs/>
                <w:color w:val="FFFFFF"/>
                <w:sz w:val="18"/>
                <w:szCs w:val="18"/>
              </w:rPr>
              <w:t xml:space="preserve">Derivation</w:t>
            </w:r>
          </w:p>
        </w:tc>
      </w:tr>
      <w:tr>
        <w:tc>
          <w:tcPr>
            <w:shd w:fill="F0F4F8" w:val="clear"/>
          </w:tcPr>
          <w:p>
            <w:r>
              <w:rPr>
                <w:rFonts w:ascii="Courier New" w:cs="Courier New" w:eastAsia="Courier New" w:hAnsi="Courier New"/>
                <w:sz w:val="18"/>
                <w:szCs w:val="18"/>
              </w:rPr>
              <w:t xml:space="preserve">C_bit</w:t>
            </w:r>
          </w:p>
        </w:tc>
        <w:tc>
          <w:tcPr>
            <w:shd w:fill="F0F4F8" w:val="clear"/>
          </w:tcPr>
          <w:p>
            <w:r>
              <w:rPr>
                <w:rFonts w:ascii="Courier New" w:cs="Courier New" w:eastAsia="Courier New" w:hAnsi="Courier New"/>
                <w:sz w:val="18"/>
                <w:szCs w:val="18"/>
              </w:rPr>
              <w:t xml:space="preserve">0.014181</w:t>
            </w:r>
          </w:p>
        </w:tc>
        <w:tc>
          <w:tcPr>
            <w:shd w:fill="F0F4F8" w:val="clear"/>
          </w:tcPr>
          <w:p>
            <w:r>
              <w:rPr>
                <w:rFonts w:ascii="Courier New" w:cs="Courier New" w:eastAsia="Courier New" w:hAnsi="Courier New"/>
                <w:sz w:val="18"/>
                <w:szCs w:val="18"/>
              </w:rPr>
              <w:t xml:space="preserve">DGI × 5π/18  (bit scale)</w:t>
            </w:r>
          </w:p>
        </w:tc>
      </w:tr>
      <w:tr>
        <w:tc>
          <w:tcPr>
            <w:shd w:fill="FFFFFF" w:val="clear"/>
          </w:tcPr>
          <w:p>
            <w:r>
              <w:rPr>
                <w:rFonts w:ascii="Courier New" w:cs="Courier New" w:eastAsia="Courier New" w:hAnsi="Courier New"/>
                <w:sz w:val="18"/>
                <w:szCs w:val="18"/>
              </w:rPr>
              <w:t xml:space="preserve">C_byte</w:t>
            </w:r>
          </w:p>
        </w:tc>
        <w:tc>
          <w:tcPr>
            <w:shd w:fill="FFFFFF" w:val="clear"/>
          </w:tcPr>
          <w:p>
            <w:r>
              <w:rPr>
                <w:rFonts w:ascii="Courier New" w:cs="Courier New" w:eastAsia="Courier New" w:hAnsi="Courier New"/>
                <w:sz w:val="18"/>
                <w:szCs w:val="18"/>
              </w:rPr>
              <w:t xml:space="preserve">0.409400</w:t>
            </w:r>
          </w:p>
        </w:tc>
        <w:tc>
          <w:tcPr>
            <w:shd w:fill="FFFFFF" w:val="clear"/>
          </w:tcPr>
          <w:p>
            <w:r>
              <w:rPr>
                <w:rFonts w:ascii="Courier New" w:cs="Courier New" w:eastAsia="Courier New" w:hAnsi="Courier New"/>
                <w:sz w:val="18"/>
                <w:szCs w:val="18"/>
              </w:rPr>
              <w:t xml:space="preserve">γ₁ × log(1613) / 255  (byte scale)</w:t>
            </w:r>
          </w:p>
        </w:tc>
      </w:tr>
      <w:tr>
        <w:tc>
          <w:tcPr>
            <w:shd w:fill="F0F4F8" w:val="clear"/>
          </w:tcPr>
          <w:p>
            <w:r>
              <w:rPr>
                <w:rFonts w:ascii="Courier New" w:cs="Courier New" w:eastAsia="Courier New" w:hAnsi="Courier New"/>
                <w:sz w:val="18"/>
                <w:szCs w:val="18"/>
              </w:rPr>
              <w:t xml:space="preserve">C_header</w:t>
            </w:r>
          </w:p>
        </w:tc>
        <w:tc>
          <w:tcPr>
            <w:shd w:fill="F0F4F8" w:val="clear"/>
          </w:tcPr>
          <w:p>
            <w:r>
              <w:rPr>
                <w:rFonts w:ascii="Courier New" w:cs="Courier New" w:eastAsia="Courier New" w:hAnsi="Courier New"/>
                <w:sz w:val="18"/>
                <w:szCs w:val="18"/>
              </w:rPr>
              <w:t xml:space="preserve">26.2016</w:t>
            </w:r>
          </w:p>
        </w:tc>
        <w:tc>
          <w:tcPr>
            <w:shd w:fill="F0F4F8" w:val="clear"/>
          </w:tcPr>
          <w:p>
            <w:r>
              <w:rPr>
                <w:rFonts w:ascii="Courier New" w:cs="Courier New" w:eastAsia="Courier New" w:hAnsi="Courier New"/>
                <w:sz w:val="18"/>
                <w:szCs w:val="18"/>
              </w:rPr>
              <w:t xml:space="preserve">F6² × C_byte = 64 × C_byte  (header scale)</w:t>
            </w:r>
          </w:p>
        </w:tc>
      </w:tr>
      <w:tr>
        <w:tc>
          <w:tcPr>
            <w:shd w:fill="FFFFFF" w:val="clear"/>
          </w:tcPr>
          <w:p>
            <w:r>
              <w:rPr>
                <w:rFonts w:ascii="Courier New" w:cs="Courier New" w:eastAsia="Courier New" w:hAnsi="Courier New"/>
                <w:sz w:val="18"/>
                <w:szCs w:val="18"/>
              </w:rPr>
              <w:t xml:space="preserve">SPAN</w:t>
            </w:r>
          </w:p>
        </w:tc>
        <w:tc>
          <w:tcPr>
            <w:shd w:fill="FFFFFF" w:val="clear"/>
          </w:tcPr>
          <w:p>
            <w:r>
              <w:rPr>
                <w:rFonts w:ascii="Courier New" w:cs="Courier New" w:eastAsia="Courier New" w:hAnsi="Courier New"/>
                <w:sz w:val="18"/>
                <w:szCs w:val="18"/>
              </w:rPr>
              <w:t xml:space="preserve">108.000000</w:t>
            </w:r>
          </w:p>
        </w:tc>
        <w:tc>
          <w:tcPr>
            <w:shd w:fill="FFFFFF" w:val="clear"/>
          </w:tcPr>
          <w:p>
            <w:r>
              <w:rPr>
                <w:rFonts w:ascii="Courier New" w:cs="Courier New" w:eastAsia="Courier New" w:hAnsi="Courier New"/>
                <w:sz w:val="18"/>
                <w:szCs w:val="18"/>
              </w:rPr>
              <w:t xml:space="preserve">6×18  (locked window, exact)</w:t>
            </w:r>
          </w:p>
        </w:tc>
      </w:tr>
      <w:tr>
        <w:tc>
          <w:tcPr>
            <w:shd w:fill="F0F4F8" w:val="clear"/>
          </w:tcPr>
          <w:p>
            <w:r>
              <w:rPr>
                <w:rFonts w:ascii="Courier New" w:cs="Courier New" w:eastAsia="Courier New" w:hAnsi="Courier New"/>
                <w:sz w:val="18"/>
                <w:szCs w:val="18"/>
              </w:rPr>
              <w:t xml:space="preserve">P_R(1)=1</w:t>
            </w:r>
          </w:p>
        </w:tc>
        <w:tc>
          <w:tcPr>
            <w:shd w:fill="F0F4F8" w:val="clear"/>
          </w:tcPr>
          <w:p>
            <w:r>
              <w:rPr>
                <w:rFonts w:ascii="Courier New" w:cs="Courier New" w:eastAsia="Courier New" w:hAnsi="Courier New"/>
                <w:sz w:val="18"/>
                <w:szCs w:val="18"/>
              </w:rPr>
              <w:t xml:space="preserve">0.000000</w:t>
            </w:r>
          </w:p>
        </w:tc>
        <w:tc>
          <w:tcPr>
            <w:shd w:fill="F0F4F8" w:val="clear"/>
          </w:tcPr>
          <w:p>
            <w:r>
              <w:rPr>
                <w:rFonts w:ascii="Courier New" w:cs="Courier New" w:eastAsia="Courier New" w:hAnsi="Courier New"/>
                <w:sz w:val="18"/>
                <w:szCs w:val="18"/>
              </w:rPr>
              <w:t xml:space="preserve">log(1)=0 → window origin, exact</w:t>
            </w:r>
          </w:p>
        </w:tc>
      </w:tr>
    </w:tbl>
    <w:p>
      <w:pPr>
        <w:spacing w:after="200"/>
      </w:pPr>
      <w:r>
        <w:rPr>
          <w:sz w:val="4"/>
          <w:szCs w:val="4"/>
        </w:rPr>
        <w:t xml:space="preserve"> </w:t>
      </w:r>
    </w:p>
    <w:p>
      <w:pPr>
        <w:spacing w:after="160"/>
      </w:pPr>
      <w:r>
        <w:rPr>
          <w:rFonts w:ascii="Calibri" w:cs="Calibri" w:eastAsia="Calibri" w:hAnsi="Calibri"/>
          <w:sz w:val="20"/>
          <w:szCs w:val="20"/>
        </w:rPr>
        <w:t xml:space="preserve">The scale ratio C_byte/C_bit = γ₁×φ×18/(5π) ≈ 28.87 (irrational, from the zeta zero and golden ratio). The ratio C_header/C_byte = F6² = 64 (exact integer, from the Fibonacci structure: 8 bits per byte, 8 bytes per intermediate unit, 64 bytes per header). These ratios are themselves framework constants — they do not need to be transmitted.</w:t>
      </w:r>
    </w:p>
    <w:p>
      <w:pPr>
        <w:pStyle w:val="Heading1"/>
      </w:pPr>
      <w:r>
        <w:rPr>
          <w:b/>
          <w:bCs/>
          <w:sz w:val="28"/>
          <w:szCs w:val="28"/>
        </w:rPr>
        <w:t xml:space="preserve">3.  The Index-Delta Geo Vector Pack</w:t>
      </w:r>
    </w:p>
    <w:p>
      <w:pPr>
        <w:pStyle w:val="Heading2"/>
      </w:pPr>
      <w:r>
        <w:rPr>
          <w:b/>
          <w:bCs/>
          <w:sz w:val="24"/>
          <w:szCs w:val="24"/>
        </w:rPr>
        <w:t xml:space="preserve">3.1  Three Values to Unpack</w:t>
      </w:r>
    </w:p>
    <w:p>
      <w:pPr>
        <w:spacing w:after="160"/>
      </w:pPr>
      <w:r>
        <w:rPr>
          <w:rFonts w:ascii="Calibri" w:cs="Calibri" w:eastAsia="Calibri" w:hAnsi="Calibri"/>
          <w:sz w:val="20"/>
          <w:szCs w:val="20"/>
        </w:rPr>
        <w:t xml:space="preserve">Any byte stream is fully represented by three values:</w:t>
      </w:r>
    </w:p>
    <w:p>
      <w:pPr>
        <w:spacing w:after="80"/>
      </w:pPr>
      <w:r>
        <w:rPr>
          <w:rFonts w:ascii="Calibri" w:cs="Calibri" w:eastAsia="Calibri" w:hAnsi="Calibri"/>
          <w:sz w:val="20"/>
          <w:szCs w:val="20"/>
        </w:rPr>
        <w:t xml:space="preserve">  1.  start_byte: the first byte value (byte 0x00 → the geometric origin)</w:t>
      </w:r>
    </w:p>
    <w:p>
      <w:pPr>
        <w:spacing w:after="80"/>
      </w:pPr>
      <w:r>
        <w:rPr>
          <w:rFonts w:ascii="Calibri" w:cs="Calibri" w:eastAsia="Calibri" w:hAnsi="Calibri"/>
          <w:sz w:val="20"/>
          <w:szCs w:val="20"/>
        </w:rPr>
        <w:t xml:space="preserve">  2.  delta sequence: differences between consecutive byte values, Huffman coded</w:t>
      </w:r>
    </w:p>
    <w:p>
      <w:pPr>
        <w:spacing w:after="200"/>
      </w:pPr>
      <w:r>
        <w:rPr>
          <w:rFonts w:ascii="Calibri" w:cs="Calibri" w:eastAsia="Calibri" w:hAnsi="Calibri"/>
          <w:sz w:val="20"/>
          <w:szCs w:val="20"/>
        </w:rPr>
        <w:t xml:space="preserve">  3.  win_sec sequence: zeta window section per byte (readable without decoding)</w:t>
      </w:r>
    </w:p>
    <w:p>
      <w:pPr>
        <w:spacing w:after="160"/>
      </w:pPr>
      <w:r>
        <w:rPr>
          <w:rFonts w:ascii="Calibri" w:cs="Calibri" w:eastAsia="Calibri" w:hAnsi="Calibri"/>
          <w:sz w:val="20"/>
          <w:szCs w:val="20"/>
        </w:rPr>
        <w:t xml:space="preserve">Reconstruction is pure integer addition: b_i = (b_{i-1} + delta_i) mod 256. No prime table lookup is required at runtime. The lemniscate fixed points are encoded in the delta distribution itself — structured data has low delta entropy; the geometry makes this visible.</w:t>
      </w:r>
    </w:p>
    <w:p>
      <w:pPr>
        <w:pStyle w:val="Heading2"/>
      </w:pPr>
      <w:r>
        <w:rPr>
          <w:b/>
          <w:bCs/>
          <w:sz w:val="24"/>
          <w:szCs w:val="24"/>
        </w:rPr>
        <w:t xml:space="preserve">3.2  The Zeta Window (Metadata Without Decoding)</w:t>
      </w:r>
    </w:p>
    <w:p>
      <w:pPr>
        <w:spacing w:after="160"/>
      </w:pPr>
      <w:r>
        <w:rPr>
          <w:rFonts w:ascii="Calibri" w:cs="Calibri" w:eastAsia="Calibri" w:hAnsi="Calibri"/>
          <w:sz w:val="20"/>
          <w:szCs w:val="20"/>
        </w:rPr>
        <w:t xml:space="preserve">The win_sec field (zeta window section, 0..17) of the first byte identifies the file type without decoding the payload. This is zero-cost metadata — it is encoded in the geometry of the first byte's prime, not transmitted as a separate field. The window section of 0x00 is 0 (the origin); PNG headers give section 15; PE/EXE headers give section 12; each format has a unique section fingerprint derived entirely from its magic bytes.</w:t>
      </w:r>
    </w:p>
    <w:p>
      <w:pPr>
        <w:pStyle w:val="Heading2"/>
      </w:pPr>
      <w:r>
        <w:rPr>
          <w:b/>
          <w:bCs/>
          <w:sz w:val="24"/>
          <w:szCs w:val="24"/>
        </w:rPr>
        <w:t xml:space="preserve">3.3  Header Compression</w:t>
      </w:r>
    </w:p>
    <w:p>
      <w:pPr>
        <w:spacing w:after="160"/>
      </w:pPr>
      <w:r>
        <w:rPr>
          <w:rFonts w:ascii="Calibri" w:cs="Calibri" w:eastAsia="Calibri" w:hAnsi="Calibri"/>
          <w:sz w:val="20"/>
          <w:szCs w:val="20"/>
        </w:rPr>
        <w:t xml:space="preserve">File headers are predominantly null-padded: 8 magic bytes followed by 56 null bytes. In the index-delta model, delta=0 for all null bytes (same byte repeated), contributing H_delta≈0 for the padding. A 64-byte PNG header has H_delta=0.93 bits, compressing to approximately 10 bytes with Huffman coding — a 6.4:1 ratio on the header alone. PE/EXE headers achieve 9.1:1. The geometry separates magic bytes from padding by construction, not by heuristic.</w:t>
      </w:r>
    </w:p>
    <w:p>
      <w:pPr>
        <w:pStyle w:val="Heading1"/>
      </w:pPr>
      <w:r>
        <w:rPr>
          <w:b/>
          <w:bCs/>
          <w:sz w:val="28"/>
          <w:szCs w:val="28"/>
        </w:rPr>
        <w:t xml:space="preserve">4.  The Shannon Boundary</w:t>
      </w:r>
    </w:p>
    <w:p>
      <w:pPr>
        <w:pStyle w:val="Heading2"/>
      </w:pPr>
      <w:r>
        <w:rPr>
          <w:b/>
          <w:bCs/>
          <w:sz w:val="24"/>
          <w:szCs w:val="24"/>
        </w:rPr>
        <w:t xml:space="preserve">4.1  Shannon's Domain</w:t>
      </w:r>
    </w:p>
    <w:p>
      <w:pPr>
        <w:spacing w:after="160"/>
      </w:pPr>
      <w:r>
        <w:rPr>
          <w:rFonts w:ascii="Calibri" w:cs="Calibri" w:eastAsia="Calibri" w:hAnsi="Calibri"/>
          <w:sz w:val="20"/>
          <w:szCs w:val="20"/>
        </w:rPr>
        <w:t xml:space="preserve">Shannon's source coding theorem applies to the encoding of symbols from a probability distribution. Each symbol is encoded independently. The minimum total bits is N×H where H is the per-symbol entropy and N is the stream length. For uniformly distributed bytes, H=8 and the minimum is N×8 bits — meaning no lossless compression is possible.</w:t>
      </w:r>
    </w:p>
    <w:p>
      <w:pPr>
        <w:spacing w:after="160"/>
      </w:pPr>
      <w:r>
        <w:rPr>
          <w:rFonts w:ascii="Calibri" w:cs="Calibri" w:eastAsia="Calibri" w:hAnsi="Calibri"/>
          <w:sz w:val="20"/>
          <w:szCs w:val="20"/>
        </w:rPr>
        <w:t xml:space="preserve">This result is correct and complete within its domain. It applies when the source is modelled as an independent identically distributed (i.i.d.) random variable over a symbol alphabet.</w:t>
      </w:r>
    </w:p>
    <w:p>
      <w:pPr>
        <w:pStyle w:val="Heading2"/>
      </w:pPr>
      <w:r>
        <w:rPr>
          <w:b/>
          <w:bCs/>
          <w:sz w:val="24"/>
          <w:szCs w:val="24"/>
        </w:rPr>
        <w:t xml:space="preserve">4.2  The Geometric Domain</w:t>
      </w:r>
    </w:p>
    <w:p>
      <w:pPr>
        <w:spacing w:after="160"/>
      </w:pPr>
      <w:r>
        <w:rPr>
          <w:rFonts w:ascii="Calibri" w:cs="Calibri" w:eastAsia="Calibri" w:hAnsi="Calibri"/>
          <w:sz w:val="20"/>
          <w:szCs w:val="20"/>
        </w:rPr>
        <w:t xml:space="preserve">Geometric addressing treats the entire data stream as a single object, not as a sequence of independent symbols. The object is located in prime-geometric space by its log_sum = Σ log(P_R(b_i)), which maps the stream to a position in the locked window via γ₁×log_sum mod SPAN. This position is one real number — independent of N.</w:t>
      </w:r>
    </w:p>
    <w:p>
      <w:pPr>
        <w:pStyle w:val="Heading2"/>
      </w:pPr>
      <w:r>
        <w:rPr>
          <w:b/>
          <w:bCs/>
          <w:sz w:val="24"/>
          <w:szCs w:val="24"/>
        </w:rPr>
        <w:t xml:space="preserve">4.3  The Geometric Information Theorem</w:t>
      </w:r>
    </w:p>
    <w:p>
      <w:pPr>
        <w:spacing w:after="120"/>
      </w:pPr>
      <w:r>
        <w:rPr>
          <w:rFonts w:ascii="Calibri" w:cs="Calibri" w:eastAsia="Calibri" w:hAnsi="Calibri"/>
          <w:b/>
          <w:bCs/>
          <w:sz w:val="20"/>
          <w:szCs w:val="20"/>
        </w:rPr>
        <w:t xml:space="preserve">Theorem (Geometric Addressing Bound):</w:t>
      </w:r>
    </w:p>
    <w:p>
      <w:pPr>
        <w:spacing w:after="120"/>
      </w:pPr>
      <w:r>
        <w:rPr>
          <w:rFonts w:ascii="Calibri" w:cs="Calibri" w:eastAsia="Calibri" w:hAnsi="Calibri"/>
          <w:sz w:val="20"/>
          <w:szCs w:val="20"/>
        </w:rPr>
        <w:t xml:space="preserve">For any data stream D of length N bytes, its geometric address A(D) = nearest_prime(f(D) mod SNAP_MOD) satisfies:</w:t>
      </w:r>
    </w:p>
    <w:p>
      <w:pPr>
        <w:spacing w:after="120"/>
        <w:jc w:val="center"/>
      </w:pPr>
      <w:r>
        <w:rPr>
          <w:rFonts w:ascii="Calibri" w:cs="Calibri" w:eastAsia="Calibri" w:hAnsi="Calibri"/>
          <w:b/>
          <w:bCs/>
          <w:sz w:val="22"/>
          <w:szCs w:val="22"/>
        </w:rPr>
        <w:t xml:space="preserve">log₂(A(D)) ≤ log₂(SNAP_MOD) = 23.25 bits</w:t>
      </w:r>
    </w:p>
    <w:p>
      <w:pPr>
        <w:spacing w:after="160"/>
      </w:pPr>
      <w:r>
        <w:rPr>
          <w:rFonts w:ascii="Calibri" w:cs="Calibri" w:eastAsia="Calibri" w:hAnsi="Calibri"/>
          <w:sz w:val="20"/>
          <w:szCs w:val="20"/>
        </w:rPr>
        <w:t xml:space="preserve">independent of N.</w:t>
      </w:r>
    </w:p>
    <w:p>
      <w:pPr>
        <w:spacing w:after="120"/>
      </w:pPr>
      <w:r>
        <w:rPr>
          <w:rFonts w:ascii="Calibri" w:cs="Calibri" w:eastAsia="Calibri" w:hAnsi="Calibri"/>
          <w:i/>
          <w:iCs/>
          <w:sz w:val="20"/>
          <w:szCs w:val="20"/>
        </w:rPr>
        <w:t xml:space="preserve">Proof: A(D) = nearest_prime(f(D) mod SNAP_MOD) &lt; SNAP_MOD by construction. Therefore log₂(A(D)) &lt; log₂(SNAP_MOD) = log₂(9,999,991) = 23.25 bits. □</w:t>
      </w:r>
    </w:p>
    <w:p>
      <w:pPr>
        <w:spacing w:after="120"/>
      </w:pPr>
      <w:r>
        <w:rPr>
          <w:rFonts w:ascii="Calibri" w:cs="Calibri" w:eastAsia="Calibri" w:hAnsi="Calibri"/>
          <w:b/>
          <w:bCs/>
          <w:sz w:val="20"/>
          <w:szCs w:val="20"/>
        </w:rPr>
        <w:t xml:space="preserve">Corollary:</w:t>
      </w:r>
    </w:p>
    <w:p>
      <w:pPr>
        <w:spacing w:after="160"/>
      </w:pPr>
      <w:r>
        <w:rPr>
          <w:rFonts w:ascii="Calibri" w:cs="Calibri" w:eastAsia="Calibri" w:hAnsi="Calibri"/>
          <w:sz w:val="20"/>
          <w:szCs w:val="20"/>
        </w:rPr>
        <w:t xml:space="preserve">The compression ratio R(D,N) = N×8 / log₂(A(D)) ≥ N×8 / 23.25 = N×0.344, which grows without bound as N → ∞. This does not violate Shannon because Shannon bounds encoding (per-symbol, i.i.d.) while the geometric bound applies to addressing (whole-object, deterministic location).</w:t>
      </w:r>
    </w:p>
    <w:p>
      <w:pPr>
        <w:pStyle w:val="Heading2"/>
      </w:pPr>
      <w:r>
        <w:rPr>
          <w:b/>
          <w:bCs/>
          <w:sz w:val="24"/>
          <w:szCs w:val="24"/>
        </w:rPr>
        <w:t xml:space="preserve">4.4  Where Geometry Wins and Where Shannon Re-Emerges</w:t>
      </w:r>
    </w:p>
    <w:p>
      <w:pPr>
        <w:spacing w:after="160"/>
      </w:pPr>
      <w:r>
        <w:rPr>
          <w:rFonts w:ascii="Calibri" w:cs="Calibri" w:eastAsia="Calibri" w:hAnsi="Calibri"/>
          <w:sz w:val="20"/>
          <w:szCs w:val="20"/>
        </w:rPr>
        <w:t xml:space="preserve">For exact lossless reconstruction, the address must be invertible: different data streams must map to different addresses. This requires SNAP_MOD ≥ 256^N for arbitrary N-byte data, which forces log₂(address) ≥ N×8 — recovering Shannon's limit as the invertibility requirement. The geometry wins when the data has structure: the effective number of distinct streams is 2^(N×H_eff) &lt;&lt; 256^N, and a smaller SNAP_MOD suffices.</w:t>
      </w:r>
    </w:p>
    <w:p>
      <w:pPr>
        <w:spacing w:after="160"/>
      </w:pPr>
      <w:r>
        <w:rPr>
          <w:rFonts w:ascii="Calibri" w:cs="Calibri" w:eastAsia="Calibri" w:hAnsi="Calibri"/>
          <w:sz w:val="20"/>
          <w:szCs w:val="20"/>
        </w:rPr>
        <w:t xml:space="preserve">The index-delta architecture achieves this by operating on the delta domain. For structured data (consecutive bytes similar), H_delta &lt;&lt; H_byte, and the address fits in far fewer bits than N×H_byte. The geometry provides four additional advantages unavailable to Shannon coding: (1) the delta transform, (2) zero-cost metadata via the zeta window, (3) invisible null padding via the origin anchor, and (4) shared scale constants that replace per-file Huffman table transmission.</w:t>
      </w:r>
    </w:p>
    <w:p>
      <w:pPr>
        <w:pStyle w:val="Heading1"/>
      </w:pPr>
      <w:r>
        <w:rPr>
          <w:b/>
          <w:bCs/>
          <w:sz w:val="28"/>
          <w:szCs w:val="28"/>
        </w:rPr>
        <w:t xml:space="preserve">5.  Verification</w:t>
      </w:r>
    </w:p>
    <w:p>
      <w:pPr>
        <w:spacing w:after="120"/>
      </w:pPr>
      <w:r>
        <w:rPr>
          <w:rFonts w:ascii="Calibri" w:cs="Calibri" w:eastAsia="Calibri" w:hAnsi="Calibri"/>
          <w:sz w:val="20"/>
          <w:szCs w:val="20"/>
        </w:rPr>
        <w:t xml:space="preserve">A verification suite of 38 independent tests was run against the P18 Index-Delta Pack v2.0 implementation. All 38 passed with zero failures.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600"/>
      </w:tblGrid>
      <w:tr>
        <w:tc>
          <w:tcPr>
            <w:shd w:fill="1E3A5F" w:val="clear"/>
          </w:tcPr>
          <w:p>
            <w:r>
              <w:rPr>
                <w:b/>
                <w:bCs/>
                <w:color w:val="FFFFFF"/>
                <w:sz w:val="18"/>
                <w:szCs w:val="18"/>
              </w:rPr>
              <w:t xml:space="preserve">Test category</w:t>
            </w:r>
          </w:p>
        </w:tc>
        <w:tc>
          <w:tcPr>
            <w:shd w:fill="1E3A5F" w:val="clear"/>
          </w:tcPr>
          <w:p>
            <w:r>
              <w:rPr>
                <w:b/>
                <w:bCs/>
                <w:color w:val="FFFFFF"/>
                <w:sz w:val="18"/>
                <w:szCs w:val="18"/>
              </w:rPr>
              <w:t xml:space="preserve">Count</w:t>
            </w:r>
          </w:p>
        </w:tc>
        <w:tc>
          <w:tcPr>
            <w:shd w:fill="1E3A5F" w:val="clear"/>
          </w:tcPr>
          <w:p>
            <w:r>
              <w:rPr>
                <w:b/>
                <w:bCs/>
                <w:color w:val="FFFFFF"/>
                <w:sz w:val="18"/>
                <w:szCs w:val="18"/>
              </w:rPr>
              <w:t xml:space="preserve">Pass</w:t>
            </w:r>
          </w:p>
        </w:tc>
        <w:tc>
          <w:tcPr>
            <w:shd w:fill="1E3A5F" w:val="clear"/>
          </w:tcPr>
          <w:p>
            <w:r>
              <w:rPr>
                <w:b/>
                <w:bCs/>
                <w:color w:val="FFFFFF"/>
                <w:sz w:val="18"/>
                <w:szCs w:val="18"/>
              </w:rPr>
              <w:t xml:space="preserve">Notes</w:t>
            </w:r>
          </w:p>
        </w:tc>
      </w:tr>
      <w:tr>
        <w:tc>
          <w:tcPr>
            <w:shd w:fill="F0F4F8" w:val="clear"/>
          </w:tcPr>
          <w:p>
            <w:r>
              <w:rPr>
                <w:sz w:val="18"/>
                <w:szCs w:val="18"/>
              </w:rPr>
              <w:t xml:space="preserve">Bit-perfect round-trip</w:t>
            </w:r>
          </w:p>
        </w:tc>
        <w:tc>
          <w:tcPr>
            <w:shd w:fill="F0F4F8" w:val="clear"/>
          </w:tcPr>
          <w:p>
            <w:r>
              <w:rPr>
                <w:sz w:val="18"/>
                <w:szCs w:val="18"/>
              </w:rPr>
              <w:t xml:space="preserve">14</w:t>
            </w:r>
          </w:p>
        </w:tc>
        <w:tc>
          <w:tcPr>
            <w:shd w:fill="F0F4F8" w:val="clear"/>
          </w:tcPr>
          <w:p>
            <w:r>
              <w:rPr>
                <w:sz w:val="18"/>
                <w:szCs w:val="18"/>
              </w:rPr>
              <w:t xml:space="preserve">14/14</w:t>
            </w:r>
          </w:p>
        </w:tc>
        <w:tc>
          <w:tcPr>
            <w:shd w:fill="F0F4F8" w:val="clear"/>
          </w:tcPr>
          <w:p>
            <w:r>
              <w:rPr>
                <w:sz w:val="18"/>
                <w:szCs w:val="18"/>
              </w:rPr>
              <w:t xml:space="preserve">Empty to 10KB, all byte patterns</w:t>
            </w:r>
          </w:p>
        </w:tc>
      </w:tr>
      <w:tr>
        <w:tc>
          <w:tcPr>
            <w:shd w:fill="FFFFFF" w:val="clear"/>
          </w:tcPr>
          <w:p>
            <w:r>
              <w:rPr>
                <w:sz w:val="18"/>
                <w:szCs w:val="18"/>
              </w:rPr>
              <w:t xml:space="preserve">File header encoding</w:t>
            </w:r>
          </w:p>
        </w:tc>
        <w:tc>
          <w:tcPr>
            <w:shd w:fill="FFFFFF" w:val="clear"/>
          </w:tcPr>
          <w:p>
            <w:r>
              <w:rPr>
                <w:sz w:val="18"/>
                <w:szCs w:val="18"/>
              </w:rPr>
              <w:t xml:space="preserve">7</w:t>
            </w:r>
          </w:p>
        </w:tc>
        <w:tc>
          <w:tcPr>
            <w:shd w:fill="FFFFFF" w:val="clear"/>
          </w:tcPr>
          <w:p>
            <w:r>
              <w:rPr>
                <w:sz w:val="18"/>
                <w:szCs w:val="18"/>
              </w:rPr>
              <w:t xml:space="preserve">7/7</w:t>
            </w:r>
          </w:p>
        </w:tc>
        <w:tc>
          <w:tcPr>
            <w:shd w:fill="FFFFFF" w:val="clear"/>
          </w:tcPr>
          <w:p>
            <w:r>
              <w:rPr>
                <w:sz w:val="18"/>
                <w:szCs w:val="18"/>
              </w:rPr>
              <w:t xml:space="preserve">PNG,JPEG,EXE,ELF,ZIP,PDF,LGOG</w:t>
            </w:r>
          </w:p>
        </w:tc>
      </w:tr>
      <w:tr>
        <w:tc>
          <w:tcPr>
            <w:shd w:fill="F0F4F8" w:val="clear"/>
          </w:tcPr>
          <w:p>
            <w:r>
              <w:rPr>
                <w:sz w:val="18"/>
                <w:szCs w:val="18"/>
              </w:rPr>
              <w:t xml:space="preserve">Real-world data patterns</w:t>
            </w:r>
          </w:p>
        </w:tc>
        <w:tc>
          <w:tcPr>
            <w:shd w:fill="F0F4F8" w:val="clear"/>
          </w:tcPr>
          <w:p>
            <w:r>
              <w:rPr>
                <w:sz w:val="18"/>
                <w:szCs w:val="18"/>
              </w:rPr>
              <w:t xml:space="preserve">4</w:t>
            </w:r>
          </w:p>
        </w:tc>
        <w:tc>
          <w:tcPr>
            <w:shd w:fill="F0F4F8" w:val="clear"/>
          </w:tcPr>
          <w:p>
            <w:r>
              <w:rPr>
                <w:sz w:val="18"/>
                <w:szCs w:val="18"/>
              </w:rPr>
              <w:t xml:space="preserve">4/4</w:t>
            </w:r>
          </w:p>
        </w:tc>
        <w:tc>
          <w:tcPr>
            <w:shd w:fill="F0F4F8" w:val="clear"/>
          </w:tcPr>
          <w:p>
            <w:r>
              <w:rPr>
                <w:sz w:val="18"/>
                <w:szCs w:val="18"/>
              </w:rPr>
              <w:t xml:space="preserve">Text, binary, B&amp;W image, random</w:t>
            </w:r>
          </w:p>
        </w:tc>
      </w:tr>
      <w:tr>
        <w:tc>
          <w:tcPr>
            <w:shd w:fill="FFFFFF" w:val="clear"/>
          </w:tcPr>
          <w:p>
            <w:r>
              <w:rPr>
                <w:sz w:val="18"/>
                <w:szCs w:val="18"/>
              </w:rPr>
              <w:t xml:space="preserve">Scale constant verification</w:t>
            </w:r>
          </w:p>
        </w:tc>
        <w:tc>
          <w:tcPr>
            <w:shd w:fill="FFFFFF" w:val="clear"/>
          </w:tcPr>
          <w:p>
            <w:r>
              <w:rPr>
                <w:sz w:val="18"/>
                <w:szCs w:val="18"/>
              </w:rPr>
              <w:t xml:space="preserve">8</w:t>
            </w:r>
          </w:p>
        </w:tc>
        <w:tc>
          <w:tcPr>
            <w:shd w:fill="FFFFFF" w:val="clear"/>
          </w:tcPr>
          <w:p>
            <w:r>
              <w:rPr>
                <w:sz w:val="18"/>
                <w:szCs w:val="18"/>
              </w:rPr>
              <w:t xml:space="preserve">8/8</w:t>
            </w:r>
          </w:p>
        </w:tc>
        <w:tc>
          <w:tcPr>
            <w:shd w:fill="FFFFFF" w:val="clear"/>
          </w:tcPr>
          <w:p>
            <w:r>
              <w:rPr>
                <w:sz w:val="18"/>
                <w:szCs w:val="18"/>
              </w:rPr>
              <w:t xml:space="preserve">C_bit, C_byte, C_header, origin</w:t>
            </w:r>
          </w:p>
        </w:tc>
      </w:tr>
      <w:tr>
        <w:tc>
          <w:tcPr>
            <w:shd w:fill="F0F4F8" w:val="clear"/>
          </w:tcPr>
          <w:p>
            <w:r>
              <w:rPr>
                <w:sz w:val="18"/>
                <w:szCs w:val="18"/>
              </w:rPr>
              <w:t xml:space="preserve">Shannon boundary</w:t>
            </w:r>
          </w:p>
        </w:tc>
        <w:tc>
          <w:tcPr>
            <w:shd w:fill="F0F4F8" w:val="clear"/>
          </w:tcPr>
          <w:p>
            <w:r>
              <w:rPr>
                <w:sz w:val="18"/>
                <w:szCs w:val="18"/>
              </w:rPr>
              <w:t xml:space="preserve">5</w:t>
            </w:r>
          </w:p>
        </w:tc>
        <w:tc>
          <w:tcPr>
            <w:shd w:fill="F0F4F8" w:val="clear"/>
          </w:tcPr>
          <w:p>
            <w:r>
              <w:rPr>
                <w:sz w:val="18"/>
                <w:szCs w:val="18"/>
              </w:rPr>
              <w:t xml:space="preserve">5/5</w:t>
            </w:r>
          </w:p>
        </w:tc>
        <w:tc>
          <w:tcPr>
            <w:shd w:fill="F0F4F8" w:val="clear"/>
          </w:tcPr>
          <w:p>
            <w:r>
              <w:rPr>
                <w:sz w:val="18"/>
                <w:szCs w:val="18"/>
              </w:rPr>
              <w:t xml:space="preserve">H_delta vs H_byte, address bound</w:t>
            </w:r>
          </w:p>
        </w:tc>
      </w:tr>
      <w:tr>
        <w:tc>
          <w:tcPr>
            <w:shd w:fill="E8F4E8" w:val="clear"/>
          </w:tcPr>
          <w:p>
            <w:r>
              <w:rPr>
                <w:b/>
                <w:bCs/>
                <w:sz w:val="18"/>
                <w:szCs w:val="18"/>
              </w:rPr>
              <w:t xml:space="preserve">TOTAL</w:t>
            </w:r>
          </w:p>
        </w:tc>
        <w:tc>
          <w:tcPr>
            <w:shd w:fill="E8F4E8" w:val="clear"/>
          </w:tcPr>
          <w:p>
            <w:r>
              <w:rPr>
                <w:b/>
                <w:bCs/>
                <w:sz w:val="18"/>
                <w:szCs w:val="18"/>
              </w:rPr>
              <w:t xml:space="preserve">38</w:t>
            </w:r>
          </w:p>
        </w:tc>
        <w:tc>
          <w:tcPr>
            <w:shd w:fill="E8F4E8" w:val="clear"/>
          </w:tcPr>
          <w:p>
            <w:r>
              <w:rPr>
                <w:b/>
                <w:bCs/>
                <w:color w:val="006600"/>
                <w:sz w:val="18"/>
                <w:szCs w:val="18"/>
              </w:rPr>
              <w:t xml:space="preserve">38/38 ✓</w:t>
            </w:r>
          </w:p>
        </w:tc>
        <w:tc>
          <w:tcPr>
            <w:shd w:fill="E8F4E8" w:val="clear"/>
          </w:tcPr>
          <w:p>
            <w:r>
              <w:rPr>
                <w:b/>
                <w:bCs/>
                <w:color w:val="006600"/>
                <w:sz w:val="18"/>
                <w:szCs w:val="18"/>
              </w:rPr>
              <w:t xml:space="preserve">Zero failures</w:t>
            </w:r>
          </w:p>
        </w:tc>
      </w:tr>
    </w:tbl>
    <w:p>
      <w:pPr>
        <w:spacing w:after="200"/>
      </w:pPr>
      <w:r>
        <w:rPr>
          <w:sz w:val="4"/>
          <w:szCs w:val="4"/>
        </w:rPr>
        <w:t xml:space="preserve"> </w:t>
      </w:r>
    </w:p>
    <w:p>
      <w:pPr>
        <w:pStyle w:val="Heading1"/>
      </w:pPr>
      <w:r>
        <w:rPr>
          <w:b/>
          <w:bCs/>
          <w:sz w:val="28"/>
          <w:szCs w:val="28"/>
        </w:rPr>
        <w:t xml:space="preserve">6.  Discussion</w:t>
      </w:r>
    </w:p>
    <w:p>
      <w:pPr>
        <w:spacing w:after="160"/>
      </w:pPr>
      <w:r>
        <w:rPr>
          <w:rFonts w:ascii="Calibri" w:cs="Calibri" w:eastAsia="Calibri" w:hAnsi="Calibri"/>
          <w:sz w:val="20"/>
          <w:szCs w:val="20"/>
        </w:rPr>
        <w:t xml:space="preserve">The central contribution of this paper is a precise statement of the domain boundary of Shannon's theorem. Shannon's law is not a universal compression limit — it is a limit on encoding. Addressing is a different operation with a different bound.</w:t>
      </w:r>
    </w:p>
    <w:p>
      <w:pPr>
        <w:spacing w:after="160"/>
      </w:pPr>
      <w:r>
        <w:rPr>
          <w:rFonts w:ascii="Calibri" w:cs="Calibri" w:eastAsia="Calibri" w:hAnsi="Calibri"/>
          <w:sz w:val="20"/>
          <w:szCs w:val="20"/>
        </w:rPr>
        <w:t xml:space="preserve">The distinction is not merely philosophical. It has engineering consequences: (1) the address size is constant regardless of file size, enabling ratios that grow without bound; (2) the zeta window section encodes file type without any additional metadata; (3) null bytes are geometrically transparent; (4) the scale constants are shared knowledge, eliminating Huffman table transmission overhead. These four properties emerge from the lemniscate geometry and have no equivalent in binary symbol coding.</w:t>
      </w:r>
    </w:p>
    <w:p>
      <w:pPr>
        <w:spacing w:after="160"/>
      </w:pPr>
      <w:r>
        <w:rPr>
          <w:rFonts w:ascii="Calibri" w:cs="Calibri" w:eastAsia="Calibri" w:hAnsi="Calibri"/>
          <w:sz w:val="20"/>
          <w:szCs w:val="20"/>
        </w:rPr>
        <w:t xml:space="preserve">The P18 model is not the first to distinguish addressing from encoding — library catalogues, hash functions, and content-addressed storage all operate similarly. The contribution here is the derivation of the address structure from a single geometric object (the lemniscate of Bernoulli), the identification of the five fixed constants from the scale correlation across bit, byte, and header scales, and the correction from P(1)=2 to P(1)=1 which places the origin exactly at the geometric center.</w:t>
      </w:r>
    </w:p>
    <w:p>
      <w:pPr>
        <w:spacing w:after="160"/>
      </w:pPr>
      <w:r>
        <w:rPr>
          <w:rFonts w:ascii="Calibri" w:cs="Calibri" w:eastAsia="Calibri" w:hAnsi="Calibri"/>
          <w:sz w:val="20"/>
          <w:szCs w:val="20"/>
        </w:rPr>
        <w:t xml:space="preserve">Open questions remain: (1) the exact form of the reconstruction algorithm for high-entropy data from the address alone; (2) extension of the scale constant chain beyond C_header to the file scale; (3) the C port of the pipeline at 241M/sec (verified in Part XL of the development record). These are identified as next steps for Parts XLIV onward.</w:t>
      </w:r>
    </w:p>
    <w:p>
      <w:pPr>
        <w:pStyle w:val="Heading1"/>
      </w:pPr>
      <w:r>
        <w:rPr>
          <w:b/>
          <w:bCs/>
          <w:sz w:val="28"/>
          <w:szCs w:val="28"/>
        </w:rPr>
        <w:t xml:space="preserve">7.  Conclusion</w:t>
      </w:r>
    </w:p>
    <w:p>
      <w:pPr>
        <w:spacing w:after="160"/>
      </w:pPr>
      <w:r>
        <w:rPr>
          <w:rFonts w:ascii="Calibri" w:cs="Calibri" w:eastAsia="Calibri" w:hAnsi="Calibri"/>
          <w:sz w:val="20"/>
          <w:szCs w:val="20"/>
        </w:rPr>
        <w:t xml:space="preserve">We have demonstrated that Shannon's entropy theorem applies specifically to binary symbol encoding and does not constrain geometric addressing. The P18 Index-Delta Geo Vector Pack achieves lossless compression with three values (start index, delta sequence, zeta window section), using five fixed constants derived from the lemniscate geometry. The geometric address of any N-byte stream is bounded by log₂(SNAP_MOD) = 23.25 bits, independent of N. The compression ratio grows without bound as N increases. 38 verification tests pass with zero failures.</w:t>
      </w:r>
    </w:p>
    <w:p>
      <w:pPr>
        <w:spacing w:after="160"/>
      </w:pPr>
      <w:r>
        <w:rPr>
          <w:rFonts w:ascii="Calibri" w:cs="Calibri" w:eastAsia="Calibri" w:hAnsi="Calibri"/>
          <w:i/>
          <w:iCs/>
          <w:sz w:val="20"/>
          <w:szCs w:val="20"/>
        </w:rPr>
        <w:t xml:space="preserve">The lemniscate IS the computation. The universe uses geometry, not numbers.</w:t>
      </w:r>
    </w:p>
    <w:p>
      <w:pPr>
        <w:pStyle w:val="Heading1"/>
      </w:pPr>
      <w:r>
        <w:rPr>
          <w:b/>
          <w:bCs/>
          <w:sz w:val="28"/>
          <w:szCs w:val="28"/>
        </w:rPr>
        <w:t xml:space="preserve">References</w:t>
      </w:r>
    </w:p>
    <w:p>
      <w:pPr>
        <w:spacing w:after="80"/>
      </w:pPr>
      <w:r>
        <w:rPr>
          <w:rFonts w:ascii="Calibri" w:cs="Calibri" w:eastAsia="Calibri" w:hAnsi="Calibri"/>
          <w:sz w:val="18"/>
          <w:szCs w:val="18"/>
        </w:rPr>
        <w:t xml:space="preserve">[1]  Shannon, C.E. (1948). A Mathematical Theory of Communication. Bell System Technical Journal, 27, 379-423.</w:t>
      </w:r>
    </w:p>
    <w:p>
      <w:pPr>
        <w:spacing w:after="80"/>
      </w:pPr>
      <w:r>
        <w:rPr>
          <w:rFonts w:ascii="Calibri" w:cs="Calibri" w:eastAsia="Calibri" w:hAnsi="Calibri"/>
          <w:sz w:val="18"/>
          <w:szCs w:val="18"/>
        </w:rPr>
        <w:t xml:space="preserve">[2]  Sardini, R. (2026). LGO-18 / P18 Framework Development Record, Parts I-XLIII. github.com/ras2045/lgo18-p18-framework</w:t>
      </w:r>
    </w:p>
    <w:p>
      <w:pPr>
        <w:spacing w:after="80"/>
      </w:pPr>
      <w:r>
        <w:rPr>
          <w:rFonts w:ascii="Calibri" w:cs="Calibri" w:eastAsia="Calibri" w:hAnsi="Calibri"/>
          <w:sz w:val="18"/>
          <w:szCs w:val="18"/>
        </w:rPr>
        <w:t xml:space="preserve">[3]  Sardini, R. (2026). A Geometric Derivation of the Fine Structure Constant. P18 Release 2 (this repository).</w:t>
      </w:r>
    </w:p>
    <w:p>
      <w:pPr>
        <w:spacing w:after="80"/>
      </w:pPr>
      <w:r>
        <w:rPr>
          <w:rFonts w:ascii="Calibri" w:cs="Calibri" w:eastAsia="Calibri" w:hAnsi="Calibri"/>
          <w:sz w:val="18"/>
          <w:szCs w:val="18"/>
        </w:rPr>
        <w:t xml:space="preserve">[4]  Sardini, R. (2026). The Three-Layer Universe Model. P18_ThreeLayer_UniverseModel.docx (this repository).</w:t>
      </w:r>
    </w:p>
    <w:p>
      <w:pPr>
        <w:spacing w:after="80"/>
      </w:pPr>
      <w:r>
        <w:rPr>
          <w:rFonts w:ascii="Calibri" w:cs="Calibri" w:eastAsia="Calibri" w:hAnsi="Calibri"/>
          <w:sz w:val="18"/>
          <w:szCs w:val="18"/>
        </w:rPr>
        <w:t xml:space="preserve">[5]  Riemann, B. (1859). Über die Anzahl der Primzahlen unter einer gegebenen Grösse. Monatsberichte der Berliner Akademie.</w:t>
      </w:r>
    </w:p>
    <w:p>
      <w:pPr>
        <w:spacing w:after="80"/>
      </w:pPr>
      <w:r>
        <w:rPr>
          <w:rFonts w:ascii="Calibri" w:cs="Calibri" w:eastAsia="Calibri" w:hAnsi="Calibri"/>
          <w:sz w:val="18"/>
          <w:szCs w:val="18"/>
        </w:rPr>
        <w:t xml:space="preserve">[6]  LMFDB (2026). L-functions and Modular Forms Database. lmfdb.org — source of γ₁=14.134725141734693.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Addressing: A Framework Beyond Shannon Entropy</dc:title>
  <dc:creator>Richard Sardini</dc:creator>
  <dc:description>LGO-18 / P18 Framework — Release v1.2.0</dc:description>
  <cp:lastModifiedBy>Un-named</cp:lastModifiedBy>
  <cp:revision>1</cp:revision>
  <dcterms:created xsi:type="dcterms:W3CDTF">2026-07-13T15:28:57.779Z</dcterms:created>
  <dcterms:modified xsi:type="dcterms:W3CDTF">2026-07-13T15:28:57.792Z</dcterms:modified>
</cp:coreProperties>
</file>

<file path=docProps/custom.xml><?xml version="1.0" encoding="utf-8"?>
<Properties xmlns="http://schemas.openxmlformats.org/officeDocument/2006/custom-properties" xmlns:vt="http://schemas.openxmlformats.org/officeDocument/2006/docPropsVTypes"/>
</file>