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P18 Framework — Part LIII</w:t>
      </w:r>
    </w:p>
    <w:p>
      <w:pPr>
        <w:pStyle w:val="Heading1"/>
        <w:jc w:val="center"/>
      </w:pPr>
      <w:r>
        <w:t xml:space="preserve">Large Gap Div-3 Overrepresentation: The Self-Return Law</w:t>
      </w:r>
    </w:p>
    <w:p>
      <w:pPr>
        <w:jc w:val="center"/>
      </w:pPr>
      <w:r>
        <w:rPr>
          <w:i/>
          <w:iCs/>
        </w:rPr>
        <w:t xml:space="preserve">Date: July 18, 2026  |  Thread: E2  |  Status: CLOSED</w:t>
      </w:r>
    </w:p>
    <w:p/>
    <w:p>
      <w:pPr>
        <w:pStyle w:val="Heading2"/>
      </w:pPr>
      <w:r>
        <w:t xml:space="preserve">1. The Observation</w:t>
      </w:r>
    </w:p>
    <w:p>
      <w:r>
        <w:t xml:space="preserve">Prime gaps with k ≥ 1 (gap ≥ 18, meaning gap = Δr18 + 18k) show strong overrepresentation of div-3 Δr18 values {0, 6, 12}. From a sieve of 148,932 gaps to 2,000,000:</w:t>
      </w:r>
    </w:p>
    <w:p/>
    <w:p>
      <w:r>
        <w:rPr>
          <w:rFonts w:ascii="Courier New" w:cs="Courier New" w:eastAsia="Courier New" w:hAnsi="Courier New"/>
        </w:rPr>
        <w:t xml:space="preserve">  k=0:  37.4% div-3  (1.12× baseline of 33.3%)</w:t>
      </w:r>
    </w:p>
    <w:p>
      <w:r>
        <w:rPr>
          <w:rFonts w:ascii="Courier New" w:cs="Courier New" w:eastAsia="Courier New" w:hAnsi="Courier New"/>
          <w:b/>
          <w:bCs/>
        </w:rPr>
        <w:t xml:space="preserve">  k=1:  54.2% div-3  (1.63× baseline) — sharp jump</w:t>
      </w:r>
    </w:p>
    <w:p>
      <w:r>
        <w:rPr>
          <w:rFonts w:ascii="Courier New" w:cs="Courier New" w:eastAsia="Courier New" w:hAnsi="Courier New"/>
        </w:rPr>
        <w:t xml:space="preserve">  k=2:  53.6% div-3  (1.61× baseline)</w:t>
      </w:r>
    </w:p>
    <w:p>
      <w:r>
        <w:rPr>
          <w:rFonts w:ascii="Courier New" w:cs="Courier New" w:eastAsia="Courier New" w:hAnsi="Courier New"/>
        </w:rPr>
        <w:t xml:space="preserve">  k=3:  55.1% div-3  (1.65× baseline)</w:t>
      </w:r>
    </w:p>
    <w:p/>
    <w:p>
      <w:r>
        <w:t xml:space="preserve">The jump from k=0 to k=1 is discontinuous and stable. This part identifies the geometric source.</w:t>
      </w:r>
    </w:p>
    <w:p/>
    <w:p>
      <w:pPr>
        <w:pStyle w:val="Heading2"/>
      </w:pPr>
      <w:r>
        <w:t xml:space="preserve">2. Decomposing the Div-3 Excess</w:t>
      </w:r>
    </w:p>
    <w:p>
      <w:r>
        <w:t xml:space="preserve">For k=1 gaps, the three div-3 Δr18 values contribute differently:</w:t>
      </w:r>
    </w:p>
    <w:p/>
    <w:p>
      <w:r>
        <w:rPr>
          <w:rFonts w:ascii="Courier New" w:cs="Courier New" w:eastAsia="Courier New" w:hAnsi="Courier New"/>
        </w:rPr>
        <w:t xml:space="preserve">  Δr18=0:   27.15%  (baseline 11.1% → +16.0pp excess)  ← dominant</w:t>
      </w:r>
    </w:p>
    <w:p>
      <w:r>
        <w:rPr>
          <w:rFonts w:ascii="Courier New" w:cs="Courier New" w:eastAsia="Courier New" w:hAnsi="Courier New"/>
        </w:rPr>
        <w:t xml:space="preserve">  Δr18=6:   15.68%  (baseline 11.1% → +4.6pp excess)</w:t>
      </w:r>
    </w:p>
    <w:p>
      <w:r>
        <w:rPr>
          <w:rFonts w:ascii="Courier New" w:cs="Courier New" w:eastAsia="Courier New" w:hAnsi="Courier New"/>
        </w:rPr>
        <w:t xml:space="preserve">  Δr18=12:  11.41%  (baseline 11.1% → +0.3pp, near flat)</w:t>
      </w:r>
    </w:p>
    <w:p/>
    <w:p>
      <w:r>
        <w:t xml:space="preserve">Attribution: Δr18=0 accounts for 76.7% of the total div-3 excess. Δr18=6 accounts for 21.9%. Δr18=12 is negligible. The overrepresentation is almost entirely driven by Δr18=0.</w:t>
      </w:r>
    </w:p>
    <w:p/>
    <w:p>
      <w:pPr>
        <w:pStyle w:val="Heading2"/>
      </w:pPr>
      <w:r>
        <w:t xml:space="preserve">3. The Self-Return Law</w:t>
      </w:r>
    </w:p>
    <w:p>
      <w:r>
        <w:t xml:space="preserve">Δr18=0 means the gap is exactly 18k — a pure multiple of 18. The prime lands back on the same r18 position it started from. This is the self-return condition: the orbit completes whole lemniscate shells and returns to its exact starting angle on the 18-wheel.</w:t>
      </w:r>
    </w:p>
    <w:p/>
    <w:p>
      <w:r>
        <w:t xml:space="preserve">The fraction of k≥1 gaps with Δr18=0 is:</w:t>
      </w:r>
    </w:p>
    <w:p/>
    <w:p>
      <w:r>
        <w:rPr>
          <w:rFonts w:ascii="Courier New" w:cs="Courier New" w:eastAsia="Courier New" w:hAnsi="Courier New"/>
          <w:b/>
          <w:bCs/>
        </w:rPr>
        <w:t xml:space="preserve">  P(Δr18=0 | k≥1)  =  1/9 + 1/6  =  5/18  =  27.78%</w:t>
      </w:r>
    </w:p>
    <w:p/>
    <w:p>
      <w:r>
        <w:t xml:space="preserve">Derivation:</w:t>
      </w:r>
    </w:p>
    <w:p/>
    <w:p>
      <w:r>
        <w:rPr>
          <w:rFonts w:ascii="Courier New" w:cs="Courier New" w:eastAsia="Courier New" w:hAnsi="Courier New"/>
        </w:rPr>
        <w:t xml:space="preserve">  1/9 = baseline (9 allowed Δr18 values, each equally probable without preference)</w:t>
      </w:r>
    </w:p>
    <w:p>
      <w:r>
        <w:rPr>
          <w:rFonts w:ascii="Courier New" w:cs="Courier New" w:eastAsia="Courier New" w:hAnsi="Courier New"/>
        </w:rPr>
        <w:t xml:space="preserve">  1/6 = self-return bonus (6 prime r18 positions, each gets exactly one Δr18=0 destination)</w:t>
      </w:r>
    </w:p>
    <w:p/>
    <w:p>
      <w:r>
        <w:t xml:space="preserve">The 1/6 term arises because a large gap that completes a whole shell has a preferred geometric destination: the same r18 it started from. There are 6 prime r18 classes, and each class self-returns to itself under Δr18=0. The shell boundary is the lemniscate crossing — the same point the orbit began.</w:t>
      </w:r>
    </w:p>
    <w:p/>
    <w:p>
      <w:r>
        <w:t xml:space="preserve">Verification (k=1: 35,212 gaps):</w:t>
      </w:r>
    </w:p>
    <w:p/>
    <w:p>
      <w:r>
        <w:rPr>
          <w:rFonts w:ascii="Courier New" w:cs="Courier New" w:eastAsia="Courier New" w:hAnsi="Courier New"/>
        </w:rPr>
        <w:t xml:space="preserve">  Predicted:  5/18 = 27.78%</w:t>
      </w:r>
    </w:p>
    <w:p>
      <w:r>
        <w:rPr>
          <w:rFonts w:ascii="Courier New" w:cs="Courier New" w:eastAsia="Courier New" w:hAnsi="Courier New"/>
        </w:rPr>
        <w:t xml:space="preserve">  Observed:   27.15% (k=1),  27.77% (k=2),  28.17% (k=3)</w:t>
      </w:r>
    </w:p>
    <w:p>
      <w:r>
        <w:rPr>
          <w:rFonts w:ascii="Courier New" w:cs="Courier New" w:eastAsia="Courier New" w:hAnsi="Courier New"/>
          <w:b/>
          <w:bCs/>
        </w:rPr>
        <w:t xml:space="preserve">  Mean k=1–3: 27.70%  |  Error: 0.08pp</w:t>
      </w:r>
    </w:p>
    <w:p/>
    <w:p>
      <w:r>
        <w:t xml:space="preserve">The Δr18=0 self-return data across all 6 prime r18 classes is perfectly uniform — each class contributes 16.4–17.1% of the Δr18=0 total, confirming there is no preferred starting class.</w:t>
      </w:r>
    </w:p>
    <w:p/>
    <w:p>
      <w:pPr>
        <w:pStyle w:val="Heading2"/>
      </w:pPr>
      <w:r>
        <w:t xml:space="preserve">4. The Group-Preservation Law (Δr18=6)</w:t>
      </w:r>
    </w:p>
    <w:p>
      <w:r>
        <w:t xml:space="preserve">Δr18=6 is the second-largest contributor to div-3 excess. Its mechanism is different: group preservation.</w:t>
      </w:r>
    </w:p>
    <w:p/>
    <w:p>
      <w:r>
        <w:t xml:space="preserve">On the 18-wheel, the two prime groups cycle under +6:</w:t>
      </w:r>
    </w:p>
    <w:p/>
    <w:p>
      <w:r>
        <w:rPr>
          <w:rFonts w:ascii="Courier New" w:cs="Courier New" w:eastAsia="Courier New" w:hAnsi="Courier New"/>
        </w:rPr>
        <w:t xml:space="preserve">  Group A:  1 → 7 → 13 → 1  (mod 18)</w:t>
      </w:r>
    </w:p>
    <w:p>
      <w:r>
        <w:rPr>
          <w:rFonts w:ascii="Courier New" w:cs="Courier New" w:eastAsia="Courier New" w:hAnsi="Courier New"/>
        </w:rPr>
        <w:t xml:space="preserve">  Group B:  5 → 11 → 17 → 5  (mod 18)</w:t>
      </w:r>
    </w:p>
    <w:p/>
    <w:p>
      <w:r>
        <w:t xml:space="preserve">Every Δr18=6 step from a prime position lands on another prime position in the same group. Large gaps prefer group-preserving steps — the lemniscate lobes stay aligned. This elevates Δr18=6 to 15.68% (vs 11.11% baseline), an enhancement of 4.6pp.</w:t>
      </w:r>
    </w:p>
    <w:p/>
    <w:p>
      <w:pPr>
        <w:pStyle w:val="Heading2"/>
      </w:pPr>
      <w:r>
        <w:t xml:space="preserve">5. The Frustration Law (Δr18∈{8,10,14,16})</w:t>
      </w:r>
    </w:p>
    <w:p>
      <w:r>
        <w:t xml:space="preserve">The non-div-3, non-group-preserving values are strongly depleted:</w:t>
      </w:r>
    </w:p>
    <w:p/>
    <w:p>
      <w:r>
        <w:rPr>
          <w:rFonts w:ascii="Courier New" w:cs="Courier New" w:eastAsia="Courier New" w:hAnsi="Courier New"/>
        </w:rPr>
        <w:t xml:space="preserve">  Δr18=8:   6.91%  (0.62× baseline)  — moderate depletion</w:t>
      </w:r>
    </w:p>
    <w:p>
      <w:r>
        <w:rPr>
          <w:rFonts w:ascii="Courier New" w:cs="Courier New" w:eastAsia="Courier New" w:hAnsi="Courier New"/>
        </w:rPr>
        <w:t xml:space="preserve">  Δr18=10:  7.27%  (0.65× baseline)  — moderate depletion</w:t>
      </w:r>
    </w:p>
    <w:p>
      <w:r>
        <w:rPr>
          <w:rFonts w:ascii="Courier New" w:cs="Courier New" w:eastAsia="Courier New" w:hAnsi="Courier New"/>
        </w:rPr>
        <w:t xml:space="preserve">  Δr18=14:  3.26%  (0.29× baseline)  — severe depletion</w:t>
      </w:r>
    </w:p>
    <w:p>
      <w:r>
        <w:rPr>
          <w:rFonts w:ascii="Courier New" w:cs="Courier New" w:eastAsia="Courier New" w:hAnsi="Courier New"/>
        </w:rPr>
        <w:t xml:space="preserve">  Δr18=16:  3.46%  (0.31× baseline)  — severe depletion</w:t>
      </w:r>
    </w:p>
    <w:p/>
    <w:p>
      <w:r>
        <w:t xml:space="preserve">Δr18=14 and Δr18=16 are the most depleted. These are the "frustrated" steps: 14 = 18−4 and 16 = 18−2, almost a full shell but not quite. A gap that travels nearly 18 units but does not complete the shell fights the lemniscate geometry at both ends — it overshoots the mid-shell structure but undershoots the shell boundary.</w:t>
      </w:r>
    </w:p>
    <w:p/>
    <w:p>
      <w:pPr>
        <w:pStyle w:val="Heading2"/>
      </w:pPr>
      <w:r>
        <w:t xml:space="preserve">6. Predicted vs Observed Div-3 Total</w:t>
      </w:r>
    </w:p>
    <w:p>
      <w:r>
        <w:t xml:space="preserve">Using only the self-return law:</w:t>
      </w:r>
    </w:p>
    <w:p/>
    <w:p>
      <w:r>
        <w:rPr>
          <w:rFonts w:ascii="Courier New" w:cs="Courier New" w:eastAsia="Courier New" w:hAnsi="Courier New"/>
        </w:rPr>
        <w:t xml:space="preserve">  Predicted div-3 = Δr18=0 fraction + baseline for {6,12}</w:t>
      </w:r>
    </w:p>
    <w:p>
      <w:r>
        <w:rPr>
          <w:rFonts w:ascii="Courier New" w:cs="Courier New" w:eastAsia="Courier New" w:hAnsi="Courier New"/>
        </w:rPr>
        <w:t xml:space="preserve">                  = 5/18 + 2/9 = 5/18 + 4/18 = 9/18 = 50.0%</w:t>
      </w:r>
    </w:p>
    <w:p>
      <w:r>
        <w:rPr>
          <w:rFonts w:ascii="Courier New" w:cs="Courier New" w:eastAsia="Courier New" w:hAnsi="Courier New"/>
        </w:rPr>
        <w:t xml:space="preserve">  Observed:        54.2%</w:t>
      </w:r>
    </w:p>
    <w:p>
      <w:r>
        <w:rPr>
          <w:rFonts w:ascii="Courier New" w:cs="Courier New" w:eastAsia="Courier New" w:hAnsi="Courier New"/>
        </w:rPr>
        <w:t xml:space="preserve">  Δr18=6 enhancement accounts for the remaining 4.2pp</w:t>
      </w:r>
    </w:p>
    <w:p/>
    <w:p>
      <w:r>
        <w:t xml:space="preserve">The self-return law alone (50%) accounts for 80% of the observed overrepresentation. The Δr18=6 group-preservation effect accounts for the rest.</w:t>
      </w:r>
    </w:p>
    <w:p/>
    <w:p>
      <w:pPr>
        <w:pStyle w:val="Heading2"/>
      </w:pPr>
      <w:r>
        <w:t xml:space="preserve">7. The Geometric Root</w:t>
      </w:r>
    </w:p>
    <w:p>
      <w:r>
        <w:t xml:space="preserve">The lemniscate shell structure is physically present in this result. The 18-unit shell is the lemniscate's natural period. When a prime gap spans a complete shell (k≥1), the orbit returns to the lemniscate crossing — the waist — because the crossing IS the shell boundary. The waist is at Δr18=0, which is div-3 (0 mod 3 = 0).</w:t>
      </w:r>
    </w:p>
    <w:p/>
    <w:p>
      <w:r>
        <w:t xml:space="preserve">Without the lemniscate being present in the calculation, the overrepresentation is an unexplained statistical fact. With the lemniscate physically in the model: crossing = shell seam = div-3 = the self-return point. The three coincidences are one geometry.</w:t>
      </w:r>
    </w:p>
    <w:p/>
    <w:p>
      <w:pPr>
        <w:pStyle w:val="Heading2"/>
      </w:pPr>
      <w:r>
        <w:t xml:space="preserve">8. Summary</w:t>
      </w:r>
    </w:p>
    <w:p>
      <w:r>
        <w:rPr>
          <w:b/>
          <w:bCs/>
        </w:rPr>
        <w:t xml:space="preserve">Thread E2: CLOSED</w:t>
      </w:r>
    </w:p>
    <w:p/>
    <w:p>
      <w:r>
        <w:rPr>
          <w:rFonts w:ascii="Courier New" w:cs="Courier New" w:eastAsia="Courier New" w:hAnsi="Courier New"/>
          <w:b/>
          <w:bCs/>
        </w:rPr>
        <w:t xml:space="preserve">  Self-return law:   P(Δr18=0 | k≥1) = 5/18 = 27.78%</w:t>
      </w:r>
    </w:p>
    <w:p>
      <w:r>
        <w:rPr>
          <w:rFonts w:ascii="Courier New" w:cs="Courier New" w:eastAsia="Courier New" w:hAnsi="Courier New"/>
        </w:rPr>
        <w:t xml:space="preserve">  Derivation:        1/9 (baseline) + 1/6 (shell self-return)</w:t>
      </w:r>
    </w:p>
    <w:p>
      <w:r>
        <w:rPr>
          <w:rFonts w:ascii="Courier New" w:cs="Courier New" w:eastAsia="Courier New" w:hAnsi="Courier New"/>
        </w:rPr>
        <w:t xml:space="preserve">  Verification:      27.70% mean (k=1,2,3), error 0.08pp</w:t>
      </w:r>
    </w:p>
    <w:p>
      <w:r>
        <w:rPr>
          <w:rFonts w:ascii="Courier New" w:cs="Courier New" w:eastAsia="Courier New" w:hAnsi="Courier New"/>
        </w:rPr>
        <w:t xml:space="preserve">  Total div-3:       50% predicted (self-return only) → 54% observed</w:t>
      </w:r>
    </w:p>
    <w:p>
      <w:r>
        <w:rPr>
          <w:rFonts w:ascii="Courier New" w:cs="Courier New" w:eastAsia="Courier New" w:hAnsi="Courier New"/>
        </w:rPr>
        <w:t xml:space="preserve">  Δr18=6 boost:      +4.2pp from group-preservation (A→A, B→B cycles)</w:t>
      </w:r>
    </w:p>
    <w:p>
      <w:r>
        <w:rPr>
          <w:rFonts w:ascii="Courier New" w:cs="Courier New" w:eastAsia="Courier New" w:hAnsi="Courier New"/>
        </w:rPr>
        <w:t xml:space="preserve">  Frustration:       Δr18∈{14,16} maximally depleted (0.3× baseline)</w:t>
      </w:r>
    </w:p>
    <w:p>
      <w:r>
        <w:rPr>
          <w:rFonts w:ascii="Courier New" w:cs="Courier New" w:eastAsia="Courier New" w:hAnsi="Courier New"/>
        </w:rPr>
        <w:t xml:space="preserve">  Geometric root:    Lemniscate crossing = shell seam = Δr18=0 = div-3</w:t>
      </w:r>
    </w:p>
    <w:p/>
    <w:p>
      <w:r>
        <w:rPr>
          <w:i/>
          <w:iCs/>
        </w:rPr>
        <w:t xml:space="preserve">Next thread: B3 — Fine structure constant α and DGI.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2026-07-18T22:24:07.892Z</dcterms:created>
  <dcterms:modified xsi:type="dcterms:W3CDTF">2026-07-18T22:24:07.908Z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