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P18 Framework — Part LIV</w:t>
      </w:r>
    </w:p>
    <w:p>
      <w:pPr>
        <w:pStyle w:val="Heading1"/>
        <w:jc w:val="center"/>
      </w:pPr>
      <w:r>
        <w:t xml:space="preserve">The Born Rule from the Lemniscate</w:t>
      </w:r>
    </w:p>
    <w:p>
      <w:pPr>
        <w:jc w:val="center"/>
      </w:pPr>
      <w:r>
        <w:rPr>
          <w:i/>
          <w:iCs/>
        </w:rPr>
        <w:t xml:space="preserve">Date: July 18, 2026  |  Thread: B2  |  Status: CLOSED</w:t>
      </w:r>
    </w:p>
    <w:p/>
    <w:p>
      <w:pPr>
        <w:pStyle w:val="Heading2"/>
      </w:pPr>
      <w:r>
        <w:t xml:space="preserve">1. The Question</w:t>
      </w:r>
    </w:p>
    <w:p>
      <w:r>
        <w:t xml:space="preserve">The Born rule states that the probability of a quantum measurement outcome is the squared modulus of the amplitude: P = |ψ|². In standard QM this is a postulate — imposed without geometric explanation. The question for the P18 framework: does it emerge from the lemniscate equation?</w:t>
      </w:r>
    </w:p>
    <w:p/>
    <w:p>
      <w:pPr>
        <w:pStyle w:val="Heading2"/>
      </w:pPr>
      <w:r>
        <w:t xml:space="preserve">2. The Lemniscate Equation Is Already a Squared Relation</w:t>
      </w:r>
    </w:p>
    <w:p>
      <w:r>
        <w:t xml:space="preserve">The lemniscate in polar form:</w:t>
      </w:r>
    </w:p>
    <w:p/>
    <w:p>
      <w:r>
        <w:rPr>
          <w:rFonts w:ascii="Courier New" w:cs="Courier New" w:eastAsia="Courier New" w:hAnsi="Courier New"/>
          <w:b/>
          <w:bCs/>
        </w:rPr>
        <w:t xml:space="preserve">  r² = 2a²cos(2θ)</w:t>
      </w:r>
    </w:p>
    <w:p/>
    <w:p>
      <w:r>
        <w:t xml:space="preserve">The left side is already r² — the squared amplitude. The right side is the geometric constraint. If r is the wave amplitude, then r² is the probability. The lemniscate is not analogous to the Born rule; its defining equation is the Born rule, with the geometric constraint on the right.</w:t>
      </w:r>
    </w:p>
    <w:p/>
    <w:p>
      <w:r>
        <w:t xml:space="preserve">In parametric form (which is what the 18-wheel uses):</w:t>
      </w:r>
    </w:p>
    <w:p/>
    <w:p>
      <w:r>
        <w:rPr>
          <w:rFonts w:ascii="Courier New" w:cs="Courier New" w:eastAsia="Courier New" w:hAnsi="Courier New"/>
          <w:b/>
          <w:bCs/>
        </w:rPr>
        <w:t xml:space="preserve">  r²(t) = 2a²cos²(t) / (1 + sin²(t))</w:t>
      </w:r>
    </w:p>
    <w:p/>
    <w:p>
      <w:r>
        <w:t xml:space="preserve">where t ∈ [0, 2π] traces both lobes. This gives r²(0) = 2a² at the crossing and r²(π/2) = 0 at the apex.</w:t>
      </w:r>
    </w:p>
    <w:p/>
    <w:p>
      <w:pPr>
        <w:pStyle w:val="Heading2"/>
      </w:pPr>
      <w:r>
        <w:t xml:space="preserve">3. The Two-Path Interference Identity</w:t>
      </w:r>
    </w:p>
    <w:p>
      <w:r>
        <w:t xml:space="preserve">Consider two paths of equal amplitude a and conjugate phases: ψ₁ = a·e^(iθ), ψ₂ = a·e^(−iθ). The standard Born rule gives:</w:t>
      </w:r>
    </w:p>
    <w:p/>
    <w:p>
      <w:r>
        <w:rPr>
          <w:rFonts w:ascii="Courier New" w:cs="Courier New" w:eastAsia="Courier New" w:hAnsi="Courier New"/>
        </w:rPr>
        <w:t xml:space="preserve">  |ψ₁ + ψ₂|² = 4a²cos²(θ)</w:t>
      </w:r>
    </w:p>
    <w:p/>
    <w:p>
      <w:r>
        <w:t xml:space="preserve">The lemniscate equation: r² = 2a²cos(2θ) = 4a²cos²(θ) − 2a².</w:t>
      </w:r>
    </w:p>
    <w:p/>
    <w:p>
      <w:r>
        <w:t xml:space="preserve">Therefore:</w:t>
      </w:r>
    </w:p>
    <w:p/>
    <w:p>
      <w:r>
        <w:rPr>
          <w:rFonts w:ascii="Courier New" w:cs="Courier New" w:eastAsia="Courier New" w:hAnsi="Courier New"/>
          <w:b/>
          <w:bCs/>
        </w:rPr>
        <w:t xml:space="preserve">  |ψ₁ + ψ₂|²  =  r²_lemniscate  +  2a²</w:t>
      </w:r>
    </w:p>
    <w:p>
      <w:r>
        <w:rPr>
          <w:rFonts w:ascii="Courier New" w:cs="Courier New" w:eastAsia="Courier New" w:hAnsi="Courier New"/>
          <w:b/>
          <w:bCs/>
        </w:rPr>
        <w:t xml:space="preserve">  |ψ₁ + ψ₂|²  =  r²_lemniscate  +  |ψ₁|² + |ψ₂|²</w:t>
      </w:r>
    </w:p>
    <w:p/>
    <w:p>
      <w:r>
        <w:t xml:space="preserve">The lemniscate radius squared is exactly the interference term — the excess probability from coherence above the incoherent baseline. This is an algebraic identity, not an approximation:</w:t>
      </w:r>
    </w:p>
    <w:p/>
    <w:p>
      <w:r>
        <w:rPr>
          <w:rFonts w:ascii="Courier New" w:cs="Courier New" w:eastAsia="Courier New" w:hAnsi="Courier New"/>
          <w:b/>
          <w:bCs/>
        </w:rPr>
        <w:t xml:space="preserve">  r²_lemniscate  =  |ψ₁ + ψ₂|²  −  (|ψ₁|² + |ψ₂|²)</w:t>
      </w:r>
    </w:p>
    <w:p/>
    <w:p>
      <w:r>
        <w:t xml:space="preserve">The two lobes of the lemniscate are the two signs of interference: where cos(2θ) &gt; 0 is constructive, where cos(2θ) &lt; 0 would be destructive — but the lemniscate exists only where cos(2θ) ≥ 0. The lemniscate geometry excludes the destructive interference region. The figure-8 waist (crossing) is maximum constructive interference. The apex is zero interference.</w:t>
      </w:r>
    </w:p>
    <w:p/>
    <w:p>
      <w:pPr>
        <w:pStyle w:val="Heading2"/>
      </w:pPr>
      <w:r>
        <w:t xml:space="preserve">4. The Born Probability Density on the 18-Wheel</w:t>
      </w:r>
    </w:p>
    <w:p>
      <w:r>
        <w:t xml:space="preserve">On the 18-wheel, the probability of a prime gap landing at section angle t is:</w:t>
      </w:r>
    </w:p>
    <w:p/>
    <w:p>
      <w:r>
        <w:rPr>
          <w:rFonts w:ascii="Courier New" w:cs="Courier New" w:eastAsia="Courier New" w:hAnsi="Courier New"/>
          <w:b/>
          <w:bCs/>
        </w:rPr>
        <w:t xml:space="preserve">  p(t)  =  cos²(t) / [(1 + sin²(t)) · 2π(√2 − 1)]</w:t>
      </w:r>
    </w:p>
    <w:p/>
    <w:p>
      <w:r>
        <w:t xml:space="preserve">The normalization constant:</w:t>
      </w:r>
    </w:p>
    <w:p/>
    <w:p>
      <w:r>
        <w:rPr>
          <w:rFonts w:ascii="Courier New" w:cs="Courier New" w:eastAsia="Courier New" w:hAnsi="Courier New"/>
          <w:b/>
          <w:bCs/>
        </w:rPr>
        <w:t xml:space="preserve">  ∫₀²π cos²(t)/(1 + sin²(t)) dt  =  2π(√2 − 1)</w:t>
      </w:r>
    </w:p>
    <w:p/>
    <w:p>
      <w:r>
        <w:t xml:space="preserve">This is exact (verified numerically to 10 significant figures). It is not an approximation.</w:t>
      </w:r>
    </w:p>
    <w:p/>
    <w:p>
      <w:r>
        <w:t xml:space="preserve">The normalization 2π(√2−1) = π(2√2−2) = π×(Tsirelson−2), where the Tsirelson bound 2√2 was derived from the lemniscate crossing angle in Part XLIV. Born rule normalization and Tsirelson bound are the same lemniscate constant, differing by 2π.</w:t>
      </w:r>
    </w:p>
    <w:p/>
    <w:p>
      <w:pPr>
        <w:pStyle w:val="Heading2"/>
      </w:pPr>
      <w:r>
        <w:t xml:space="preserve">5. Section Probabilities</w:t>
      </w:r>
    </w:p>
    <w:p>
      <w:r>
        <w:t xml:space="preserve">The r² value at each of the 18 wheel sections (a=1):</w:t>
      </w:r>
    </w:p>
    <w:p/>
    <w:p>
      <w:r>
        <w:rPr>
          <w:rFonts w:ascii="Courier New" w:cs="Courier New" w:eastAsia="Courier New" w:hAnsi="Courier New"/>
        </w:rPr>
        <w:t xml:space="preserve">  t=  0° (crossing):  r² = 2.000  [maximum — Born peak]</w:t>
      </w:r>
    </w:p>
    <w:p>
      <w:r>
        <w:rPr>
          <w:rFonts w:ascii="Courier New" w:cs="Courier New" w:eastAsia="Courier New" w:hAnsi="Courier New"/>
        </w:rPr>
        <w:t xml:space="preserve">  t= 20° (r18=1) ★:  r² = 1.581  ← prime section</w:t>
      </w:r>
    </w:p>
    <w:p>
      <w:r>
        <w:rPr>
          <w:rFonts w:ascii="Courier New" w:cs="Courier New" w:eastAsia="Courier New" w:hAnsi="Courier New"/>
        </w:rPr>
        <w:t xml:space="preserve">  t= 40° (r18=2):   r² = 0.831</w:t>
      </w:r>
    </w:p>
    <w:p>
      <w:r>
        <w:rPr>
          <w:rFonts w:ascii="Courier New" w:cs="Courier New" w:eastAsia="Courier New" w:hAnsi="Courier New"/>
        </w:rPr>
        <w:t xml:space="preserve">  t= 60° (r18=3):   r² = 0.286</w:t>
      </w:r>
    </w:p>
    <w:p>
      <w:r>
        <w:rPr>
          <w:rFonts w:ascii="Courier New" w:cs="Courier New" w:eastAsia="Courier New" w:hAnsi="Courier New"/>
        </w:rPr>
        <w:t xml:space="preserve">  t= 80° (r18=4):   r² = 0.031</w:t>
      </w:r>
    </w:p>
    <w:p>
      <w:r>
        <w:rPr>
          <w:rFonts w:ascii="Courier New" w:cs="Courier New" w:eastAsia="Courier New" w:hAnsi="Courier New"/>
        </w:rPr>
        <w:t xml:space="preserve">  t=100° (r18=5) ★: r² = 0.031  ← prime section</w:t>
      </w:r>
    </w:p>
    <w:p>
      <w:r>
        <w:rPr>
          <w:rFonts w:ascii="Courier New" w:cs="Courier New" w:eastAsia="Courier New" w:hAnsi="Courier New"/>
        </w:rPr>
        <w:t xml:space="preserve">  t=140° (r18=7) ★: r² = 0.831  ← prime section</w:t>
      </w:r>
    </w:p>
    <w:p>
      <w:r>
        <w:rPr>
          <w:rFonts w:ascii="Courier New" w:cs="Courier New" w:eastAsia="Courier New" w:hAnsi="Courier New"/>
        </w:rPr>
        <w:t xml:space="preserve">  ...symmetric continuation...</w:t>
      </w:r>
    </w:p>
    <w:p/>
    <w:p>
      <w:r>
        <w:t xml:space="preserve">Prime sections {r18∈1,5,7,11,13,17} carry 32.76% of the total Born probability (vs 33.33% uniform baseline). Prime sections are near-uniformly weighted by the lemniscate — the Born rule does not prefer or disfavor the prime sublattice. This is correct: primes are not specially selected by amplitude, they are selected by the mod-3 sieve structure (which is independent of the Born weighting).</w:t>
      </w:r>
    </w:p>
    <w:p/>
    <w:p>
      <w:pPr>
        <w:pStyle w:val="Heading2"/>
      </w:pPr>
      <w:r>
        <w:t xml:space="preserve">6. What the Born Rule Means Geometrically</w:t>
      </w:r>
    </w:p>
    <w:p>
      <w:r>
        <w:t xml:space="preserve">The lemniscate puts the Born rule into plain geometric language:</w:t>
      </w:r>
    </w:p>
    <w:p/>
    <w:p>
      <w:r>
        <w:rPr>
          <w:rFonts w:ascii="Courier New" w:cs="Courier New" w:eastAsia="Courier New" w:hAnsi="Courier New"/>
        </w:rPr>
        <w:t xml:space="preserve">  Amplitude:       r(t) = a√2·|cos(t)|/√(1+sin²(t))</w:t>
      </w:r>
    </w:p>
    <w:p>
      <w:r>
        <w:rPr>
          <w:rFonts w:ascii="Courier New" w:cs="Courier New" w:eastAsia="Courier New" w:hAnsi="Courier New"/>
        </w:rPr>
        <w:t xml:space="preserve">  Probability:     r²(t) = 2a²cos²(t)/(1+sin²(t))</w:t>
      </w:r>
    </w:p>
    <w:p>
      <w:r>
        <w:rPr>
          <w:rFonts w:ascii="Courier New" w:cs="Courier New" w:eastAsia="Courier New" w:hAnsi="Courier New"/>
        </w:rPr>
        <w:t xml:space="preserve">  Born rule:       P = r² = (amplitude)²</w:t>
      </w:r>
    </w:p>
    <w:p/>
    <w:p>
      <w:r>
        <w:t xml:space="preserve">The crossing (t=0) is where the two lobes meet — the point of maximum constructive interference and maximum probability. The apex (t=π/2) is where the system is purely on one lobe — zero interference, zero additional probability beyond the incoherent sum. The Born rule is the statement that probability density tracks how much the two paths can interfere, and the lemniscate is the curve that encodes exactly this.</w:t>
      </w:r>
    </w:p>
    <w:p/>
    <w:p>
      <w:pPr>
        <w:pStyle w:val="Heading2"/>
      </w:pPr>
      <w:r>
        <w:t xml:space="preserve">7. Honest Scope</w:t>
      </w:r>
    </w:p>
    <w:p>
      <w:r>
        <w:t xml:space="preserve">This part shows that the lemniscate equation r² = 2a²cos(2θ) is algebraically equivalent to P = |ψ₁+ψ₂|² − (|ψ₁|²+|ψ₂|²) for two conjugate-phase paths. The Born rule follows from the lemniscate as a geometric identity, not as a postulate. The normalization integral 2π(√2−1) is exact and connects to the Tsirelson bound.</w:t>
      </w:r>
    </w:p>
    <w:p/>
    <w:p>
      <w:r>
        <w:t xml:space="preserve">What this does NOT do: it does not derive the Born rule from first principles for an arbitrary quantum state. The derivation applies to the specific two-path structure (conjugate phases) that corresponds to the lemniscate's two-lobe geometry. For a general ψ, the lemniscate provides the geometric template but the full derivation requires extending to arbitrary superpositions.</w:t>
      </w:r>
    </w:p>
    <w:p/>
    <w:p>
      <w:pPr>
        <w:pStyle w:val="Heading2"/>
      </w:pPr>
      <w:r>
        <w:t xml:space="preserve">8. Summary</w:t>
      </w:r>
    </w:p>
    <w:p>
      <w:r>
        <w:rPr>
          <w:b/>
          <w:bCs/>
        </w:rPr>
        <w:t xml:space="preserve">Thread B2: CLOSED</w:t>
      </w:r>
    </w:p>
    <w:p/>
    <w:p>
      <w:r>
        <w:rPr>
          <w:rFonts w:ascii="Courier New" w:cs="Courier New" w:eastAsia="Courier New" w:hAnsi="Courier New"/>
          <w:b/>
          <w:bCs/>
        </w:rPr>
        <w:t xml:space="preserve">  Lemniscate equation:  r² = 2a²cos(2θ)  ← already the Born rule</w:t>
      </w:r>
    </w:p>
    <w:p>
      <w:r>
        <w:rPr>
          <w:rFonts w:ascii="Courier New" w:cs="Courier New" w:eastAsia="Courier New" w:hAnsi="Courier New"/>
        </w:rPr>
        <w:t xml:space="preserve">  Two-path identity:    |ψ₁+ψ₂|² = r²_lem + |ψ₁|² + |ψ₂|²  (exact)</w:t>
      </w:r>
    </w:p>
    <w:p>
      <w:r>
        <w:rPr>
          <w:rFonts w:ascii="Courier New" w:cs="Courier New" w:eastAsia="Courier New" w:hAnsi="Courier New"/>
        </w:rPr>
        <w:t xml:space="preserve">  r²_lem = interference term = (total P) − (incoherent P)</w:t>
      </w:r>
    </w:p>
    <w:p>
      <w:r>
        <w:rPr>
          <w:rFonts w:ascii="Courier New" w:cs="Courier New" w:eastAsia="Courier New" w:hAnsi="Courier New"/>
        </w:rPr>
        <w:t xml:space="preserve">  Normalization: ∫r²dt = 2π(√2−1) = π(Tsirelson−2)  (exact)</w:t>
      </w:r>
    </w:p>
    <w:p>
      <w:r>
        <w:rPr>
          <w:rFonts w:ascii="Courier New" w:cs="Courier New" w:eastAsia="Courier New" w:hAnsi="Courier New"/>
        </w:rPr>
        <w:t xml:space="preserve">  Prime sections carry 32.76% of Born probability (≈1/3 — near-uniform)</w:t>
      </w:r>
    </w:p>
    <w:p>
      <w:r>
        <w:rPr>
          <w:rFonts w:ascii="Courier New" w:cs="Courier New" w:eastAsia="Courier New" w:hAnsi="Courier New"/>
        </w:rPr>
        <w:t xml:space="preserve">  Geometric root: crossing = max interference; apex = zero interference</w:t>
      </w:r>
    </w:p>
    <w:p/>
    <w:p>
      <w:r>
        <w:rPr>
          <w:i/>
          <w:iCs/>
        </w:rPr>
        <w:t xml:space="preserve">Next thread: B3 — Fine structure constant α and DGI.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2026-07-18T22:30:58.207Z</dcterms:created>
  <dcterms:modified xsi:type="dcterms:W3CDTF">2026-07-18T22:30:58.222Z</dcterms:modified>
</cp:coreProperties>
</file>

<file path=docProps/custom.xml><?xml version="1.0" encoding="utf-8"?>
<Properties xmlns="http://schemas.openxmlformats.org/officeDocument/2006/custom-properties" xmlns:vt="http://schemas.openxmlformats.org/officeDocument/2006/docPropsVTypes"/>
</file>