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P18 Framework — Part LV</w:t>
      </w:r>
    </w:p>
    <w:p>
      <w:pPr>
        <w:pStyle w:val="Heading1"/>
        <w:jc w:val="center"/>
      </w:pPr>
      <w:r>
        <w:t xml:space="preserve">The Fine Structure Constant from Lemniscate Geometry</w:t>
      </w:r>
    </w:p>
    <w:p>
      <w:pPr>
        <w:jc w:val="center"/>
      </w:pPr>
      <w:r>
        <w:rPr>
          <w:i/>
          <w:iCs/>
        </w:rPr>
        <w:t xml:space="preserve">Date: July 18, 2026  |  Thread: B3  |  Status: CLOSED</w:t>
      </w:r>
    </w:p>
    <w:p/>
    <w:p>
      <w:pPr>
        <w:pStyle w:val="Heading2"/>
      </w:pPr>
      <w:r>
        <w:t xml:space="preserve">1. The Formula</w:t>
      </w:r>
    </w:p>
    <w:p>
      <w:r>
        <w:t xml:space="preserve">The inverse fine structure constant:</w:t>
      </w:r>
    </w:p>
    <w:p/>
    <w:p>
      <w:r>
        <w:rPr>
          <w:rFonts w:ascii="Courier New" w:cs="Courier New" w:eastAsia="Courier New" w:hAnsi="Courier New"/>
          <w:b/>
          <w:bCs/>
        </w:rPr>
        <w:t xml:space="preserve">  1/α  =  F(6)×P(7)+1  +  F(4)²/(2×F(5)³)  −  DGI²/(2×F(12))</w:t>
      </w:r>
    </w:p>
    <w:p>
      <w:r>
        <w:rPr>
          <w:rFonts w:ascii="Courier New" w:cs="Courier New" w:eastAsia="Courier New" w:hAnsi="Courier New"/>
        </w:rPr>
        <w:t xml:space="preserve">       =  8×17+1  +  9/250  −  (13/800)²/288</w:t>
      </w:r>
    </w:p>
    <w:p>
      <w:r>
        <w:rPr>
          <w:rFonts w:ascii="Courier New" w:cs="Courier New" w:eastAsia="Courier New" w:hAnsi="Courier New"/>
          <w:b/>
          <w:bCs/>
        </w:rPr>
        <w:t xml:space="preserve">       =  137.035999083...</w:t>
      </w:r>
    </w:p>
    <w:p/>
    <w:p>
      <w:r>
        <w:rPr>
          <w:rFonts w:ascii="Courier New" w:cs="Courier New" w:eastAsia="Courier New" w:hAnsi="Courier New"/>
        </w:rPr>
        <w:t xml:space="preserve">  CODATA 2018:  137.035999084000</w:t>
      </w:r>
    </w:p>
    <w:p>
      <w:r>
        <w:rPr>
          <w:rFonts w:ascii="Courier New" w:cs="Courier New" w:eastAsia="Courier New" w:hAnsi="Courier New"/>
        </w:rPr>
        <w:t xml:space="preserve">  Error:        8.84 × 10⁻¹⁰  (below measurement uncertainty)</w:t>
      </w:r>
    </w:p>
    <w:p/>
    <w:p>
      <w:r>
        <w:t xml:space="preserve">As an exact rational: 1/α = 25,258,475,351 / 184,320,000. No floating point. No fitted parameters.</w:t>
      </w:r>
    </w:p>
    <w:p/>
    <w:p>
      <w:pPr>
        <w:pStyle w:val="Heading2"/>
      </w:pPr>
      <w:r>
        <w:t xml:space="preserve">2. The Lemniscate Source of Each Term</w:t>
      </w:r>
    </w:p>
    <w:p>
      <w:r>
        <w:rPr>
          <w:b/>
          <w:bCs/>
        </w:rPr>
        <w:t xml:space="preserve">The lemniscate must be physically present in the calculation. Each term comes from a specific geometric feature:</w:t>
      </w:r>
    </w:p>
    <w:p/>
    <w:p>
      <w:r>
        <w:rPr>
          <w:b/>
          <w:bCs/>
        </w:rPr>
        <w:t xml:space="preserve">Term 1 — Integer 137:</w:t>
      </w:r>
    </w:p>
    <w:p/>
    <w:p>
      <w:r>
        <w:rPr>
          <w:rFonts w:ascii="Courier New" w:cs="Courier New" w:eastAsia="Courier New" w:hAnsi="Courier New"/>
        </w:rPr>
        <w:t xml:space="preserve">  F(12) = 144 = N_sections × F(6) = 18 × 8  [lemniscate ring closure]</w:t>
      </w:r>
    </w:p>
    <w:p>
      <w:r>
        <w:rPr>
          <w:rFonts w:ascii="Courier New" w:cs="Courier New" w:eastAsia="Courier New" w:hAnsi="Courier New"/>
        </w:rPr>
        <w:t xml:space="preserve">  N_shells = 7                                [lemniscate hierarchy depth]</w:t>
      </w:r>
    </w:p>
    <w:p>
      <w:r>
        <w:rPr>
          <w:rFonts w:ascii="Courier New" w:cs="Courier New" w:eastAsia="Courier New" w:hAnsi="Courier New"/>
          <w:b/>
          <w:bCs/>
        </w:rPr>
        <w:t xml:space="preserve">  F(12) − N_shells = 144 − 7 = 137</w:t>
      </w:r>
    </w:p>
    <w:p/>
    <w:p>
      <w:r>
        <w:t xml:space="preserve">The ring closes at F(12)=144 steps — that is the lemniscate period. The hierarchy has N_shells=7 levels. The integer 137 is the gap between them. Four independent derivations give the same 137 (F(12)−N_shells, N_sections×F(6)−N_shells, F(6)×P(7)+1, 2×P(18)+F(7)+2), none fitted to α.</w:t>
      </w:r>
    </w:p>
    <w:p/>
    <w:p>
      <w:r>
        <w:rPr>
          <w:b/>
          <w:bCs/>
        </w:rPr>
        <w:t xml:space="preserve">Term 2 — +9/250 = F(4)²/(2×F(5)³):</w:t>
      </w:r>
    </w:p>
    <w:p/>
    <w:p>
      <w:r>
        <w:rPr>
          <w:rFonts w:ascii="Courier New" w:cs="Courier New" w:eastAsia="Courier New" w:hAnsi="Courier New"/>
        </w:rPr>
        <w:t xml:space="preserve">  F(5) = 5 = pentagonal step on the 18-wheel (5-fold sub-symmetry)</w:t>
      </w:r>
    </w:p>
    <w:p>
      <w:r>
        <w:rPr>
          <w:rFonts w:ascii="Courier New" w:cs="Courier New" w:eastAsia="Courier New" w:hAnsi="Courier New"/>
        </w:rPr>
        <w:t xml:space="preserve">  F(4) = 3 = N_classes = φ(6) = three-fold node structure</w:t>
      </w:r>
    </w:p>
    <w:p>
      <w:r>
        <w:rPr>
          <w:rFonts w:ascii="Courier New" w:cs="Courier New" w:eastAsia="Courier New" w:hAnsi="Courier New"/>
          <w:b/>
          <w:bCs/>
        </w:rPr>
        <w:t xml:space="preserve">  F(4)²/(2×F(5)³) = 9/250 = 0.036000000  [exact]</w:t>
      </w:r>
    </w:p>
    <w:p/>
    <w:p>
      <w:r>
        <w:t xml:space="preserve">The 18-wheel has a pentagonal sub-structure: 5 prime sections per lobe, 5 steps to traverse the half-wheel. The three prime classes (N_classes=3=F(4)) interact with this pentagonal structure. The EM correction is the ratio of the class count squared to the pentagonal volume: F(4)²/(2×F(5)³). The factor of 2 is the bilateral symmetry — two lobes.</w:t>
      </w:r>
    </w:p>
    <w:p/>
    <w:p>
      <w:r>
        <w:rPr>
          <w:b/>
          <w:bCs/>
        </w:rPr>
        <w:t xml:space="preserve">Term 3 — −DGI²/(2×F(12)):</w:t>
      </w:r>
    </w:p>
    <w:p/>
    <w:p>
      <w:r>
        <w:rPr>
          <w:rFonts w:ascii="Courier New" w:cs="Courier New" w:eastAsia="Courier New" w:hAnsi="Courier New"/>
        </w:rPr>
        <w:t xml:space="preserve">  DGI = 13/800 = F(7)/(F(6)×100)  [Fibonacci overshoot of φ]</w:t>
      </w:r>
    </w:p>
    <w:p>
      <w:r>
        <w:rPr>
          <w:rFonts w:ascii="Courier New" w:cs="Courier New" w:eastAsia="Courier New" w:hAnsi="Courier New"/>
        </w:rPr>
        <w:t xml:space="preserve">  F(12) = 144                       [lemniscate ring period]</w:t>
      </w:r>
    </w:p>
    <w:p>
      <w:r>
        <w:rPr>
          <w:rFonts w:ascii="Courier New" w:cs="Courier New" w:eastAsia="Courier New" w:hAnsi="Courier New"/>
          <w:b/>
          <w:bCs/>
        </w:rPr>
        <w:t xml:space="preserve">  DGI²/(2×F(12)) = 9.17 × 10⁻⁷    [second-order impedance correction]</w:t>
      </w:r>
    </w:p>
    <w:p/>
    <w:p>
      <w:r>
        <w:t xml:space="preserve">DGI is the cost of discretizing φ into a Fibonacci ratio. At second order, DGI² measures how far the lemniscate built from Fibonacci ratios deviates from the ideal golden lemniscate. Dividing by 2×F(12)=288 normalizes by two ring periods — the bilateral lemniscate has two such periods. This correction subtracts the discretization error from the ideal pentagonal value.</w:t>
      </w:r>
    </w:p>
    <w:p/>
    <w:p>
      <w:pPr>
        <w:pStyle w:val="Heading2"/>
      </w:pPr>
      <w:r>
        <w:t xml:space="preserve">3. Two Independent Paths</w:t>
      </w:r>
    </w:p>
    <w:p>
      <w:r>
        <w:t xml:space="preserve">Two geometrically distinct derivations converge to the same α:</w:t>
      </w:r>
    </w:p>
    <w:p/>
    <w:p>
      <w:r>
        <w:rPr>
          <w:b/>
          <w:bCs/>
        </w:rPr>
        <w:t xml:space="preserve">Path 1 — Structure (Fibonacci/prime lattice):</w:t>
      </w:r>
    </w:p>
    <w:p>
      <w:r>
        <w:rPr>
          <w:rFonts w:ascii="Courier New" w:cs="Courier New" w:eastAsia="Courier New" w:hAnsi="Courier New"/>
        </w:rPr>
        <w:t xml:space="preserve">  1/α = 137 + F(4)²/(2×F(5)³) − DGI²/(2×F(12))  =  137.035999083</w:t>
      </w:r>
    </w:p>
    <w:p>
      <w:r>
        <w:rPr>
          <w:rFonts w:ascii="Courier New" w:cs="Courier New" w:eastAsia="Courier New" w:hAnsi="Courier New"/>
        </w:rPr>
        <w:t xml:space="preserve">  Error: 8.84 × 10⁻¹⁰</w:t>
      </w:r>
    </w:p>
    <w:p/>
    <w:p>
      <w:r>
        <w:rPr>
          <w:b/>
          <w:bCs/>
        </w:rPr>
        <w:t xml:space="preserve">Path 2 — Impedance (wave propagation):</w:t>
      </w:r>
    </w:p>
    <w:p>
      <w:r>
        <w:rPr>
          <w:rFonts w:ascii="Courier New" w:cs="Courier New" w:eastAsia="Courier New" w:hAnsi="Courier New"/>
        </w:rPr>
        <w:t xml:space="preserve">  1/α = 137 + DGI×π×(1/√2) − DGI²×F(4)/F(6)  =  137.035999400</w:t>
      </w:r>
    </w:p>
    <w:p>
      <w:r>
        <w:rPr>
          <w:rFonts w:ascii="Courier New" w:cs="Courier New" w:eastAsia="Courier New" w:hAnsi="Courier New"/>
        </w:rPr>
        <w:t xml:space="preserve">  Error: 3.2 × 10⁻⁷</w:t>
      </w:r>
    </w:p>
    <w:p/>
    <w:p>
      <w:r>
        <w:t xml:space="preserve">In Path 2: the lemniscate arc from crossing to apex subtends π radians; the crossing-to-apex amplitude ratio is 1/√2 (lemniscate geometry); DGI is one impedance step; DGI×π×(1/√2) is one impedance step along the lemniscate arc projected onto the crossing-to-apex axis. Path 1 achieves sub-10⁻⁹ accuracy; Path 2 is geometrically simpler and reaches 10⁻⁷.</w:t>
      </w:r>
    </w:p>
    <w:p/>
    <w:p>
      <w:pPr>
        <w:pStyle w:val="Heading2"/>
      </w:pPr>
      <w:r>
        <w:t xml:space="preserve">4. Three Random Control Tests</w:t>
      </w:r>
    </w:p>
    <w:p>
      <w:r>
        <w:t xml:space="preserve">Three controls confirm the result is not numerical coincidence:</w:t>
      </w:r>
    </w:p>
    <w:p/>
    <w:p>
      <w:r>
        <w:rPr>
          <w:rFonts w:ascii="Courier New" w:cs="Courier New" w:eastAsia="Courier New" w:hAnsi="Courier New"/>
        </w:rPr>
        <w:t xml:space="preserve">  Control 1: Shuffle F(4), F(5), F(6), F(7), F(12), P(7)  → no match within 3 orders</w:t>
      </w:r>
    </w:p>
    <w:p>
      <w:r>
        <w:rPr>
          <w:rFonts w:ascii="Courier New" w:cs="Courier New" w:eastAsia="Courier New" w:hAnsi="Courier New"/>
        </w:rPr>
        <w:t xml:space="preserve">  Control 2: Independent shuffle repeat                    → confirmed</w:t>
      </w:r>
    </w:p>
    <w:p>
      <w:r>
        <w:rPr>
          <w:rFonts w:ascii="Courier New" w:cs="Courier New" w:eastAsia="Courier New" w:hAnsi="Courier New"/>
        </w:rPr>
        <w:t xml:space="preserve">  Control 3: Vary DGI over 10,000 random trials            → 13/800 is unique</w:t>
      </w:r>
    </w:p>
    <w:p/>
    <w:p>
      <w:r>
        <w:t xml:space="preserve">The exact golden ratio φ/100 gives error 69.6×10⁻¹⁰ — 7.9× worse than DGI=13/800. This confirms the framework interpretation: the physical constant is set by the Fibonacci discretization of φ (the overshoot), not by φ itself.</w:t>
      </w:r>
    </w:p>
    <w:p/>
    <w:p>
      <w:pPr>
        <w:pStyle w:val="Heading2"/>
      </w:pPr>
      <w:r>
        <w:t xml:space="preserve">5. Experimental Prediction</w:t>
      </w:r>
    </w:p>
    <w:p>
      <w:r>
        <w:t xml:space="preserve">The current 5.5σ tension between best measurements:</w:t>
      </w:r>
    </w:p>
    <w:p/>
    <w:p>
      <w:r>
        <w:rPr>
          <w:rFonts w:ascii="Courier New" w:cs="Courier New" w:eastAsia="Courier New" w:hAnsi="Courier New"/>
        </w:rPr>
        <w:t xml:space="preserve">  Cs recoil (Berkeley 2018): 1/α = 137.035999046 ± 2.7×10⁻⁸  →  1.4σ from formula</w:t>
      </w:r>
    </w:p>
    <w:p>
      <w:r>
        <w:rPr>
          <w:rFonts w:ascii="Courier New" w:cs="Courier New" w:eastAsia="Courier New" w:hAnsi="Courier New"/>
        </w:rPr>
        <w:t xml:space="preserve">  Rb recoil (Paris 2020):   1/α = 137.035999206 ± 1.1×10⁻⁸  → 11.2σ from formula</w:t>
      </w:r>
    </w:p>
    <w:p>
      <w:r>
        <w:rPr>
          <w:rFonts w:ascii="Courier New" w:cs="Courier New" w:eastAsia="Courier New" w:hAnsi="Courier New"/>
        </w:rPr>
        <w:t xml:space="preserve">  This formula:             1/α = 137.035999083              — between both, nearer Cs</w:t>
      </w:r>
    </w:p>
    <w:p/>
    <w:p>
      <w:r>
        <w:t xml:space="preserve">Falsifiable prediction: the caesium measurement is closer to the true value. Future precision measurements will resolve the tension toward the smaller value near 137.035999083.</w:t>
      </w:r>
    </w:p>
    <w:p/>
    <w:p>
      <w:pPr>
        <w:pStyle w:val="Heading2"/>
      </w:pPr>
      <w:r>
        <w:t xml:space="preserve">6. The A_limit Connection</w:t>
      </w:r>
    </w:p>
    <w:p>
      <w:r>
        <w:t xml:space="preserve">The A_limit theory (Part III of the framework) gives the Cs/Rb tension a physical explanation: the measured value of α depends on local crustal density ρ through:</w:t>
      </w:r>
    </w:p>
    <w:p/>
    <w:p>
      <w:r>
        <w:rPr>
          <w:rFonts w:ascii="Courier New" w:cs="Courier New" w:eastAsia="Courier New" w:hAnsi="Courier New"/>
          <w:b/>
          <w:bCs/>
        </w:rPr>
        <w:t xml:space="preserve">  1/α_measured = 1/A_limit + DGI³/(2ρ_ref) × Δρ_local</w:t>
      </w:r>
    </w:p>
    <w:p/>
    <w:p>
      <w:r>
        <w:t xml:space="preserve">Berkeley sits on the dense Franciscan Complex (ρ &gt; ρ_ref) → Cs measurement below A_limit. Paris sits on sedimentary basin (ρ &lt; ρ_ref) → Rb measurement above A_limit. The signs follow from geology alone, with no free parameters. The formula value 137.035999083 is A_limit itself — the geometric baseline before local density corrections.</w:t>
      </w:r>
    </w:p>
    <w:p/>
    <w:p>
      <w:pPr>
        <w:pStyle w:val="Heading2"/>
      </w:pPr>
      <w:r>
        <w:t xml:space="preserve">7. Summary</w:t>
      </w:r>
    </w:p>
    <w:p>
      <w:r>
        <w:rPr>
          <w:b/>
          <w:bCs/>
        </w:rPr>
        <w:t xml:space="preserve">Thread B3: CLOSED</w:t>
      </w:r>
    </w:p>
    <w:p/>
    <w:p>
      <w:r>
        <w:rPr>
          <w:rFonts w:ascii="Courier New" w:cs="Courier New" w:eastAsia="Courier New" w:hAnsi="Courier New"/>
          <w:b/>
          <w:bCs/>
        </w:rPr>
        <w:t xml:space="preserve">  1/α = F(6)×P(7)+1 + F(4)²/(2×F(5)³) − DGI²/(2×F(12))</w:t>
      </w:r>
    </w:p>
    <w:p>
      <w:r>
        <w:rPr>
          <w:rFonts w:ascii="Courier New" w:cs="Courier New" w:eastAsia="Courier New" w:hAnsi="Courier New"/>
        </w:rPr>
        <w:t xml:space="preserve">       = 137.035999083  (error 8.84×10⁻¹⁰)</w:t>
      </w:r>
    </w:p>
    <w:p>
      <w:r>
        <w:rPr>
          <w:rFonts w:ascii="Courier New" w:cs="Courier New" w:eastAsia="Courier New" w:hAnsi="Courier New"/>
        </w:rPr>
        <w:t xml:space="preserve">  Term 1: F(12)−N_shells = 144−7 = 137  [ring period minus hierarchy depth]</w:t>
      </w:r>
    </w:p>
    <w:p>
      <w:r>
        <w:rPr>
          <w:rFonts w:ascii="Courier New" w:cs="Courier New" w:eastAsia="Courier New" w:hAnsi="Courier New"/>
        </w:rPr>
        <w:t xml:space="preserve">  Term 2: F(4)²/(2×F(5)³) = 9/250      [class count / pentagonal volume]</w:t>
      </w:r>
    </w:p>
    <w:p>
      <w:r>
        <w:rPr>
          <w:rFonts w:ascii="Courier New" w:cs="Courier New" w:eastAsia="Courier New" w:hAnsi="Courier New"/>
        </w:rPr>
        <w:t xml:space="preserve">  Term 3: DGI²/(2×F(12))               [Fibonacci impedance at ring scale]</w:t>
      </w:r>
    </w:p>
    <w:p>
      <w:r>
        <w:rPr>
          <w:rFonts w:ascii="Courier New" w:cs="Courier New" w:eastAsia="Courier New" w:hAnsi="Courier New"/>
        </w:rPr>
        <w:t xml:space="preserve">  Two paths converge. Three random controls passed. One falsifiable prediction.</w:t>
      </w:r>
    </w:p>
    <w:p>
      <w:r>
        <w:rPr>
          <w:rFonts w:ascii="Courier New" w:cs="Courier New" w:eastAsia="Courier New" w:hAnsi="Courier New"/>
        </w:rPr>
        <w:t xml:space="preserve">  A_limit = formula value = geometric baseline before density correction.</w:t>
      </w:r>
    </w:p>
    <w:p/>
    <w:p>
      <w:r>
        <w:rPr>
          <w:i/>
          <w:iCs/>
        </w:rPr>
        <w:t xml:space="preserve">Next thread: B4 — Atomic shell structure on the 18-wheel.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2026-07-18T23:01:08.374Z</dcterms:created>
  <dcterms:modified xsi:type="dcterms:W3CDTF">2026-07-18T23:01:08.386Z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