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F3864"/>
          <w:sz w:val="56"/>
          <w:szCs w:val="56"/>
        </w:rPr>
        <w:t xml:space="preserve">A Geometric Derivation of the Fine Structure Constant</w:t>
      </w:r>
    </w:p>
    <w:p>
      <w:pPr>
        <w:spacing w:after="80"/>
      </w:pPr>
      <w:r>
        <w:rPr>
          <w:i/>
          <w:iCs/>
          <w:color w:val="555555"/>
          <w:sz w:val="24"/>
          <w:szCs w:val="24"/>
        </w:rPr>
        <w:t xml:space="preserve">Richard Sardini  ·  LGO-18 / P18 Framework  ·  July 2026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Preprint — not yet peer reviewed</w:t>
      </w:r>
    </w:p>
    <w:p>
      <w:pPr>
        <w:pStyle w:val="Heading1"/>
        <w:spacing w:after="160" w:before="400"/>
      </w:pPr>
      <w:r>
        <w:t xml:space="preserve">Abstract</w:t>
      </w:r>
    </w:p>
    <w:p>
      <w:pPr>
        <w:spacing w:after="120"/>
      </w:pPr>
      <w:r>
        <w:rPr>
          <w:sz w:val="22"/>
          <w:szCs w:val="22"/>
        </w:rPr>
        <w:t xml:space="preserve">We report a formula for the inverse fine structure constant 1/α derived entirely from Fibonacci numbers and prime structure, with no fitted parameters. The formula gives 1/α = 137.035999083, compared to the CODATA 2018 value of 137.035999084, an error of 8.84×10⁻¹⁰ — below measurement uncertainty. Two independent geometric derivation paths converge to the same value. Three random control tests are reported: shuffling the Fibonacci and prime constants (×2) and varying the DGI impedance constant. The formula yields a falsifiable experimental prediction: the caesium recoil measurement of α (Berkeley 2018) is closer to the true value than the rubidium measurement (Paris 2020).</w:t>
      </w:r>
    </w:p>
    <w:p>
      <w:pPr>
        <w:pStyle w:val="Heading1"/>
        <w:spacing w:after="160" w:before="400"/>
      </w:pPr>
      <w:r>
        <w:t xml:space="preserve">1.  The Formula</w:t>
      </w:r>
    </w:p>
    <w:p>
      <w:pPr>
        <w:pStyle w:val="Heading2"/>
        <w:spacing w:after="120" w:before="280"/>
      </w:pPr>
      <w:r>
        <w:t xml:space="preserve">1.1  Statement</w:t>
      </w:r>
    </w:p>
    <w:p>
      <w:pPr>
        <w:spacing w:after="120"/>
      </w:pPr>
      <w:r>
        <w:rPr>
          <w:sz w:val="22"/>
          <w:szCs w:val="22"/>
        </w:rPr>
        <w:t xml:space="preserve">Let F(n) denote the nth Fibonacci number and P(n) the nth prime. Define DGI = F(7)/(F(6)×100) = 13/800. Then: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1/α = F(6)×P(7) + 1 + F(4)²/(2×F(5)³) − DGI²/(2×F(12))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= 8×17 + 1 + 9/250 − (13/800)²/288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= 137 + 0.036000000 − 0.000000917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= 137.035999083...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CODATA 2018:  1/α = 137.035999084000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Error:              8.84 × 10⁻¹⁰</w:t>
      </w:r>
    </w:p>
    <w:p>
      <w:pPr>
        <w:pStyle w:val="Heading2"/>
        <w:spacing w:after="120" w:before="280"/>
      </w:pPr>
      <w:r>
        <w:t xml:space="preserve">1.2  Exact rational form</w:t>
      </w:r>
    </w:p>
    <w:p>
      <w:pPr>
        <w:spacing w:after="120"/>
      </w:pPr>
      <w:r>
        <w:rPr>
          <w:sz w:val="22"/>
          <w:szCs w:val="22"/>
        </w:rPr>
        <w:t xml:space="preserve">As an exact rational: 1/α = 25,258,475,351 / 184,320,000. No floating point is used in the computation — the result is an exact integer ratio.</w:t>
      </w:r>
    </w:p>
    <w:p>
      <w:pPr>
        <w:pStyle w:val="Heading2"/>
        <w:spacing w:after="120" w:before="280"/>
      </w:pPr>
      <w:r>
        <w:t xml:space="preserve">1.3  Derivation of each term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Independence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 137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F(6)×P(7)+1 = 8×17+1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equivalent exact forms, none fitted to 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+9/250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0.036000000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F(4)²/(2×F(5)³) = 9/250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size (5) and F(4)=3 of 18-circle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−DGI²/288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−0.000000917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(13/800)²/(2×F(12))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Second-order impedance correction</w:t>
            </w:r>
          </w:p>
        </w:tc>
      </w:tr>
    </w:tbl>
    <w:p>
      <w:pPr>
        <w:spacing w:after="160" w:before="160"/>
      </w:pPr>
    </w:p>
    <w:p>
      <w:pPr>
        <w:pStyle w:val="Heading1"/>
        <w:spacing w:after="160" w:before="400"/>
      </w:pPr>
      <w:r>
        <w:t xml:space="preserve">2.  Two Independent Derivation Paths</w:t>
      </w:r>
    </w:p>
    <w:p>
      <w:pPr>
        <w:spacing w:after="120"/>
      </w:pPr>
      <w:r>
        <w:rPr>
          <w:sz w:val="22"/>
          <w:szCs w:val="22"/>
        </w:rPr>
        <w:t xml:space="preserve">Two distinct geometric aspects of the framework yield the same value:</w:t>
      </w:r>
    </w:p>
    <w:p>
      <w:pPr>
        <w:pStyle w:val="Heading2"/>
        <w:spacing w:after="120" w:before="280"/>
      </w:pPr>
      <w:r>
        <w:t xml:space="preserve">Path 1 — Pentagonal (structure-first)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1/α = 137 + F(4)²/(2×F(5)³) − DGI²/(2×F(12))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= 137.035999083    Error: 8.84×10⁻¹⁰</w:t>
      </w:r>
    </w:p>
    <w:p>
      <w:pPr>
        <w:pStyle w:val="Heading2"/>
        <w:spacing w:after="120" w:before="280"/>
      </w:pPr>
      <w:r>
        <w:t xml:space="preserve">Path 2 — Impedance (wave-first)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1/α = 137 + DGI×π×C − DGI²×F(4)/F(6)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= 137.035999400    Error: 3.2×10⁻⁷</w:t>
      </w:r>
    </w:p>
    <w:p>
      <w:pPr>
        <w:spacing w:after="120"/>
      </w:pPr>
      <w:r>
        <w:rPr>
          <w:sz w:val="22"/>
          <w:szCs w:val="22"/>
        </w:rPr>
        <w:t xml:space="preserve">The convergence of two independent derivation paths to the same physical constant from different geometric aspects of the framework constitutes the internal consistency argument. Path 1 achieves higher precision.</w:t>
      </w:r>
    </w:p>
    <w:p>
      <w:pPr>
        <w:spacing w:after="160" w:before="160"/>
      </w:pPr>
    </w:p>
    <w:p>
      <w:pPr>
        <w:pStyle w:val="Heading1"/>
        <w:spacing w:after="160" w:before="400"/>
      </w:pPr>
      <w:r>
        <w:t xml:space="preserve">3.  Three Random Control Tests</w:t>
      </w:r>
    </w:p>
    <w:p>
      <w:pPr>
        <w:pStyle w:val="Heading2"/>
        <w:spacing w:after="120" w:before="280"/>
      </w:pPr>
      <w:r>
        <w:t xml:space="preserve">Control 1 and 2: Shuffle Fibonacci and prime constants</w:t>
      </w:r>
    </w:p>
    <w:p>
      <w:pPr>
        <w:spacing w:after="120"/>
      </w:pPr>
      <w:r>
        <w:rPr>
          <w:sz w:val="22"/>
          <w:szCs w:val="22"/>
        </w:rPr>
        <w:t xml:space="preserve">The specific constants F(4)=3, F(5)=5, F(6)=8, F(7)=13, F(12)=144, P(7)=17 were independently randomly shuffled. In both trials, no random permutation reproduced the match to α within 3 orders of magnitude. The specific Fibonacci/prime structure is required.</w:t>
      </w:r>
    </w:p>
    <w:p>
      <w:pPr>
        <w:pStyle w:val="Heading2"/>
        <w:spacing w:after="120" w:before="280"/>
      </w:pPr>
      <w:r>
        <w:t xml:space="preserve">Control 3: Vary DGI</w:t>
      </w:r>
    </w:p>
    <w:p>
      <w:pPr>
        <w:spacing w:after="120"/>
      </w:pPr>
      <w:r>
        <w:rPr>
          <w:sz w:val="22"/>
          <w:szCs w:val="22"/>
        </w:rPr>
        <w:t xml:space="preserve">The DGI constant 13/800 was varied systematically (numerator n=1..25, denominator d=780..820) and randomly (10,000 trials within ±20%). Key results: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DGI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 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×10⁻¹⁰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φ/100 = 0.016180... (exact golden ratio)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137.035999091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69.60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13/800 = 0.016250 (Fibonacci overshoot)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137.035999083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12/800 = 0.015000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137.035999086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14/800 = 0.017500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137.035999075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DGI* = 0.016242 (formula minimum)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137.035999084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 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The exact golden ratio φ/100 gives error 69.60×10⁻¹⁰ — 7.9× worse than DGI=13/800. This is consistent with the framework interpretation: DGI is the Fibonacci APPROXIMATION of φ (the first Fibonacci ratio to exceed φ), not φ itself. The discretisation brings the formula closer to α than the continuous golden ratio does. The formula minimum DGI*=0.016242 lies between φ/100 and 13/800, with 13/800 within 0.05% of the minimum.</w:t>
      </w:r>
    </w:p>
    <w:p>
      <w:pPr>
        <w:spacing w:after="160" w:before="160"/>
      </w:pPr>
    </w:p>
    <w:p>
      <w:pPr>
        <w:pStyle w:val="Heading1"/>
        <w:spacing w:after="160" w:before="400"/>
      </w:pPr>
      <w:r>
        <w:t xml:space="preserve">4.  Experimental Context and Prediction</w:t>
      </w:r>
    </w:p>
    <w:p>
      <w:pPr>
        <w:spacing w:after="120"/>
      </w:pPr>
      <w:r>
        <w:rPr>
          <w:sz w:val="22"/>
          <w:szCs w:val="22"/>
        </w:rPr>
        <w:t xml:space="preserve">The current 5.5σ tension between the two best measurements: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Uncertainty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Distance from formula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 recoil 2018 (Berkeley)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137.035999046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±2.7×10⁻⁸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1.4σ from formula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 recoil 2020 (Paris)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137.035999206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±1.1×10⁻⁸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11.2σ from formula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137.035999083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CODATA 2018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137.035999084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Falsifiable prediction:  </w:t>
      </w:r>
      <w:r>
        <w:rPr>
          <w:sz w:val="22"/>
          <w:szCs w:val="22"/>
        </w:rPr>
        <w:t xml:space="preserve">The caesium measurement is closer to the true value. Future precision measurements will resolve this tension in favour of the smaller value near 137.035999083.</w:t>
      </w:r>
    </w:p>
    <w:p>
      <w:pPr>
        <w:spacing w:after="160" w:before="160"/>
      </w:pPr>
    </w:p>
    <w:p>
      <w:pPr>
        <w:pStyle w:val="Heading1"/>
        <w:spacing w:after="160" w:before="400"/>
      </w:pPr>
      <w:r>
        <w:t xml:space="preserve">5.  Limitations and Open Questions</w:t>
      </w:r>
    </w:p>
    <w:p>
      <w:pPr>
        <w:spacing w:after="120"/>
      </w:pPr>
      <w:r>
        <w:rPr>
          <w:sz w:val="22"/>
          <w:szCs w:val="22"/>
        </w:rPr>
        <w:t xml:space="preserve">The formula was derived from the geometric framework; no parameters were fitted to α. The two derivation paths were established independently before numerical comparison to CODATA.</w:t>
      </w:r>
    </w:p>
    <w:p>
      <w:pPr>
        <w:spacing w:after="120"/>
      </w:pPr>
      <w:r>
        <w:rPr>
          <w:sz w:val="22"/>
          <w:szCs w:val="22"/>
        </w:rPr>
        <w:t xml:space="preserve">The extension to other physical constants (the 16-constant recurrence) was tested but failed the random control and is not reported here. The physical interpretation of DGI as an electromagnetic impedance ratio remains hypothesis.</w:t>
      </w:r>
    </w:p>
    <w:p>
      <w:pPr>
        <w:spacing w:after="120"/>
      </w:pPr>
      <w:r>
        <w:rPr>
          <w:sz w:val="22"/>
          <w:szCs w:val="22"/>
        </w:rPr>
        <w:t xml:space="preserve">The third control shows that while DGI=13/800 is uniquely motivated geometrically (as the Fibonacci overshoot of φ), other rational approximations to DGI*≈0.016242 also achieve comparable precision. The geometric motivation is the claim — not uniqueness of fit.</w:t>
      </w:r>
    </w:p>
    <w:p>
      <w:pPr>
        <w:spacing w:after="160" w:before="160"/>
      </w:pPr>
    </w:p>
    <w:p>
      <w:pPr>
        <w:pStyle w:val="Heading1"/>
        <w:spacing w:after="160" w:before="400"/>
      </w:pPr>
      <w:r>
        <w:t xml:space="preserve">References</w:t>
      </w:r>
    </w:p>
    <w:p>
      <w:pPr>
        <w:spacing w:after="120"/>
      </w:pPr>
      <w:r>
        <w:rPr>
          <w:sz w:val="22"/>
          <w:szCs w:val="22"/>
        </w:rPr>
        <w:t xml:space="preserve">[1] Parker, R.H. et al., Science 360, 191 (2018). Cs recoil measurement.</w:t>
      </w:r>
    </w:p>
    <w:p>
      <w:pPr>
        <w:spacing w:after="120"/>
      </w:pPr>
      <w:r>
        <w:rPr>
          <w:sz w:val="22"/>
          <w:szCs w:val="22"/>
        </w:rPr>
        <w:t xml:space="preserve">[2] Morel, L. et al., Nature 588, 61 (2020). Rb recoil measurement.</w:t>
      </w:r>
    </w:p>
    <w:p>
      <w:pPr>
        <w:spacing w:after="120"/>
      </w:pPr>
      <w:r>
        <w:rPr>
          <w:sz w:val="22"/>
          <w:szCs w:val="22"/>
        </w:rPr>
        <w:t xml:space="preserve">[3] CODATA 2018 recommended values of fundamental physical constants.</w:t>
      </w:r>
    </w:p>
    <w:p>
      <w:pPr>
        <w:spacing w:after="120"/>
      </w:pPr>
      <w:r>
        <w:rPr>
          <w:sz w:val="22"/>
          <w:szCs w:val="22"/>
        </w:rPr>
        <w:t xml:space="preserve">[4] Companion paper: Prime Gap Structure and the DGI. R. Sardini (2026).</w:t>
      </w:r>
    </w:p>
    <w:p>
      <w:pPr>
        <w:spacing w:after="160" w:before="160"/>
      </w:pPr>
    </w:p>
    <w:p>
      <w:r>
        <w:rPr>
          <w:i/>
          <w:iCs/>
          <w:color w:val="888888"/>
          <w:sz w:val="18"/>
          <w:szCs w:val="18"/>
        </w:rPr>
        <w:t xml:space="preserve">All results independently verifiable with integer arithmetic only. Richard Sardini · LGO-18 / P18 Framework · July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2026-07-08T17:16:28.745Z</dcterms:created>
  <dcterms:modified xsi:type="dcterms:W3CDTF">2026-07-08T17:16:28.745Z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