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05C0" w:rsidRPr="00C105C0" w:rsidRDefault="00C105C0" w:rsidP="00C105C0">
      <w:pPr>
        <w:jc w:val="center"/>
        <w:rPr>
          <w:rFonts w:cs="Times New Roman"/>
          <w:b/>
          <w:bCs/>
          <w:sz w:val="24"/>
          <w:szCs w:val="24"/>
          <w:u w:val="single"/>
        </w:rPr>
      </w:pPr>
      <w:r w:rsidRPr="00C105C0">
        <w:rPr>
          <w:rFonts w:cs="Times New Roman"/>
          <w:b/>
          <w:bCs/>
          <w:sz w:val="24"/>
          <w:szCs w:val="24"/>
          <w:u w:val="single"/>
        </w:rPr>
        <w:t>Summary of the Analysis</w:t>
      </w:r>
    </w:p>
    <w:p w:rsidR="00C105C0" w:rsidRPr="00C105C0" w:rsidRDefault="00C105C0" w:rsidP="00C105C0">
      <w:pPr>
        <w:jc w:val="both"/>
        <w:rPr>
          <w:rFonts w:cs="Times New Roman"/>
          <w:sz w:val="24"/>
          <w:szCs w:val="24"/>
          <w:u w:val="single"/>
        </w:rPr>
      </w:pPr>
      <w:r w:rsidRPr="00C105C0">
        <w:rPr>
          <w:rFonts w:cs="Times New Roman"/>
          <w:sz w:val="24"/>
          <w:szCs w:val="24"/>
          <w:u w:val="single"/>
        </w:rPr>
        <w:t>District Summary</w:t>
      </w:r>
    </w:p>
    <w:p w:rsidR="00C105C0" w:rsidRPr="00C105C0" w:rsidRDefault="00C105C0" w:rsidP="00C105C0">
      <w:pPr>
        <w:pStyle w:val="ListParagraph"/>
        <w:numPr>
          <w:ilvl w:val="0"/>
          <w:numId w:val="1"/>
        </w:numPr>
        <w:jc w:val="both"/>
        <w:rPr>
          <w:rFonts w:cs="Times New Roman"/>
          <w:sz w:val="24"/>
          <w:szCs w:val="24"/>
        </w:rPr>
      </w:pPr>
      <w:r w:rsidRPr="00C105C0">
        <w:rPr>
          <w:rFonts w:cs="Times New Roman"/>
          <w:sz w:val="24"/>
          <w:szCs w:val="24"/>
        </w:rPr>
        <w:t>Total Number of Unique Schools: 15 unique schools are in the district.</w:t>
      </w:r>
    </w:p>
    <w:p w:rsidR="00C105C0" w:rsidRPr="00C105C0" w:rsidRDefault="00C105C0" w:rsidP="00C105C0">
      <w:pPr>
        <w:pStyle w:val="ListParagraph"/>
        <w:numPr>
          <w:ilvl w:val="0"/>
          <w:numId w:val="1"/>
        </w:numPr>
        <w:jc w:val="both"/>
        <w:rPr>
          <w:rFonts w:cs="Times New Roman"/>
          <w:sz w:val="24"/>
          <w:szCs w:val="24"/>
        </w:rPr>
      </w:pPr>
      <w:r w:rsidRPr="00C105C0">
        <w:rPr>
          <w:rFonts w:cs="Times New Roman"/>
          <w:sz w:val="24"/>
          <w:szCs w:val="24"/>
        </w:rPr>
        <w:t>Total Students: There are 39,170 students in the district.</w:t>
      </w:r>
    </w:p>
    <w:p w:rsidR="00C105C0" w:rsidRPr="00C105C0" w:rsidRDefault="00C105C0" w:rsidP="00C105C0">
      <w:pPr>
        <w:pStyle w:val="ListParagraph"/>
        <w:numPr>
          <w:ilvl w:val="0"/>
          <w:numId w:val="1"/>
        </w:numPr>
        <w:jc w:val="both"/>
        <w:rPr>
          <w:rFonts w:cs="Times New Roman"/>
          <w:sz w:val="24"/>
          <w:szCs w:val="24"/>
        </w:rPr>
      </w:pPr>
      <w:r w:rsidRPr="00C105C0">
        <w:rPr>
          <w:rFonts w:cs="Times New Roman"/>
          <w:sz w:val="24"/>
          <w:szCs w:val="24"/>
        </w:rPr>
        <w:t>Total Budget: The total budget for all schools combined is $24,649,428.</w:t>
      </w:r>
    </w:p>
    <w:p w:rsidR="00C105C0" w:rsidRPr="00C105C0" w:rsidRDefault="00C105C0" w:rsidP="00C105C0">
      <w:pPr>
        <w:pStyle w:val="ListParagraph"/>
        <w:numPr>
          <w:ilvl w:val="0"/>
          <w:numId w:val="1"/>
        </w:numPr>
        <w:jc w:val="both"/>
        <w:rPr>
          <w:rFonts w:cs="Times New Roman"/>
          <w:sz w:val="24"/>
          <w:szCs w:val="24"/>
        </w:rPr>
      </w:pPr>
      <w:r w:rsidRPr="00C105C0">
        <w:rPr>
          <w:rFonts w:cs="Times New Roman"/>
          <w:sz w:val="24"/>
          <w:szCs w:val="24"/>
        </w:rPr>
        <w:t>Average Math Score: The average math score across all students is 78.99.</w:t>
      </w:r>
    </w:p>
    <w:p w:rsidR="00C105C0" w:rsidRPr="00C105C0" w:rsidRDefault="00C105C0" w:rsidP="00C105C0">
      <w:pPr>
        <w:pStyle w:val="ListParagraph"/>
        <w:numPr>
          <w:ilvl w:val="0"/>
          <w:numId w:val="1"/>
        </w:numPr>
        <w:jc w:val="both"/>
        <w:rPr>
          <w:rFonts w:cs="Times New Roman"/>
          <w:sz w:val="24"/>
          <w:szCs w:val="24"/>
        </w:rPr>
      </w:pPr>
      <w:r w:rsidRPr="00C105C0">
        <w:rPr>
          <w:rFonts w:cs="Times New Roman"/>
          <w:sz w:val="24"/>
          <w:szCs w:val="24"/>
        </w:rPr>
        <w:t>Average Reading Score: The average reading score across all students is 81.88.</w:t>
      </w:r>
    </w:p>
    <w:p w:rsidR="00C105C0" w:rsidRPr="00C105C0" w:rsidRDefault="00C105C0" w:rsidP="00C105C0">
      <w:pPr>
        <w:pStyle w:val="ListParagraph"/>
        <w:numPr>
          <w:ilvl w:val="0"/>
          <w:numId w:val="1"/>
        </w:numPr>
        <w:jc w:val="both"/>
        <w:rPr>
          <w:rFonts w:cs="Times New Roman"/>
          <w:sz w:val="24"/>
          <w:szCs w:val="24"/>
        </w:rPr>
      </w:pPr>
      <w:r w:rsidRPr="00C105C0">
        <w:rPr>
          <w:rFonts w:cs="Times New Roman"/>
          <w:sz w:val="24"/>
          <w:szCs w:val="24"/>
        </w:rPr>
        <w:t>% Passing Math: 74.98% of students passed math.</w:t>
      </w:r>
    </w:p>
    <w:p w:rsidR="00C105C0" w:rsidRPr="00C105C0" w:rsidRDefault="00C105C0" w:rsidP="00C105C0">
      <w:pPr>
        <w:pStyle w:val="ListParagraph"/>
        <w:numPr>
          <w:ilvl w:val="0"/>
          <w:numId w:val="1"/>
        </w:numPr>
        <w:jc w:val="both"/>
        <w:rPr>
          <w:rFonts w:cs="Times New Roman"/>
          <w:sz w:val="24"/>
          <w:szCs w:val="24"/>
        </w:rPr>
      </w:pPr>
      <w:r w:rsidRPr="00C105C0">
        <w:rPr>
          <w:rFonts w:cs="Times New Roman"/>
          <w:sz w:val="24"/>
          <w:szCs w:val="24"/>
        </w:rPr>
        <w:t>% Passing Reading: 85.81% of students passed reading.</w:t>
      </w:r>
    </w:p>
    <w:p w:rsidR="00C105C0" w:rsidRPr="00C105C0" w:rsidRDefault="00C105C0" w:rsidP="00C105C0">
      <w:pPr>
        <w:pStyle w:val="ListParagraph"/>
        <w:numPr>
          <w:ilvl w:val="0"/>
          <w:numId w:val="1"/>
        </w:numPr>
        <w:jc w:val="both"/>
        <w:rPr>
          <w:rFonts w:cs="Times New Roman"/>
          <w:sz w:val="24"/>
          <w:szCs w:val="24"/>
        </w:rPr>
      </w:pPr>
      <w:r w:rsidRPr="00C105C0">
        <w:rPr>
          <w:rFonts w:cs="Times New Roman"/>
          <w:sz w:val="24"/>
          <w:szCs w:val="24"/>
        </w:rPr>
        <w:t>% Overall Passing: 65.17% of students passed both math and reading.</w:t>
      </w:r>
    </w:p>
    <w:p w:rsidR="00C105C0" w:rsidRPr="00C105C0" w:rsidRDefault="00C105C0" w:rsidP="00C105C0">
      <w:pPr>
        <w:jc w:val="both"/>
        <w:rPr>
          <w:rFonts w:cs="Times New Roman"/>
          <w:sz w:val="24"/>
          <w:szCs w:val="24"/>
          <w:u w:val="single"/>
        </w:rPr>
      </w:pPr>
      <w:r w:rsidRPr="00C105C0">
        <w:rPr>
          <w:rFonts w:cs="Times New Roman"/>
          <w:sz w:val="24"/>
          <w:szCs w:val="24"/>
          <w:u w:val="single"/>
        </w:rPr>
        <w:t>School Summary</w:t>
      </w:r>
    </w:p>
    <w:p w:rsidR="00C105C0" w:rsidRPr="00C105C0" w:rsidRDefault="00C105C0" w:rsidP="00C105C0">
      <w:pPr>
        <w:pStyle w:val="ListParagraph"/>
        <w:numPr>
          <w:ilvl w:val="0"/>
          <w:numId w:val="2"/>
        </w:numPr>
        <w:jc w:val="both"/>
        <w:rPr>
          <w:rFonts w:cs="Times New Roman"/>
          <w:sz w:val="24"/>
          <w:szCs w:val="24"/>
        </w:rPr>
      </w:pPr>
      <w:r w:rsidRPr="00C105C0">
        <w:rPr>
          <w:rFonts w:cs="Times New Roman"/>
          <w:sz w:val="24"/>
          <w:szCs w:val="24"/>
        </w:rPr>
        <w:t>School Name: Each school is identified by name.</w:t>
      </w:r>
    </w:p>
    <w:p w:rsidR="00C105C0" w:rsidRPr="00C105C0" w:rsidRDefault="00C105C0" w:rsidP="00C105C0">
      <w:pPr>
        <w:pStyle w:val="ListParagraph"/>
        <w:numPr>
          <w:ilvl w:val="0"/>
          <w:numId w:val="2"/>
        </w:numPr>
        <w:jc w:val="both"/>
        <w:rPr>
          <w:rFonts w:cs="Times New Roman"/>
          <w:sz w:val="24"/>
          <w:szCs w:val="24"/>
        </w:rPr>
      </w:pPr>
      <w:r w:rsidRPr="00C105C0">
        <w:rPr>
          <w:rFonts w:cs="Times New Roman"/>
          <w:sz w:val="24"/>
          <w:szCs w:val="24"/>
        </w:rPr>
        <w:t>School Type: Schools are categorized as either Charter or District.</w:t>
      </w:r>
    </w:p>
    <w:p w:rsidR="00C105C0" w:rsidRPr="00C105C0" w:rsidRDefault="00C105C0" w:rsidP="00C105C0">
      <w:pPr>
        <w:pStyle w:val="ListParagraph"/>
        <w:numPr>
          <w:ilvl w:val="0"/>
          <w:numId w:val="2"/>
        </w:numPr>
        <w:jc w:val="both"/>
        <w:rPr>
          <w:rFonts w:cs="Times New Roman"/>
          <w:sz w:val="24"/>
          <w:szCs w:val="24"/>
        </w:rPr>
      </w:pPr>
      <w:r w:rsidRPr="00C105C0">
        <w:rPr>
          <w:rFonts w:cs="Times New Roman"/>
          <w:sz w:val="24"/>
          <w:szCs w:val="24"/>
        </w:rPr>
        <w:t>Total Students: The student population at each school varies.</w:t>
      </w:r>
    </w:p>
    <w:p w:rsidR="00C105C0" w:rsidRPr="00C105C0" w:rsidRDefault="00C105C0" w:rsidP="00C105C0">
      <w:pPr>
        <w:pStyle w:val="ListParagraph"/>
        <w:numPr>
          <w:ilvl w:val="0"/>
          <w:numId w:val="2"/>
        </w:numPr>
        <w:jc w:val="both"/>
        <w:rPr>
          <w:rFonts w:cs="Times New Roman"/>
          <w:sz w:val="24"/>
          <w:szCs w:val="24"/>
        </w:rPr>
      </w:pPr>
      <w:r w:rsidRPr="00C105C0">
        <w:rPr>
          <w:rFonts w:cs="Times New Roman"/>
          <w:sz w:val="24"/>
          <w:szCs w:val="24"/>
        </w:rPr>
        <w:t>Total School Budget: Each school's budget is different.</w:t>
      </w:r>
    </w:p>
    <w:p w:rsidR="00C105C0" w:rsidRPr="00C105C0" w:rsidRDefault="00C105C0" w:rsidP="00C105C0">
      <w:pPr>
        <w:pStyle w:val="ListParagraph"/>
        <w:numPr>
          <w:ilvl w:val="0"/>
          <w:numId w:val="2"/>
        </w:numPr>
        <w:jc w:val="both"/>
        <w:rPr>
          <w:rFonts w:cs="Times New Roman"/>
          <w:sz w:val="24"/>
          <w:szCs w:val="24"/>
        </w:rPr>
      </w:pPr>
      <w:r w:rsidRPr="00C105C0">
        <w:rPr>
          <w:rFonts w:cs="Times New Roman"/>
          <w:sz w:val="24"/>
          <w:szCs w:val="24"/>
        </w:rPr>
        <w:t>Per Student Budget: The budget allocated per student.</w:t>
      </w:r>
    </w:p>
    <w:p w:rsidR="00C105C0" w:rsidRPr="00C105C0" w:rsidRDefault="00C105C0" w:rsidP="00C105C0">
      <w:pPr>
        <w:pStyle w:val="ListParagraph"/>
        <w:numPr>
          <w:ilvl w:val="0"/>
          <w:numId w:val="2"/>
        </w:numPr>
        <w:jc w:val="both"/>
        <w:rPr>
          <w:rFonts w:cs="Times New Roman"/>
          <w:sz w:val="24"/>
          <w:szCs w:val="24"/>
        </w:rPr>
      </w:pPr>
      <w:r w:rsidRPr="00C105C0">
        <w:rPr>
          <w:rFonts w:cs="Times New Roman"/>
          <w:sz w:val="24"/>
          <w:szCs w:val="24"/>
        </w:rPr>
        <w:t>Average Math Score: Average math scores differ across schools.</w:t>
      </w:r>
    </w:p>
    <w:p w:rsidR="00C105C0" w:rsidRPr="00C105C0" w:rsidRDefault="00C105C0" w:rsidP="00C105C0">
      <w:pPr>
        <w:pStyle w:val="ListParagraph"/>
        <w:numPr>
          <w:ilvl w:val="0"/>
          <w:numId w:val="2"/>
        </w:numPr>
        <w:jc w:val="both"/>
        <w:rPr>
          <w:rFonts w:cs="Times New Roman"/>
          <w:sz w:val="24"/>
          <w:szCs w:val="24"/>
        </w:rPr>
      </w:pPr>
      <w:r w:rsidRPr="00C105C0">
        <w:rPr>
          <w:rFonts w:cs="Times New Roman"/>
          <w:sz w:val="24"/>
          <w:szCs w:val="24"/>
        </w:rPr>
        <w:t>Average Reading Score: Average reading scores differ across schools.</w:t>
      </w:r>
    </w:p>
    <w:p w:rsidR="00C105C0" w:rsidRPr="00C105C0" w:rsidRDefault="00C105C0" w:rsidP="00C105C0">
      <w:pPr>
        <w:pStyle w:val="ListParagraph"/>
        <w:numPr>
          <w:ilvl w:val="0"/>
          <w:numId w:val="2"/>
        </w:numPr>
        <w:jc w:val="both"/>
        <w:rPr>
          <w:rFonts w:cs="Times New Roman"/>
          <w:sz w:val="24"/>
          <w:szCs w:val="24"/>
        </w:rPr>
      </w:pPr>
      <w:r w:rsidRPr="00C105C0">
        <w:rPr>
          <w:rFonts w:cs="Times New Roman"/>
          <w:sz w:val="24"/>
          <w:szCs w:val="24"/>
        </w:rPr>
        <w:t>% Passing Math: The percentage of students passing math varies.</w:t>
      </w:r>
    </w:p>
    <w:p w:rsidR="00C105C0" w:rsidRPr="00C105C0" w:rsidRDefault="00C105C0" w:rsidP="00C105C0">
      <w:pPr>
        <w:pStyle w:val="ListParagraph"/>
        <w:numPr>
          <w:ilvl w:val="0"/>
          <w:numId w:val="2"/>
        </w:numPr>
        <w:jc w:val="both"/>
        <w:rPr>
          <w:rFonts w:cs="Times New Roman"/>
          <w:sz w:val="24"/>
          <w:szCs w:val="24"/>
        </w:rPr>
      </w:pPr>
      <w:r w:rsidRPr="00C105C0">
        <w:rPr>
          <w:rFonts w:cs="Times New Roman"/>
          <w:sz w:val="24"/>
          <w:szCs w:val="24"/>
        </w:rPr>
        <w:t>% Passing Reading: The percentage of students passing reading varies.</w:t>
      </w:r>
    </w:p>
    <w:p w:rsidR="00C105C0" w:rsidRPr="00C105C0" w:rsidRDefault="00C105C0" w:rsidP="00C105C0">
      <w:pPr>
        <w:pStyle w:val="ListParagraph"/>
        <w:numPr>
          <w:ilvl w:val="0"/>
          <w:numId w:val="2"/>
        </w:numPr>
        <w:jc w:val="both"/>
        <w:rPr>
          <w:rFonts w:cs="Times New Roman"/>
          <w:sz w:val="24"/>
          <w:szCs w:val="24"/>
        </w:rPr>
      </w:pPr>
      <w:r w:rsidRPr="00C105C0">
        <w:rPr>
          <w:rFonts w:cs="Times New Roman"/>
          <w:sz w:val="24"/>
          <w:szCs w:val="24"/>
        </w:rPr>
        <w:t>% Overall Passing: The percentage of students passing both subjects varies.</w:t>
      </w:r>
    </w:p>
    <w:p w:rsidR="00C105C0" w:rsidRPr="00C105C0" w:rsidRDefault="00C105C0" w:rsidP="00C105C0">
      <w:pPr>
        <w:jc w:val="both"/>
        <w:rPr>
          <w:rFonts w:cs="Times New Roman"/>
          <w:sz w:val="24"/>
          <w:szCs w:val="24"/>
          <w:u w:val="single"/>
        </w:rPr>
      </w:pPr>
      <w:r w:rsidRPr="00C105C0">
        <w:rPr>
          <w:rFonts w:cs="Times New Roman"/>
          <w:sz w:val="24"/>
          <w:szCs w:val="24"/>
          <w:u w:val="single"/>
        </w:rPr>
        <w:t>Highest-Performing Schools</w:t>
      </w:r>
    </w:p>
    <w:p w:rsidR="00C105C0" w:rsidRPr="00C105C0" w:rsidRDefault="00C105C0" w:rsidP="00C105C0">
      <w:pPr>
        <w:jc w:val="both"/>
        <w:rPr>
          <w:rFonts w:cs="Times New Roman"/>
          <w:sz w:val="24"/>
          <w:szCs w:val="24"/>
        </w:rPr>
      </w:pPr>
      <w:r w:rsidRPr="00C105C0">
        <w:rPr>
          <w:rFonts w:cs="Times New Roman"/>
          <w:sz w:val="24"/>
          <w:szCs w:val="24"/>
        </w:rPr>
        <w:t>The top 5 schools with the highest overall passing rates were identified. These schools have the highest percentages of students passing both math and reading.</w:t>
      </w:r>
    </w:p>
    <w:p w:rsidR="00C105C0" w:rsidRPr="00C105C0" w:rsidRDefault="00C105C0" w:rsidP="00C105C0">
      <w:pPr>
        <w:jc w:val="both"/>
        <w:rPr>
          <w:rFonts w:cs="Times New Roman"/>
          <w:sz w:val="24"/>
          <w:szCs w:val="24"/>
          <w:u w:val="single"/>
        </w:rPr>
      </w:pPr>
      <w:r w:rsidRPr="00C105C0">
        <w:rPr>
          <w:rFonts w:cs="Times New Roman"/>
          <w:sz w:val="24"/>
          <w:szCs w:val="24"/>
          <w:u w:val="single"/>
        </w:rPr>
        <w:t>Lowest-Performing Schools</w:t>
      </w:r>
    </w:p>
    <w:p w:rsidR="00C105C0" w:rsidRPr="00C105C0" w:rsidRDefault="00C105C0" w:rsidP="00C105C0">
      <w:pPr>
        <w:jc w:val="both"/>
        <w:rPr>
          <w:rFonts w:cs="Times New Roman"/>
          <w:sz w:val="24"/>
          <w:szCs w:val="24"/>
        </w:rPr>
      </w:pPr>
      <w:r w:rsidRPr="00C105C0">
        <w:rPr>
          <w:rFonts w:cs="Times New Roman"/>
          <w:sz w:val="24"/>
          <w:szCs w:val="24"/>
        </w:rPr>
        <w:t>The bottom 5 schools with the lowest overall passing rates were identified. These schools have the lowest percentages of students passing both math and reading.</w:t>
      </w:r>
    </w:p>
    <w:p w:rsidR="00C105C0" w:rsidRPr="00C105C0" w:rsidRDefault="00C105C0" w:rsidP="00C105C0">
      <w:pPr>
        <w:jc w:val="both"/>
        <w:rPr>
          <w:rFonts w:cs="Times New Roman"/>
          <w:sz w:val="24"/>
          <w:szCs w:val="24"/>
          <w:u w:val="single"/>
        </w:rPr>
      </w:pPr>
      <w:r w:rsidRPr="00C105C0">
        <w:rPr>
          <w:rFonts w:cs="Times New Roman"/>
          <w:sz w:val="24"/>
          <w:szCs w:val="24"/>
          <w:u w:val="single"/>
        </w:rPr>
        <w:t>Math Scores by Grade</w:t>
      </w:r>
    </w:p>
    <w:p w:rsidR="00C105C0" w:rsidRPr="00C105C0" w:rsidRDefault="00C105C0" w:rsidP="00C105C0">
      <w:pPr>
        <w:jc w:val="both"/>
        <w:rPr>
          <w:rFonts w:cs="Times New Roman"/>
          <w:sz w:val="24"/>
          <w:szCs w:val="24"/>
        </w:rPr>
      </w:pPr>
      <w:r w:rsidRPr="00C105C0">
        <w:rPr>
          <w:rFonts w:cs="Times New Roman"/>
          <w:sz w:val="24"/>
          <w:szCs w:val="24"/>
        </w:rPr>
        <w:t>Averages for math scores were calculated for each grade level (9th, 10th, 11th, 12th) at each school.</w:t>
      </w:r>
    </w:p>
    <w:p w:rsidR="00C105C0" w:rsidRPr="00C105C0" w:rsidRDefault="00C105C0" w:rsidP="00C105C0">
      <w:pPr>
        <w:jc w:val="both"/>
        <w:rPr>
          <w:rFonts w:cs="Times New Roman"/>
          <w:sz w:val="24"/>
          <w:szCs w:val="24"/>
          <w:u w:val="single"/>
        </w:rPr>
      </w:pPr>
      <w:r w:rsidRPr="00C105C0">
        <w:rPr>
          <w:rFonts w:cs="Times New Roman"/>
          <w:sz w:val="24"/>
          <w:szCs w:val="24"/>
          <w:u w:val="single"/>
        </w:rPr>
        <w:t>Reading Scores by Grade</w:t>
      </w:r>
    </w:p>
    <w:p w:rsidR="00C105C0" w:rsidRPr="00C105C0" w:rsidRDefault="00C105C0" w:rsidP="00C105C0">
      <w:pPr>
        <w:jc w:val="both"/>
        <w:rPr>
          <w:rFonts w:cs="Times New Roman"/>
          <w:sz w:val="24"/>
          <w:szCs w:val="24"/>
        </w:rPr>
      </w:pPr>
      <w:r w:rsidRPr="00C105C0">
        <w:rPr>
          <w:rFonts w:cs="Times New Roman"/>
          <w:sz w:val="24"/>
          <w:szCs w:val="24"/>
        </w:rPr>
        <w:t>Averages for reading scores were calculated for each grade level (9th, 10th, 11th, 12th) at each school.</w:t>
      </w:r>
    </w:p>
    <w:p w:rsidR="00C105C0" w:rsidRPr="00C105C0" w:rsidRDefault="00C105C0" w:rsidP="00C105C0">
      <w:pPr>
        <w:jc w:val="both"/>
        <w:rPr>
          <w:rFonts w:cs="Times New Roman"/>
          <w:sz w:val="24"/>
          <w:szCs w:val="24"/>
          <w:u w:val="single"/>
        </w:rPr>
      </w:pPr>
      <w:r w:rsidRPr="00C105C0">
        <w:rPr>
          <w:rFonts w:cs="Times New Roman"/>
          <w:sz w:val="24"/>
          <w:szCs w:val="24"/>
          <w:u w:val="single"/>
        </w:rPr>
        <w:t>Scores by School Spending</w:t>
      </w:r>
    </w:p>
    <w:p w:rsidR="00C105C0" w:rsidRPr="00C105C0" w:rsidRDefault="00C105C0" w:rsidP="00C105C0">
      <w:pPr>
        <w:jc w:val="both"/>
        <w:rPr>
          <w:rFonts w:cs="Times New Roman"/>
          <w:sz w:val="24"/>
          <w:szCs w:val="24"/>
        </w:rPr>
      </w:pPr>
      <w:r w:rsidRPr="00C105C0">
        <w:rPr>
          <w:rFonts w:cs="Times New Roman"/>
          <w:sz w:val="24"/>
          <w:szCs w:val="24"/>
        </w:rPr>
        <w:lastRenderedPageBreak/>
        <w:t>Schools were categorized into spending ranges based on their per-student budget. The performance metrics (average math score, average reading score, % passing math, % passing reading, % overall passing) were calculated for each spending range.</w:t>
      </w:r>
    </w:p>
    <w:p w:rsidR="00C105C0" w:rsidRPr="00C105C0" w:rsidRDefault="00C105C0" w:rsidP="00C105C0">
      <w:pPr>
        <w:jc w:val="both"/>
        <w:rPr>
          <w:rFonts w:cs="Times New Roman"/>
          <w:sz w:val="24"/>
          <w:szCs w:val="24"/>
          <w:u w:val="single"/>
        </w:rPr>
      </w:pPr>
      <w:r w:rsidRPr="00C105C0">
        <w:rPr>
          <w:rFonts w:cs="Times New Roman"/>
          <w:sz w:val="24"/>
          <w:szCs w:val="24"/>
          <w:u w:val="single"/>
        </w:rPr>
        <w:t>Scores by School Size</w:t>
      </w:r>
    </w:p>
    <w:p w:rsidR="00C105C0" w:rsidRPr="00C105C0" w:rsidRDefault="00C105C0" w:rsidP="00C105C0">
      <w:pPr>
        <w:jc w:val="both"/>
        <w:rPr>
          <w:rFonts w:cs="Times New Roman"/>
          <w:sz w:val="24"/>
          <w:szCs w:val="24"/>
        </w:rPr>
      </w:pPr>
      <w:r w:rsidRPr="00C105C0">
        <w:rPr>
          <w:rFonts w:cs="Times New Roman"/>
          <w:sz w:val="24"/>
          <w:szCs w:val="24"/>
        </w:rPr>
        <w:t>Schools were categorized by size (Small: &lt;1000, Medium: 1000-2000, Large: 2000-5000). Performance metrics were calculated for each size category.</w:t>
      </w:r>
    </w:p>
    <w:p w:rsidR="00C105C0" w:rsidRPr="00C105C0" w:rsidRDefault="00C105C0" w:rsidP="00C105C0">
      <w:pPr>
        <w:jc w:val="both"/>
        <w:rPr>
          <w:rFonts w:cs="Times New Roman"/>
          <w:sz w:val="24"/>
          <w:szCs w:val="24"/>
          <w:u w:val="single"/>
        </w:rPr>
      </w:pPr>
      <w:r w:rsidRPr="00C105C0">
        <w:rPr>
          <w:rFonts w:cs="Times New Roman"/>
          <w:sz w:val="24"/>
          <w:szCs w:val="24"/>
          <w:u w:val="single"/>
        </w:rPr>
        <w:t>Scores by School Type</w:t>
      </w:r>
    </w:p>
    <w:p w:rsidR="00C105C0" w:rsidRPr="00C105C0" w:rsidRDefault="00C105C0" w:rsidP="00C105C0">
      <w:pPr>
        <w:jc w:val="both"/>
        <w:rPr>
          <w:rFonts w:cs="Times New Roman"/>
          <w:sz w:val="24"/>
          <w:szCs w:val="24"/>
        </w:rPr>
      </w:pPr>
      <w:r w:rsidRPr="00C105C0">
        <w:rPr>
          <w:rFonts w:cs="Times New Roman"/>
          <w:sz w:val="24"/>
          <w:szCs w:val="24"/>
        </w:rPr>
        <w:t>Schools were categorized by type (Charter, District). Performance metrics were calculated for each type.</w:t>
      </w:r>
    </w:p>
    <w:p w:rsidR="00C105C0" w:rsidRPr="00C105C0" w:rsidRDefault="00C105C0" w:rsidP="00C105C0">
      <w:pPr>
        <w:jc w:val="center"/>
        <w:rPr>
          <w:rFonts w:cs="Times New Roman"/>
          <w:b/>
          <w:bCs/>
          <w:sz w:val="24"/>
          <w:szCs w:val="24"/>
          <w:u w:val="single"/>
        </w:rPr>
      </w:pPr>
      <w:r w:rsidRPr="00C105C0">
        <w:rPr>
          <w:rFonts w:cs="Times New Roman"/>
          <w:b/>
          <w:bCs/>
          <w:sz w:val="24"/>
          <w:szCs w:val="24"/>
          <w:u w:val="single"/>
        </w:rPr>
        <w:t>Conclusions and Comparisons</w:t>
      </w:r>
    </w:p>
    <w:p w:rsidR="00C105C0" w:rsidRPr="00C105C0" w:rsidRDefault="00C105C0" w:rsidP="00C105C0">
      <w:pPr>
        <w:jc w:val="both"/>
        <w:rPr>
          <w:rFonts w:cs="Times New Roman"/>
          <w:sz w:val="24"/>
          <w:szCs w:val="24"/>
        </w:rPr>
      </w:pPr>
      <w:r w:rsidRPr="00C105C0">
        <w:rPr>
          <w:rFonts w:cs="Times New Roman"/>
          <w:sz w:val="24"/>
          <w:szCs w:val="24"/>
        </w:rPr>
        <w:t>Conclusion on School Type:</w:t>
      </w:r>
    </w:p>
    <w:p w:rsidR="00C105C0" w:rsidRPr="00C105C0" w:rsidRDefault="00C105C0" w:rsidP="00C105C0">
      <w:pPr>
        <w:jc w:val="both"/>
        <w:rPr>
          <w:rFonts w:cs="Times New Roman"/>
          <w:sz w:val="24"/>
          <w:szCs w:val="24"/>
        </w:rPr>
      </w:pPr>
      <w:r w:rsidRPr="00C105C0">
        <w:rPr>
          <w:rFonts w:cs="Times New Roman"/>
          <w:sz w:val="24"/>
          <w:szCs w:val="24"/>
        </w:rPr>
        <w:t>Charter schools generally outperformed district schools in both math and reading scores as well as overall passing rates. For instance, the top 5 highest-performing schools by overall passing rate were predominantly charter schools. This suggests that charter schools may have more flexibility and innovative teaching methods that contribute to better student outcomes. The average overall passing rate for charter schools was higher compared to district schools, indicating a potential advantage in the charter school model.</w:t>
      </w:r>
    </w:p>
    <w:p w:rsidR="00C105C0" w:rsidRPr="00C105C0" w:rsidRDefault="00C105C0" w:rsidP="00C105C0">
      <w:pPr>
        <w:jc w:val="both"/>
        <w:rPr>
          <w:rFonts w:cs="Times New Roman"/>
          <w:sz w:val="24"/>
          <w:szCs w:val="24"/>
        </w:rPr>
      </w:pPr>
      <w:r w:rsidRPr="00C105C0">
        <w:rPr>
          <w:rFonts w:cs="Times New Roman"/>
          <w:sz w:val="24"/>
          <w:szCs w:val="24"/>
        </w:rPr>
        <w:t>Conclusion on Spending Ranges:</w:t>
      </w:r>
    </w:p>
    <w:p w:rsidR="00C105C0" w:rsidRPr="00C105C0" w:rsidRDefault="00C105C0" w:rsidP="00C105C0">
      <w:pPr>
        <w:jc w:val="both"/>
        <w:rPr>
          <w:rFonts w:cs="Times New Roman"/>
          <w:sz w:val="24"/>
          <w:szCs w:val="24"/>
        </w:rPr>
      </w:pPr>
      <w:r w:rsidRPr="00C105C0">
        <w:rPr>
          <w:rFonts w:cs="Times New Roman"/>
          <w:sz w:val="24"/>
          <w:szCs w:val="24"/>
        </w:rPr>
        <w:t>Schools with a per-student budget in the range of $585-$630 demonstrated the highest average math and reading scores compared to other spending ranges. This suggests there is an optimal spending range where resources are used most effectively to enhance student performance. Beyond this range, increased spending did not correlate with higher performance, indicating that efficient allocation and use of resources are more critical than simply the amount of money spent. Schools in the $585-$630 range had better overall passing rates compared to those in both lower and higher spending ranges.</w:t>
      </w:r>
    </w:p>
    <w:p w:rsidR="00C105C0" w:rsidRPr="00C105C0" w:rsidRDefault="00C105C0" w:rsidP="00C105C0">
      <w:pPr>
        <w:jc w:val="both"/>
        <w:rPr>
          <w:rFonts w:cs="Times New Roman"/>
          <w:sz w:val="24"/>
          <w:szCs w:val="24"/>
        </w:rPr>
      </w:pPr>
      <w:r w:rsidRPr="00C105C0">
        <w:rPr>
          <w:rFonts w:cs="Times New Roman"/>
          <w:sz w:val="24"/>
          <w:szCs w:val="24"/>
        </w:rPr>
        <w:t>By summarizing the analysis and drawing these conclusions, the analysis highlights key factors impacting school performance and offers insights into how different variables such as school type and spending levels affect student outcomes.</w:t>
      </w:r>
    </w:p>
    <w:p w:rsidR="00C105C0" w:rsidRPr="00C105C0" w:rsidRDefault="00C105C0" w:rsidP="00C105C0">
      <w:pPr>
        <w:jc w:val="both"/>
        <w:rPr>
          <w:rFonts w:cs="Times New Roman"/>
          <w:sz w:val="24"/>
          <w:szCs w:val="24"/>
        </w:rPr>
      </w:pPr>
    </w:p>
    <w:p w:rsidR="00C105C0" w:rsidRPr="00C105C0" w:rsidRDefault="00C105C0" w:rsidP="00C105C0">
      <w:pPr>
        <w:jc w:val="both"/>
        <w:rPr>
          <w:rFonts w:cs="Times New Roman"/>
          <w:sz w:val="24"/>
          <w:szCs w:val="24"/>
        </w:rPr>
      </w:pPr>
    </w:p>
    <w:p w:rsidR="005C1E6C" w:rsidRPr="00C105C0" w:rsidRDefault="00C105C0" w:rsidP="00C105C0">
      <w:pPr>
        <w:jc w:val="both"/>
        <w:rPr>
          <w:rFonts w:cs="Times New Roman"/>
          <w:sz w:val="24"/>
          <w:szCs w:val="24"/>
        </w:rPr>
      </w:pPr>
      <w:r>
        <w:rPr>
          <w:rFonts w:cs="Times New Roman"/>
          <w:sz w:val="24"/>
          <w:szCs w:val="24"/>
        </w:rPr>
        <w:t>Rasadari Ranasinghe</w:t>
      </w:r>
    </w:p>
    <w:sectPr w:rsidR="005C1E6C" w:rsidRPr="00C10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BC0505"/>
    <w:multiLevelType w:val="hybridMultilevel"/>
    <w:tmpl w:val="86DC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D4F71"/>
    <w:multiLevelType w:val="hybridMultilevel"/>
    <w:tmpl w:val="DB96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56605">
    <w:abstractNumId w:val="0"/>
  </w:num>
  <w:num w:numId="2" w16cid:durableId="613829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05C0"/>
    <w:rsid w:val="00053893"/>
    <w:rsid w:val="001745CC"/>
    <w:rsid w:val="001D78A1"/>
    <w:rsid w:val="002356E0"/>
    <w:rsid w:val="003022AD"/>
    <w:rsid w:val="00311758"/>
    <w:rsid w:val="003B15DB"/>
    <w:rsid w:val="003E302E"/>
    <w:rsid w:val="00442AD3"/>
    <w:rsid w:val="004C751F"/>
    <w:rsid w:val="004D5E9C"/>
    <w:rsid w:val="005C1E6C"/>
    <w:rsid w:val="005C6536"/>
    <w:rsid w:val="005F4E77"/>
    <w:rsid w:val="00676C00"/>
    <w:rsid w:val="00681125"/>
    <w:rsid w:val="00693563"/>
    <w:rsid w:val="006A1F0A"/>
    <w:rsid w:val="00761F7E"/>
    <w:rsid w:val="008251E2"/>
    <w:rsid w:val="0083211C"/>
    <w:rsid w:val="00867B6A"/>
    <w:rsid w:val="00914B99"/>
    <w:rsid w:val="0098100B"/>
    <w:rsid w:val="00986764"/>
    <w:rsid w:val="009A6E21"/>
    <w:rsid w:val="009C04EF"/>
    <w:rsid w:val="009F33E3"/>
    <w:rsid w:val="00A37348"/>
    <w:rsid w:val="00A851F3"/>
    <w:rsid w:val="00B577B7"/>
    <w:rsid w:val="00B8316C"/>
    <w:rsid w:val="00C105C0"/>
    <w:rsid w:val="00CD243E"/>
    <w:rsid w:val="00CF6DC4"/>
    <w:rsid w:val="00D64E29"/>
    <w:rsid w:val="00DC3BC1"/>
    <w:rsid w:val="00E95CBD"/>
    <w:rsid w:val="00F2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D8FBD"/>
  <w15:chartTrackingRefBased/>
  <w15:docId w15:val="{D8755142-AE00-4B65-ADB6-E28EBA3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HAns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864279">
      <w:bodyDiv w:val="1"/>
      <w:marLeft w:val="0"/>
      <w:marRight w:val="0"/>
      <w:marTop w:val="0"/>
      <w:marBottom w:val="0"/>
      <w:divBdr>
        <w:top w:val="none" w:sz="0" w:space="0" w:color="auto"/>
        <w:left w:val="none" w:sz="0" w:space="0" w:color="auto"/>
        <w:bottom w:val="none" w:sz="0" w:space="0" w:color="auto"/>
        <w:right w:val="none" w:sz="0" w:space="0" w:color="auto"/>
      </w:divBdr>
      <w:divsChild>
        <w:div w:id="1603800981">
          <w:marLeft w:val="0"/>
          <w:marRight w:val="0"/>
          <w:marTop w:val="0"/>
          <w:marBottom w:val="0"/>
          <w:divBdr>
            <w:top w:val="single" w:sz="2" w:space="0" w:color="E3E3E3"/>
            <w:left w:val="single" w:sz="2" w:space="0" w:color="E3E3E3"/>
            <w:bottom w:val="single" w:sz="2" w:space="0" w:color="E3E3E3"/>
            <w:right w:val="single" w:sz="2" w:space="0" w:color="E3E3E3"/>
          </w:divBdr>
          <w:divsChild>
            <w:div w:id="1268582443">
              <w:marLeft w:val="0"/>
              <w:marRight w:val="0"/>
              <w:marTop w:val="0"/>
              <w:marBottom w:val="0"/>
              <w:divBdr>
                <w:top w:val="single" w:sz="2" w:space="0" w:color="E3E3E3"/>
                <w:left w:val="single" w:sz="2" w:space="0" w:color="E3E3E3"/>
                <w:bottom w:val="single" w:sz="2" w:space="0" w:color="E3E3E3"/>
                <w:right w:val="single" w:sz="2" w:space="0" w:color="E3E3E3"/>
              </w:divBdr>
              <w:divsChild>
                <w:div w:id="36127364">
                  <w:marLeft w:val="0"/>
                  <w:marRight w:val="0"/>
                  <w:marTop w:val="0"/>
                  <w:marBottom w:val="0"/>
                  <w:divBdr>
                    <w:top w:val="single" w:sz="2" w:space="0" w:color="E3E3E3"/>
                    <w:left w:val="single" w:sz="2" w:space="0" w:color="E3E3E3"/>
                    <w:bottom w:val="single" w:sz="2" w:space="0" w:color="E3E3E3"/>
                    <w:right w:val="single" w:sz="2" w:space="0" w:color="E3E3E3"/>
                  </w:divBdr>
                  <w:divsChild>
                    <w:div w:id="1711570266">
                      <w:marLeft w:val="0"/>
                      <w:marRight w:val="0"/>
                      <w:marTop w:val="0"/>
                      <w:marBottom w:val="0"/>
                      <w:divBdr>
                        <w:top w:val="single" w:sz="2" w:space="0" w:color="E3E3E3"/>
                        <w:left w:val="single" w:sz="2" w:space="0" w:color="E3E3E3"/>
                        <w:bottom w:val="single" w:sz="2" w:space="0" w:color="E3E3E3"/>
                        <w:right w:val="single" w:sz="2" w:space="0" w:color="E3E3E3"/>
                      </w:divBdr>
                      <w:divsChild>
                        <w:div w:id="1968662298">
                          <w:marLeft w:val="0"/>
                          <w:marRight w:val="0"/>
                          <w:marTop w:val="0"/>
                          <w:marBottom w:val="0"/>
                          <w:divBdr>
                            <w:top w:val="single" w:sz="2" w:space="0" w:color="E3E3E3"/>
                            <w:left w:val="single" w:sz="2" w:space="0" w:color="E3E3E3"/>
                            <w:bottom w:val="single" w:sz="2" w:space="31" w:color="E3E3E3"/>
                            <w:right w:val="single" w:sz="2" w:space="0" w:color="E3E3E3"/>
                          </w:divBdr>
                          <w:divsChild>
                            <w:div w:id="711424448">
                              <w:marLeft w:val="0"/>
                              <w:marRight w:val="0"/>
                              <w:marTop w:val="0"/>
                              <w:marBottom w:val="0"/>
                              <w:divBdr>
                                <w:top w:val="single" w:sz="2" w:space="0" w:color="E3E3E3"/>
                                <w:left w:val="single" w:sz="2" w:space="0" w:color="E3E3E3"/>
                                <w:bottom w:val="single" w:sz="2" w:space="0" w:color="E3E3E3"/>
                                <w:right w:val="single" w:sz="2" w:space="0" w:color="E3E3E3"/>
                              </w:divBdr>
                              <w:divsChild>
                                <w:div w:id="1381242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73155">
                                      <w:marLeft w:val="0"/>
                                      <w:marRight w:val="0"/>
                                      <w:marTop w:val="0"/>
                                      <w:marBottom w:val="0"/>
                                      <w:divBdr>
                                        <w:top w:val="single" w:sz="2" w:space="0" w:color="E3E3E3"/>
                                        <w:left w:val="single" w:sz="2" w:space="0" w:color="E3E3E3"/>
                                        <w:bottom w:val="single" w:sz="2" w:space="0" w:color="E3E3E3"/>
                                        <w:right w:val="single" w:sz="2" w:space="0" w:color="E3E3E3"/>
                                      </w:divBdr>
                                      <w:divsChild>
                                        <w:div w:id="1994555114">
                                          <w:marLeft w:val="0"/>
                                          <w:marRight w:val="0"/>
                                          <w:marTop w:val="0"/>
                                          <w:marBottom w:val="0"/>
                                          <w:divBdr>
                                            <w:top w:val="single" w:sz="2" w:space="0" w:color="E3E3E3"/>
                                            <w:left w:val="single" w:sz="2" w:space="0" w:color="E3E3E3"/>
                                            <w:bottom w:val="single" w:sz="2" w:space="0" w:color="E3E3E3"/>
                                            <w:right w:val="single" w:sz="2" w:space="0" w:color="E3E3E3"/>
                                          </w:divBdr>
                                          <w:divsChild>
                                            <w:div w:id="518012555">
                                              <w:marLeft w:val="0"/>
                                              <w:marRight w:val="0"/>
                                              <w:marTop w:val="0"/>
                                              <w:marBottom w:val="0"/>
                                              <w:divBdr>
                                                <w:top w:val="single" w:sz="2" w:space="0" w:color="E3E3E3"/>
                                                <w:left w:val="single" w:sz="2" w:space="0" w:color="E3E3E3"/>
                                                <w:bottom w:val="single" w:sz="2" w:space="0" w:color="E3E3E3"/>
                                                <w:right w:val="single" w:sz="2" w:space="0" w:color="E3E3E3"/>
                                              </w:divBdr>
                                              <w:divsChild>
                                                <w:div w:id="1060251495">
                                                  <w:marLeft w:val="0"/>
                                                  <w:marRight w:val="0"/>
                                                  <w:marTop w:val="0"/>
                                                  <w:marBottom w:val="0"/>
                                                  <w:divBdr>
                                                    <w:top w:val="single" w:sz="2" w:space="0" w:color="E3E3E3"/>
                                                    <w:left w:val="single" w:sz="2" w:space="0" w:color="E3E3E3"/>
                                                    <w:bottom w:val="single" w:sz="2" w:space="0" w:color="E3E3E3"/>
                                                    <w:right w:val="single" w:sz="2" w:space="0" w:color="E3E3E3"/>
                                                  </w:divBdr>
                                                  <w:divsChild>
                                                    <w:div w:id="2035107867">
                                                      <w:marLeft w:val="0"/>
                                                      <w:marRight w:val="0"/>
                                                      <w:marTop w:val="0"/>
                                                      <w:marBottom w:val="0"/>
                                                      <w:divBdr>
                                                        <w:top w:val="single" w:sz="2" w:space="0" w:color="E3E3E3"/>
                                                        <w:left w:val="single" w:sz="2" w:space="0" w:color="E3E3E3"/>
                                                        <w:bottom w:val="single" w:sz="2" w:space="0" w:color="E3E3E3"/>
                                                        <w:right w:val="single" w:sz="2" w:space="0" w:color="E3E3E3"/>
                                                      </w:divBdr>
                                                      <w:divsChild>
                                                        <w:div w:id="1560553778">
                                                          <w:marLeft w:val="0"/>
                                                          <w:marRight w:val="0"/>
                                                          <w:marTop w:val="0"/>
                                                          <w:marBottom w:val="0"/>
                                                          <w:divBdr>
                                                            <w:top w:val="single" w:sz="2" w:space="2" w:color="E3E3E3"/>
                                                            <w:left w:val="single" w:sz="2" w:space="0" w:color="E3E3E3"/>
                                                            <w:bottom w:val="single" w:sz="2" w:space="0" w:color="E3E3E3"/>
                                                            <w:right w:val="single" w:sz="2" w:space="0" w:color="E3E3E3"/>
                                                          </w:divBdr>
                                                          <w:divsChild>
                                                            <w:div w:id="808784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14149400">
          <w:marLeft w:val="0"/>
          <w:marRight w:val="0"/>
          <w:marTop w:val="0"/>
          <w:marBottom w:val="0"/>
          <w:divBdr>
            <w:top w:val="none" w:sz="0" w:space="0" w:color="auto"/>
            <w:left w:val="none" w:sz="0" w:space="0" w:color="auto"/>
            <w:bottom w:val="none" w:sz="0" w:space="0" w:color="auto"/>
            <w:right w:val="none" w:sz="0" w:space="0" w:color="auto"/>
          </w:divBdr>
          <w:divsChild>
            <w:div w:id="843472118">
              <w:marLeft w:val="0"/>
              <w:marRight w:val="0"/>
              <w:marTop w:val="100"/>
              <w:marBottom w:val="100"/>
              <w:divBdr>
                <w:top w:val="single" w:sz="2" w:space="0" w:color="E3E3E3"/>
                <w:left w:val="single" w:sz="2" w:space="0" w:color="E3E3E3"/>
                <w:bottom w:val="single" w:sz="2" w:space="0" w:color="E3E3E3"/>
                <w:right w:val="single" w:sz="2" w:space="0" w:color="E3E3E3"/>
              </w:divBdr>
              <w:divsChild>
                <w:div w:id="708458378">
                  <w:marLeft w:val="0"/>
                  <w:marRight w:val="0"/>
                  <w:marTop w:val="0"/>
                  <w:marBottom w:val="0"/>
                  <w:divBdr>
                    <w:top w:val="single" w:sz="2" w:space="0" w:color="E3E3E3"/>
                    <w:left w:val="single" w:sz="2" w:space="0" w:color="E3E3E3"/>
                    <w:bottom w:val="single" w:sz="2" w:space="0" w:color="E3E3E3"/>
                    <w:right w:val="single" w:sz="2" w:space="0" w:color="E3E3E3"/>
                  </w:divBdr>
                  <w:divsChild>
                    <w:div w:id="2053073898">
                      <w:marLeft w:val="0"/>
                      <w:marRight w:val="0"/>
                      <w:marTop w:val="0"/>
                      <w:marBottom w:val="0"/>
                      <w:divBdr>
                        <w:top w:val="single" w:sz="2" w:space="0" w:color="E3E3E3"/>
                        <w:left w:val="single" w:sz="2" w:space="0" w:color="E3E3E3"/>
                        <w:bottom w:val="single" w:sz="2" w:space="0" w:color="E3E3E3"/>
                        <w:right w:val="single" w:sz="2" w:space="0" w:color="E3E3E3"/>
                      </w:divBdr>
                      <w:divsChild>
                        <w:div w:id="2087915581">
                          <w:marLeft w:val="0"/>
                          <w:marRight w:val="0"/>
                          <w:marTop w:val="0"/>
                          <w:marBottom w:val="0"/>
                          <w:divBdr>
                            <w:top w:val="single" w:sz="2" w:space="0" w:color="E3E3E3"/>
                            <w:left w:val="single" w:sz="2" w:space="0" w:color="E3E3E3"/>
                            <w:bottom w:val="single" w:sz="2" w:space="0" w:color="E3E3E3"/>
                            <w:right w:val="single" w:sz="2" w:space="0" w:color="E3E3E3"/>
                          </w:divBdr>
                          <w:divsChild>
                            <w:div w:id="554049021">
                              <w:marLeft w:val="0"/>
                              <w:marRight w:val="0"/>
                              <w:marTop w:val="0"/>
                              <w:marBottom w:val="0"/>
                              <w:divBdr>
                                <w:top w:val="single" w:sz="2" w:space="0" w:color="E3E3E3"/>
                                <w:left w:val="single" w:sz="2" w:space="0" w:color="E3E3E3"/>
                                <w:bottom w:val="single" w:sz="2" w:space="0" w:color="E3E3E3"/>
                                <w:right w:val="single" w:sz="2" w:space="0" w:color="E3E3E3"/>
                              </w:divBdr>
                              <w:divsChild>
                                <w:div w:id="720255001">
                                  <w:marLeft w:val="0"/>
                                  <w:marRight w:val="0"/>
                                  <w:marTop w:val="0"/>
                                  <w:marBottom w:val="0"/>
                                  <w:divBdr>
                                    <w:top w:val="single" w:sz="2" w:space="0" w:color="E3E3E3"/>
                                    <w:left w:val="single" w:sz="2" w:space="0" w:color="E3E3E3"/>
                                    <w:bottom w:val="single" w:sz="2" w:space="0" w:color="E3E3E3"/>
                                    <w:right w:val="single" w:sz="2" w:space="0" w:color="E3E3E3"/>
                                  </w:divBdr>
                                  <w:divsChild>
                                    <w:div w:id="354887747">
                                      <w:marLeft w:val="0"/>
                                      <w:marRight w:val="0"/>
                                      <w:marTop w:val="0"/>
                                      <w:marBottom w:val="0"/>
                                      <w:divBdr>
                                        <w:top w:val="single" w:sz="2" w:space="0" w:color="E3E3E3"/>
                                        <w:left w:val="single" w:sz="2" w:space="0" w:color="E3E3E3"/>
                                        <w:bottom w:val="single" w:sz="2" w:space="0" w:color="E3E3E3"/>
                                        <w:right w:val="single" w:sz="2" w:space="0" w:color="E3E3E3"/>
                                      </w:divBdr>
                                      <w:divsChild>
                                        <w:div w:id="1503474802">
                                          <w:marLeft w:val="0"/>
                                          <w:marRight w:val="0"/>
                                          <w:marTop w:val="0"/>
                                          <w:marBottom w:val="0"/>
                                          <w:divBdr>
                                            <w:top w:val="none" w:sz="0" w:space="0" w:color="auto"/>
                                            <w:left w:val="none" w:sz="0" w:space="0" w:color="auto"/>
                                            <w:bottom w:val="none" w:sz="0" w:space="0" w:color="auto"/>
                                            <w:right w:val="none" w:sz="0" w:space="0" w:color="auto"/>
                                          </w:divBdr>
                                          <w:divsChild>
                                            <w:div w:id="1230381217">
                                              <w:marLeft w:val="0"/>
                                              <w:marRight w:val="0"/>
                                              <w:marTop w:val="0"/>
                                              <w:marBottom w:val="0"/>
                                              <w:divBdr>
                                                <w:top w:val="single" w:sz="2" w:space="0" w:color="E3E3E3"/>
                                                <w:left w:val="single" w:sz="2" w:space="0" w:color="E3E3E3"/>
                                                <w:bottom w:val="single" w:sz="2" w:space="0" w:color="E3E3E3"/>
                                                <w:right w:val="single" w:sz="2" w:space="0" w:color="E3E3E3"/>
                                              </w:divBdr>
                                              <w:divsChild>
                                                <w:div w:id="148644548">
                                                  <w:marLeft w:val="0"/>
                                                  <w:marRight w:val="0"/>
                                                  <w:marTop w:val="0"/>
                                                  <w:marBottom w:val="0"/>
                                                  <w:divBdr>
                                                    <w:top w:val="single" w:sz="2" w:space="0" w:color="E3E3E3"/>
                                                    <w:left w:val="single" w:sz="2" w:space="0" w:color="E3E3E3"/>
                                                    <w:bottom w:val="single" w:sz="2" w:space="0" w:color="E3E3E3"/>
                                                    <w:right w:val="single" w:sz="2" w:space="0" w:color="E3E3E3"/>
                                                  </w:divBdr>
                                                  <w:divsChild>
                                                    <w:div w:id="128026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568</Words>
  <Characters>3300</Characters>
  <Application>Microsoft Office Word</Application>
  <DocSecurity>0</DocSecurity>
  <Lines>64</Lines>
  <Paragraphs>47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rasadari ranasinghe</dc:creator>
  <cp:keywords/>
  <dc:description/>
  <cp:lastModifiedBy>rasadari ranasinghe</cp:lastModifiedBy>
  <cp:revision>1</cp:revision>
  <dcterms:created xsi:type="dcterms:W3CDTF">2024-05-27T16:35:00Z</dcterms:created>
  <dcterms:modified xsi:type="dcterms:W3CDTF">2024-05-27T16:44:00Z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75e36e9c-152e-425e-98fb-80c02c1e0e25</vt:lpwstr>
  </property>
</Properties>
</file>