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7E53C" w14:textId="77777777" w:rsidR="00985B2D" w:rsidRDefault="00985B2D"/>
    <w:p w14:paraId="42AB2A3C" w14:textId="77777777" w:rsidR="00B73D20" w:rsidRDefault="00B73D20"/>
    <w:tbl>
      <w:tblPr>
        <w:tblW w:w="0" w:type="auto"/>
        <w:tblLayout w:type="fixed"/>
        <w:tblLook w:val="0000" w:firstRow="0" w:lastRow="0" w:firstColumn="0" w:lastColumn="0" w:noHBand="0" w:noVBand="0"/>
      </w:tblPr>
      <w:tblGrid>
        <w:gridCol w:w="2537"/>
        <w:gridCol w:w="135"/>
        <w:gridCol w:w="270"/>
        <w:gridCol w:w="1217"/>
        <w:gridCol w:w="946"/>
        <w:gridCol w:w="1217"/>
        <w:gridCol w:w="270"/>
        <w:gridCol w:w="136"/>
        <w:gridCol w:w="2568"/>
      </w:tblGrid>
      <w:tr w:rsidR="00B73D20" w:rsidRPr="00B73D20" w14:paraId="27971324" w14:textId="77777777" w:rsidTr="00763D35">
        <w:trPr>
          <w:cantSplit/>
          <w:trHeight w:val="963"/>
        </w:trPr>
        <w:tc>
          <w:tcPr>
            <w:tcW w:w="4159" w:type="dxa"/>
            <w:gridSpan w:val="4"/>
          </w:tcPr>
          <w:p w14:paraId="0F00F4CA" w14:textId="77777777" w:rsidR="00B73D20" w:rsidRPr="00B73D20" w:rsidRDefault="00B73D20" w:rsidP="00B73D20">
            <w:pPr>
              <w:jc w:val="center"/>
              <w:rPr>
                <w:rFonts w:eastAsia="Times New Roman" w:cs="Times New Roman"/>
                <w:szCs w:val="24"/>
                <w:lang w:val="en-GB"/>
              </w:rPr>
            </w:pPr>
          </w:p>
        </w:tc>
        <w:tc>
          <w:tcPr>
            <w:tcW w:w="946" w:type="dxa"/>
          </w:tcPr>
          <w:p w14:paraId="32BB99CA" w14:textId="77777777" w:rsidR="00B73D20" w:rsidRPr="00B73D20" w:rsidRDefault="00B73D20" w:rsidP="00B73D20">
            <w:pPr>
              <w:ind w:left="-108" w:right="-87"/>
              <w:jc w:val="center"/>
              <w:rPr>
                <w:rFonts w:eastAsia="Times New Roman" w:cs="Times New Roman"/>
                <w:szCs w:val="24"/>
                <w:lang w:val="en-GB"/>
              </w:rPr>
            </w:pPr>
            <w:r w:rsidRPr="00B73D20">
              <w:rPr>
                <w:rFonts w:eastAsia="Times New Roman" w:cs="Times New Roman"/>
                <w:noProof/>
                <w:szCs w:val="24"/>
                <w:lang w:eastAsia="lt-LT"/>
              </w:rPr>
              <w:drawing>
                <wp:inline distT="0" distB="0" distL="0" distR="0" wp14:anchorId="48C480F2" wp14:editId="35939DE7">
                  <wp:extent cx="504825" cy="590550"/>
                  <wp:effectExtent l="0" t="0" r="9525" b="0"/>
                  <wp:docPr id="3" name="Paveikslėlis 1" descr="baltos zuv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tos zuvy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4825" cy="590550"/>
                          </a:xfrm>
                          <a:prstGeom prst="rect">
                            <a:avLst/>
                          </a:prstGeom>
                          <a:noFill/>
                          <a:ln>
                            <a:noFill/>
                          </a:ln>
                        </pic:spPr>
                      </pic:pic>
                    </a:graphicData>
                  </a:graphic>
                </wp:inline>
              </w:drawing>
            </w:r>
          </w:p>
        </w:tc>
        <w:tc>
          <w:tcPr>
            <w:tcW w:w="4191" w:type="dxa"/>
            <w:gridSpan w:val="4"/>
          </w:tcPr>
          <w:p w14:paraId="62079AE5" w14:textId="77777777" w:rsidR="00B73D20" w:rsidRPr="00B73D20" w:rsidRDefault="00B73D20" w:rsidP="00B73D20">
            <w:pPr>
              <w:keepNext/>
              <w:keepLines/>
              <w:spacing w:before="40"/>
              <w:outlineLvl w:val="4"/>
              <w:rPr>
                <w:rFonts w:asciiTheme="majorHAnsi" w:eastAsiaTheme="majorEastAsia" w:hAnsiTheme="majorHAnsi" w:cstheme="majorBidi"/>
                <w:color w:val="2F5496" w:themeColor="accent1" w:themeShade="BF"/>
                <w:szCs w:val="24"/>
              </w:rPr>
            </w:pPr>
          </w:p>
          <w:p w14:paraId="58CE2C17" w14:textId="77777777" w:rsidR="00B73D20" w:rsidRPr="00B73D20" w:rsidRDefault="00B73D20" w:rsidP="00B73D20">
            <w:pPr>
              <w:rPr>
                <w:rFonts w:eastAsia="Times New Roman" w:cs="Times New Roman"/>
                <w:szCs w:val="24"/>
                <w:lang w:val="en-GB"/>
              </w:rPr>
            </w:pPr>
          </w:p>
          <w:p w14:paraId="787E5395" w14:textId="77777777" w:rsidR="00B73D20" w:rsidRPr="00B73D20" w:rsidRDefault="00B73D20" w:rsidP="00B73D20">
            <w:pPr>
              <w:rPr>
                <w:rFonts w:eastAsia="Times New Roman" w:cs="Times New Roman"/>
                <w:szCs w:val="24"/>
                <w:lang w:val="en-GB"/>
              </w:rPr>
            </w:pPr>
          </w:p>
          <w:p w14:paraId="2159642E" w14:textId="77777777" w:rsidR="00B73D20" w:rsidRPr="00B73D20" w:rsidRDefault="00B73D20" w:rsidP="00B73D20">
            <w:pPr>
              <w:rPr>
                <w:rFonts w:eastAsia="Times New Roman" w:cs="Times New Roman"/>
                <w:szCs w:val="24"/>
                <w:lang w:val="en-GB"/>
              </w:rPr>
            </w:pPr>
          </w:p>
          <w:p w14:paraId="7D6505A9" w14:textId="77777777" w:rsidR="00B73D20" w:rsidRPr="00B73D20" w:rsidRDefault="00B73D20" w:rsidP="00B73D20">
            <w:pPr>
              <w:rPr>
                <w:rFonts w:eastAsia="Times New Roman" w:cs="Times New Roman"/>
                <w:szCs w:val="24"/>
                <w:lang w:val="en-GB"/>
              </w:rPr>
            </w:pPr>
          </w:p>
        </w:tc>
      </w:tr>
      <w:tr w:rsidR="00B73D20" w:rsidRPr="00B73D20" w14:paraId="6E9B9D38" w14:textId="77777777" w:rsidTr="00763D35">
        <w:trPr>
          <w:cantSplit/>
          <w:trHeight w:val="281"/>
        </w:trPr>
        <w:tc>
          <w:tcPr>
            <w:tcW w:w="9296" w:type="dxa"/>
            <w:gridSpan w:val="9"/>
          </w:tcPr>
          <w:p w14:paraId="69C61189" w14:textId="77777777" w:rsidR="00B73D20" w:rsidRPr="00B73D20" w:rsidRDefault="00B73D20" w:rsidP="00B73D20">
            <w:pPr>
              <w:keepNext/>
              <w:jc w:val="center"/>
              <w:outlineLvl w:val="1"/>
              <w:rPr>
                <w:rFonts w:eastAsia="Times New Roman" w:cs="Times New Roman"/>
                <w:b/>
                <w:bCs/>
                <w:szCs w:val="24"/>
              </w:rPr>
            </w:pPr>
            <w:r w:rsidRPr="00B73D20">
              <w:rPr>
                <w:rFonts w:eastAsia="Times New Roman" w:cs="Times New Roman"/>
                <w:b/>
                <w:bCs/>
                <w:szCs w:val="24"/>
              </w:rPr>
              <w:t>ŠVENČIONIŲ RAJONO SAVIVALDYBĖS MERAS</w:t>
            </w:r>
          </w:p>
        </w:tc>
      </w:tr>
      <w:tr w:rsidR="00B73D20" w:rsidRPr="00B73D20" w14:paraId="78475A1C" w14:textId="77777777" w:rsidTr="00763D35">
        <w:trPr>
          <w:cantSplit/>
          <w:trHeight w:val="266"/>
        </w:trPr>
        <w:tc>
          <w:tcPr>
            <w:tcW w:w="9296" w:type="dxa"/>
            <w:gridSpan w:val="9"/>
          </w:tcPr>
          <w:p w14:paraId="62EB4F20" w14:textId="77777777" w:rsidR="00B73D20" w:rsidRPr="00B73D20" w:rsidRDefault="00B73D20" w:rsidP="00B73D20">
            <w:pPr>
              <w:keepNext/>
              <w:jc w:val="center"/>
              <w:outlineLvl w:val="1"/>
              <w:rPr>
                <w:rFonts w:eastAsia="Times New Roman" w:cs="Times New Roman"/>
                <w:b/>
                <w:bCs/>
                <w:szCs w:val="24"/>
              </w:rPr>
            </w:pPr>
          </w:p>
        </w:tc>
      </w:tr>
      <w:tr w:rsidR="00B73D20" w:rsidRPr="00B73D20" w14:paraId="4046DF44" w14:textId="77777777" w:rsidTr="00763D35">
        <w:trPr>
          <w:cantSplit/>
          <w:trHeight w:val="399"/>
        </w:trPr>
        <w:tc>
          <w:tcPr>
            <w:tcW w:w="2672" w:type="dxa"/>
            <w:gridSpan w:val="2"/>
          </w:tcPr>
          <w:p w14:paraId="6458DC0E" w14:textId="77777777" w:rsidR="00B73D20" w:rsidRPr="00B73D20" w:rsidRDefault="00B73D20" w:rsidP="00B73D20">
            <w:pPr>
              <w:jc w:val="center"/>
              <w:rPr>
                <w:rFonts w:eastAsia="Times New Roman" w:cs="Times New Roman"/>
                <w:szCs w:val="24"/>
                <w:lang w:val="en-GB"/>
              </w:rPr>
            </w:pPr>
          </w:p>
        </w:tc>
        <w:tc>
          <w:tcPr>
            <w:tcW w:w="270" w:type="dxa"/>
          </w:tcPr>
          <w:p w14:paraId="3FFEF6E7" w14:textId="77777777" w:rsidR="00B73D20" w:rsidRPr="00B73D20" w:rsidRDefault="00B73D20" w:rsidP="00B73D20">
            <w:pPr>
              <w:rPr>
                <w:rFonts w:eastAsia="Times New Roman" w:cs="Times New Roman"/>
                <w:szCs w:val="24"/>
                <w:lang w:val="en-GB"/>
              </w:rPr>
            </w:pPr>
          </w:p>
        </w:tc>
        <w:tc>
          <w:tcPr>
            <w:tcW w:w="3380" w:type="dxa"/>
            <w:gridSpan w:val="3"/>
          </w:tcPr>
          <w:p w14:paraId="3352D263" w14:textId="77777777" w:rsidR="00B73D20" w:rsidRPr="00B73D20" w:rsidRDefault="00B73D20" w:rsidP="00B73D20">
            <w:pPr>
              <w:keepNext/>
              <w:spacing w:before="120"/>
              <w:jc w:val="center"/>
              <w:outlineLvl w:val="1"/>
              <w:rPr>
                <w:rFonts w:eastAsia="Times New Roman" w:cs="Times New Roman"/>
                <w:b/>
                <w:bCs/>
                <w:szCs w:val="24"/>
              </w:rPr>
            </w:pPr>
            <w:r w:rsidRPr="00B73D20">
              <w:rPr>
                <w:rFonts w:eastAsia="Times New Roman" w:cs="Times New Roman"/>
                <w:b/>
                <w:bCs/>
                <w:szCs w:val="24"/>
              </w:rPr>
              <w:t>POTVARKIS</w:t>
            </w:r>
          </w:p>
        </w:tc>
        <w:tc>
          <w:tcPr>
            <w:tcW w:w="270" w:type="dxa"/>
          </w:tcPr>
          <w:p w14:paraId="0B5DEAF9" w14:textId="77777777" w:rsidR="00B73D20" w:rsidRPr="00B73D20" w:rsidRDefault="00B73D20" w:rsidP="00B73D20">
            <w:pPr>
              <w:rPr>
                <w:rFonts w:eastAsia="Times New Roman" w:cs="Times New Roman"/>
                <w:szCs w:val="24"/>
                <w:lang w:val="en-GB"/>
              </w:rPr>
            </w:pPr>
          </w:p>
        </w:tc>
        <w:tc>
          <w:tcPr>
            <w:tcW w:w="2704" w:type="dxa"/>
            <w:gridSpan w:val="2"/>
          </w:tcPr>
          <w:p w14:paraId="2D0BFF1E" w14:textId="77777777" w:rsidR="00B73D20" w:rsidRPr="00B73D20" w:rsidRDefault="00B73D20" w:rsidP="00B73D20">
            <w:pPr>
              <w:tabs>
                <w:tab w:val="left" w:pos="1296"/>
                <w:tab w:val="center" w:pos="4320"/>
                <w:tab w:val="right" w:pos="8640"/>
              </w:tabs>
              <w:spacing w:before="120"/>
              <w:rPr>
                <w:rFonts w:eastAsia="Times New Roman" w:cs="Times New Roman"/>
                <w:szCs w:val="20"/>
              </w:rPr>
            </w:pPr>
          </w:p>
        </w:tc>
      </w:tr>
      <w:tr w:rsidR="00B73D20" w:rsidRPr="00B73D20" w14:paraId="7FBBC150" w14:textId="77777777" w:rsidTr="00763D35">
        <w:trPr>
          <w:cantSplit/>
          <w:trHeight w:val="839"/>
        </w:trPr>
        <w:tc>
          <w:tcPr>
            <w:tcW w:w="9296" w:type="dxa"/>
            <w:gridSpan w:val="9"/>
          </w:tcPr>
          <w:p w14:paraId="181FAC63" w14:textId="77777777" w:rsidR="00B73D20" w:rsidRPr="00B73D20" w:rsidRDefault="00B73D20" w:rsidP="00B73D20">
            <w:pPr>
              <w:jc w:val="center"/>
              <w:rPr>
                <w:rFonts w:eastAsia="Times New Roman" w:cs="Times New Roman"/>
                <w:b/>
                <w:bCs/>
                <w:color w:val="000000"/>
                <w:szCs w:val="24"/>
                <w:lang w:bidi="ar"/>
              </w:rPr>
            </w:pPr>
            <w:r w:rsidRPr="00B73D20">
              <w:rPr>
                <w:rFonts w:eastAsia="Times New Roman" w:cs="Times New Roman"/>
                <w:b/>
                <w:bCs/>
                <w:szCs w:val="24"/>
              </w:rPr>
              <w:t xml:space="preserve">DĖL </w:t>
            </w:r>
            <w:r w:rsidRPr="00B73D20">
              <w:rPr>
                <w:rFonts w:eastAsia="Times New Roman" w:cs="Times New Roman"/>
                <w:b/>
                <w:bCs/>
                <w:color w:val="000000"/>
                <w:szCs w:val="24"/>
                <w:lang w:bidi="ar"/>
              </w:rPr>
              <w:t xml:space="preserve">LEIDIMO KIRSTI, KITAIP PAŠALINTI IŠ AUGIMO VIETOS AR </w:t>
            </w:r>
          </w:p>
          <w:p w14:paraId="1225109C" w14:textId="77777777" w:rsidR="00B73D20" w:rsidRPr="00B73D20" w:rsidRDefault="00B73D20" w:rsidP="00B73D20">
            <w:pPr>
              <w:jc w:val="center"/>
              <w:rPr>
                <w:rFonts w:eastAsia="Times New Roman" w:cs="Times New Roman"/>
                <w:b/>
                <w:bCs/>
                <w:szCs w:val="24"/>
              </w:rPr>
            </w:pPr>
            <w:r w:rsidRPr="00B73D20">
              <w:rPr>
                <w:rFonts w:eastAsia="Times New Roman" w:cs="Times New Roman"/>
                <w:b/>
                <w:bCs/>
                <w:color w:val="000000"/>
                <w:szCs w:val="24"/>
                <w:lang w:bidi="ar"/>
              </w:rPr>
              <w:t>INTENSYVIAI GENĖTI SAUGOTINUS ŽELDINIUS</w:t>
            </w:r>
            <w:r w:rsidRPr="00B73D20">
              <w:rPr>
                <w:rFonts w:eastAsia="Times New Roman" w:cs="Times New Roman"/>
                <w:b/>
                <w:bCs/>
                <w:szCs w:val="24"/>
              </w:rPr>
              <w:t xml:space="preserve"> IŠDAVIMO</w:t>
            </w:r>
          </w:p>
          <w:p w14:paraId="07E88ED2" w14:textId="77777777" w:rsidR="00B73D20" w:rsidRPr="00B73D20" w:rsidRDefault="00B73D20" w:rsidP="00B73D20">
            <w:pPr>
              <w:rPr>
                <w:rFonts w:eastAsia="Times New Roman" w:cs="Times New Roman"/>
                <w:szCs w:val="24"/>
                <w:lang w:val="en-GB"/>
              </w:rPr>
            </w:pPr>
          </w:p>
        </w:tc>
      </w:tr>
      <w:tr w:rsidR="00B73D20" w:rsidRPr="00B73D20" w14:paraId="464E4F80" w14:textId="77777777" w:rsidTr="00763D35">
        <w:trPr>
          <w:cantSplit/>
          <w:trHeight w:val="665"/>
        </w:trPr>
        <w:tc>
          <w:tcPr>
            <w:tcW w:w="2537" w:type="dxa"/>
          </w:tcPr>
          <w:p w14:paraId="60F40EA6" w14:textId="77777777" w:rsidR="00B73D20" w:rsidRPr="00B73D20" w:rsidRDefault="00B73D20" w:rsidP="00B73D20">
            <w:pPr>
              <w:rPr>
                <w:rFonts w:eastAsia="Times New Roman" w:cs="Times New Roman"/>
                <w:szCs w:val="24"/>
              </w:rPr>
            </w:pPr>
          </w:p>
        </w:tc>
        <w:tc>
          <w:tcPr>
            <w:tcW w:w="4191" w:type="dxa"/>
            <w:gridSpan w:val="7"/>
          </w:tcPr>
          <w:p w14:paraId="0DE2E86D" w14:textId="2016BA8C" w:rsidR="00B73D20" w:rsidRPr="00B73D20" w:rsidRDefault="00B73D20" w:rsidP="00B73D20">
            <w:pPr>
              <w:spacing w:before="120"/>
              <w:jc w:val="center"/>
              <w:rPr>
                <w:rFonts w:eastAsia="Times New Roman" w:cs="Times New Roman"/>
                <w:szCs w:val="24"/>
              </w:rPr>
            </w:pPr>
            <w:r w:rsidRPr="00B73D20">
              <w:rPr>
                <w:rFonts w:eastAsia="Times New Roman" w:cs="Times New Roman"/>
                <w:szCs w:val="24"/>
              </w:rPr>
              <w:t>2023 m.</w:t>
            </w:r>
            <w:r>
              <w:rPr>
                <w:rFonts w:eastAsia="Times New Roman" w:cs="Times New Roman"/>
                <w:szCs w:val="24"/>
              </w:rPr>
              <w:t xml:space="preserve">                 </w:t>
            </w:r>
            <w:r w:rsidRPr="00B73D20">
              <w:rPr>
                <w:rFonts w:eastAsia="Times New Roman" w:cs="Times New Roman"/>
                <w:szCs w:val="24"/>
              </w:rPr>
              <w:t xml:space="preserve">    d. Nr. V1-</w:t>
            </w:r>
            <w:r w:rsidRPr="00B73D20">
              <w:rPr>
                <w:rFonts w:eastAsia="Times New Roman" w:cs="Times New Roman"/>
                <w:szCs w:val="24"/>
              </w:rPr>
              <w:br/>
              <w:t>Švenčionys</w:t>
            </w:r>
          </w:p>
        </w:tc>
        <w:tc>
          <w:tcPr>
            <w:tcW w:w="2568" w:type="dxa"/>
          </w:tcPr>
          <w:p w14:paraId="54FB4336" w14:textId="77777777" w:rsidR="00B73D20" w:rsidRPr="00B73D20" w:rsidRDefault="00B73D20" w:rsidP="00B73D20">
            <w:pPr>
              <w:spacing w:before="120"/>
              <w:rPr>
                <w:rFonts w:eastAsia="Times New Roman" w:cs="Times New Roman"/>
                <w:szCs w:val="24"/>
              </w:rPr>
            </w:pPr>
          </w:p>
        </w:tc>
      </w:tr>
      <w:tr w:rsidR="00B73D20" w:rsidRPr="00B73D20" w14:paraId="2AEFB376" w14:textId="77777777" w:rsidTr="00763D35">
        <w:trPr>
          <w:cantSplit/>
          <w:trHeight w:val="174"/>
        </w:trPr>
        <w:tc>
          <w:tcPr>
            <w:tcW w:w="9296" w:type="dxa"/>
            <w:gridSpan w:val="9"/>
          </w:tcPr>
          <w:p w14:paraId="454CB605" w14:textId="77777777" w:rsidR="00B73D20" w:rsidRPr="00B73D20" w:rsidRDefault="00B73D20" w:rsidP="00B73D20">
            <w:pPr>
              <w:tabs>
                <w:tab w:val="left" w:pos="2085"/>
              </w:tabs>
              <w:rPr>
                <w:rFonts w:eastAsia="Times New Roman" w:cs="Times New Roman"/>
                <w:szCs w:val="24"/>
              </w:rPr>
            </w:pPr>
          </w:p>
        </w:tc>
      </w:tr>
    </w:tbl>
    <w:p w14:paraId="3DE02197" w14:textId="77777777" w:rsidR="00B73D20" w:rsidRDefault="00B73D20"/>
    <w:p w14:paraId="622FD9E2" w14:textId="59A0971A" w:rsidR="00B73D20" w:rsidRPr="00B73D20" w:rsidRDefault="00B73D20" w:rsidP="00383F9F">
      <w:pPr>
        <w:spacing w:line="252" w:lineRule="auto"/>
        <w:ind w:firstLine="851"/>
        <w:jc w:val="both"/>
        <w:rPr>
          <w:rFonts w:eastAsia="Times New Roman" w:cs="Times New Roman"/>
          <w:szCs w:val="24"/>
        </w:rPr>
      </w:pPr>
      <w:r w:rsidRPr="00B73D20">
        <w:rPr>
          <w:rFonts w:eastAsia="Times New Roman" w:cs="Times New Roman"/>
          <w:szCs w:val="24"/>
        </w:rPr>
        <w:t xml:space="preserve">Vadovaudamasis Lietuvos Respublikos želdynų įstatymo 13 straipsnio 1 dalimi, </w:t>
      </w:r>
      <w:r w:rsidRPr="00B73D20">
        <w:rPr>
          <w:rFonts w:eastAsia="Times New Roman" w:cs="Times New Roman"/>
          <w:color w:val="000000"/>
          <w:szCs w:val="24"/>
          <w:lang w:eastAsia="lt" w:bidi="ar"/>
        </w:rPr>
        <w:t>Saugotinų ž</w:t>
      </w:r>
      <w:r w:rsidRPr="00B73D20">
        <w:rPr>
          <w:rFonts w:eastAsia="Times New Roman" w:cs="Times New Roman"/>
          <w:szCs w:val="24"/>
          <w:lang w:eastAsia="lt" w:bidi="ar"/>
        </w:rPr>
        <w:t xml:space="preserve">eldinių kirtimo, kitokio pašalinimo iš augimo vietos ar intensyvaus genėjimo leidimų išdavimo ir prašymų dėl želdinių atkuriamosios vertės kompensacijos dydžio perskaičiavimo nagrinėjimo ir sumokėtos želdinių atkuriamosios vertės kompensacijos grąžinimo tvarkos aprašo, patvirtinto </w:t>
      </w:r>
      <w:r w:rsidRPr="00B73D20">
        <w:rPr>
          <w:rFonts w:eastAsia="Times New Roman" w:cs="Times New Roman"/>
          <w:szCs w:val="24"/>
          <w:lang w:eastAsia="lt-LT"/>
        </w:rPr>
        <w:t xml:space="preserve">Švenčionių rajono savivaldybės tarybos </w:t>
      </w:r>
      <w:r w:rsidRPr="00B73D20">
        <w:rPr>
          <w:rFonts w:eastAsia="Times New Roman" w:cs="Times New Roman"/>
          <w:szCs w:val="24"/>
        </w:rPr>
        <w:t xml:space="preserve">2022 m. kovo 31 d. sprendimu Nr. T-77 „Dėl </w:t>
      </w:r>
      <w:r w:rsidRPr="00B73D20">
        <w:rPr>
          <w:rFonts w:eastAsia="Times New Roman" w:cs="Times New Roman"/>
          <w:color w:val="000000"/>
          <w:szCs w:val="24"/>
          <w:lang w:eastAsia="lt" w:bidi="ar"/>
        </w:rPr>
        <w:t>Saugotinų ž</w:t>
      </w:r>
      <w:r w:rsidRPr="00B73D20">
        <w:rPr>
          <w:rFonts w:eastAsia="Times New Roman" w:cs="Times New Roman"/>
          <w:szCs w:val="24"/>
          <w:lang w:eastAsia="lt" w:bidi="ar"/>
        </w:rPr>
        <w:t xml:space="preserve">eldinių kirtimo, kitokio pašalinimo iš augimo vietos ar intensyvaus genėjimo leidimų išdavimo ir prašymų dėl želdinių atkuriamosios vertės kompensacijos dydžio perskaičiavimo nagrinėjimo ir sumokėtos želdinių atkuriamosios vertės kompensacijos grąžinimo tvarkos aprašo patvirtinimo“ (toliau – Tvarkos aprašas) </w:t>
      </w:r>
      <w:r w:rsidR="006123D6">
        <w:rPr>
          <w:rFonts w:eastAsia="Times New Roman" w:cs="Times New Roman"/>
          <w:szCs w:val="24"/>
          <w:lang w:eastAsia="lt" w:bidi="ar"/>
        </w:rPr>
        <w:t>3 ir 15 punktais</w:t>
      </w:r>
      <w:r w:rsidRPr="00B73D20">
        <w:rPr>
          <w:rFonts w:eastAsia="Times New Roman" w:cs="Times New Roman"/>
          <w:szCs w:val="24"/>
        </w:rPr>
        <w:t>:</w:t>
      </w:r>
    </w:p>
    <w:p w14:paraId="60C6AB66" w14:textId="073AB01D" w:rsidR="00B73D20" w:rsidRPr="00B73D20" w:rsidRDefault="00B73D20" w:rsidP="00B73D20">
      <w:pPr>
        <w:ind w:firstLine="746"/>
        <w:jc w:val="both"/>
        <w:rPr>
          <w:rFonts w:eastAsia="Times New Roman" w:cs="Times New Roman"/>
          <w:szCs w:val="24"/>
        </w:rPr>
      </w:pPr>
      <w:r w:rsidRPr="00B73D20">
        <w:rPr>
          <w:rFonts w:eastAsia="Times New Roman" w:cs="Times New Roman"/>
          <w:szCs w:val="24"/>
        </w:rPr>
        <w:t>1. I š d u o d u leidimą:</w:t>
      </w:r>
    </w:p>
    <w:p w14:paraId="40AA469D" w14:textId="16C9E87B" w:rsidR="00B73D20" w:rsidRPr="00B73D20" w:rsidRDefault="00B73D20" w:rsidP="00B73D20">
      <w:pPr>
        <w:ind w:firstLine="746"/>
        <w:jc w:val="both"/>
        <w:rPr>
          <w:rFonts w:eastAsia="Times New Roman" w:cs="Times New Roman"/>
          <w:szCs w:val="24"/>
        </w:rPr>
      </w:pPr>
      <w:r w:rsidRPr="00B73D20">
        <w:rPr>
          <w:rFonts w:eastAsia="Times New Roman" w:cs="Times New Roman"/>
          <w:szCs w:val="24"/>
        </w:rPr>
        <w:t xml:space="preserve">1.1. leidimo gavėjas – </w:t>
      </w:r>
      <w:bookmarkStart w:id="0" w:name="_Hlk30082344"/>
      <w:r w:rsidRPr="00B73D20">
        <w:rPr>
          <w:rFonts w:eastAsia="Times New Roman" w:cs="Times New Roman"/>
          <w:szCs w:val="24"/>
        </w:rPr>
        <w:t xml:space="preserve">Švenčionių rajono savivaldybės administracijos </w:t>
      </w:r>
      <w:r w:rsidR="003E55A7">
        <w:rPr>
          <w:rFonts w:eastAsia="Times New Roman" w:cs="Times New Roman"/>
          <w:szCs w:val="24"/>
        </w:rPr>
        <w:t>Švenčionių</w:t>
      </w:r>
      <w:r w:rsidRPr="00B73D20">
        <w:rPr>
          <w:rFonts w:eastAsia="Times New Roman" w:cs="Times New Roman"/>
          <w:szCs w:val="24"/>
        </w:rPr>
        <w:t xml:space="preserve"> seniūnija, </w:t>
      </w:r>
      <w:r w:rsidR="003E55A7" w:rsidRPr="003E55A7">
        <w:rPr>
          <w:rFonts w:eastAsia="Times New Roman" w:cs="Times New Roman"/>
          <w:szCs w:val="24"/>
        </w:rPr>
        <w:t>Švenčionėlių g. 6A, Švenčionių m., Švenčionių r. sav., tel. Nr. (8 387) 51733</w:t>
      </w:r>
      <w:r w:rsidRPr="00B73D20">
        <w:rPr>
          <w:rFonts w:eastAsia="Times New Roman" w:cs="Times New Roman"/>
          <w:szCs w:val="24"/>
        </w:rPr>
        <w:t>.</w:t>
      </w:r>
    </w:p>
    <w:p w14:paraId="5F63D7B7" w14:textId="63E05D1F" w:rsidR="00B73D20" w:rsidRPr="00B73D20" w:rsidRDefault="00B73D20" w:rsidP="00B73D20">
      <w:pPr>
        <w:ind w:firstLine="746"/>
        <w:jc w:val="both"/>
        <w:rPr>
          <w:rFonts w:eastAsia="Times New Roman" w:cs="Times New Roman"/>
          <w:szCs w:val="24"/>
          <w:lang w:eastAsia="lt-LT"/>
        </w:rPr>
      </w:pPr>
      <w:r w:rsidRPr="00B73D20">
        <w:rPr>
          <w:rFonts w:eastAsia="Times New Roman" w:cs="Times New Roman"/>
          <w:szCs w:val="24"/>
          <w:lang w:eastAsia="lt-LT"/>
        </w:rPr>
        <w:t>1.2. saugotini  želdiniai (</w:t>
      </w:r>
      <w:r w:rsidRPr="00B73D20">
        <w:rPr>
          <w:rFonts w:eastAsia="Times New Roman" w:cs="Times New Roman"/>
          <w:i/>
          <w:iCs/>
          <w:szCs w:val="24"/>
          <w:lang w:eastAsia="lt-LT"/>
        </w:rPr>
        <w:t>rūšis (medžio stiebo skersmuo 1,3 m aukštyje, kiekis</w:t>
      </w:r>
      <w:r w:rsidRPr="00B73D20">
        <w:rPr>
          <w:rFonts w:eastAsia="Times New Roman" w:cs="Times New Roman"/>
          <w:szCs w:val="24"/>
          <w:lang w:eastAsia="lt-LT"/>
        </w:rPr>
        <w:t xml:space="preserve">) – </w:t>
      </w:r>
      <w:r w:rsidR="002825F5" w:rsidRPr="002825F5">
        <w:rPr>
          <w:rFonts w:eastAsia="Times New Roman" w:cs="Times New Roman"/>
          <w:szCs w:val="24"/>
          <w:lang w:eastAsia="lt-LT"/>
        </w:rPr>
        <w:t>beržas (40 cm, 1 vnt.), pušis ( 46 cm, 1 vnt.), uosis (48 cm, 1 vnt.)</w:t>
      </w:r>
      <w:r w:rsidR="007D3E47">
        <w:rPr>
          <w:rFonts w:eastAsia="Times New Roman" w:cs="Times New Roman"/>
          <w:szCs w:val="24"/>
          <w:lang w:eastAsia="lt-LT"/>
        </w:rPr>
        <w:t>;</w:t>
      </w:r>
    </w:p>
    <w:p w14:paraId="2480C640" w14:textId="1B449141" w:rsidR="002825F5" w:rsidRPr="002825F5" w:rsidRDefault="00B73D20" w:rsidP="002825F5">
      <w:pPr>
        <w:ind w:firstLine="746"/>
        <w:jc w:val="both"/>
        <w:rPr>
          <w:rFonts w:eastAsia="Times New Roman" w:cs="Times New Roman"/>
          <w:szCs w:val="24"/>
          <w:lang w:eastAsia="lt-LT"/>
        </w:rPr>
      </w:pPr>
      <w:r w:rsidRPr="00B73D20">
        <w:rPr>
          <w:rFonts w:eastAsia="Times New Roman" w:cs="Times New Roman"/>
          <w:szCs w:val="24"/>
        </w:rPr>
        <w:t>1.3. darbų vieta –</w:t>
      </w:r>
      <w:r w:rsidRPr="00B73D20">
        <w:rPr>
          <w:rFonts w:eastAsia="Times New Roman" w:cs="Times New Roman"/>
          <w:szCs w:val="24"/>
          <w:lang w:eastAsia="lt-LT"/>
        </w:rPr>
        <w:t xml:space="preserve"> </w:t>
      </w:r>
      <w:r w:rsidR="002825F5" w:rsidRPr="002825F5">
        <w:rPr>
          <w:rFonts w:eastAsia="Times New Roman" w:cs="Times New Roman"/>
          <w:szCs w:val="24"/>
          <w:lang w:eastAsia="lt-LT"/>
        </w:rPr>
        <w:t xml:space="preserve">nesuformuotas valstybinės žemės plotas Vilniaus g. šalia namo Nr. 12,  Švenčionių m., nesuformuotas valstybinės žemės plotas </w:t>
      </w:r>
      <w:proofErr w:type="spellStart"/>
      <w:r w:rsidR="002825F5" w:rsidRPr="002825F5">
        <w:rPr>
          <w:rFonts w:eastAsia="Times New Roman" w:cs="Times New Roman"/>
          <w:szCs w:val="24"/>
          <w:lang w:eastAsia="lt-LT"/>
        </w:rPr>
        <w:t>Aučynų</w:t>
      </w:r>
      <w:proofErr w:type="spellEnd"/>
      <w:r w:rsidR="002825F5" w:rsidRPr="002825F5">
        <w:rPr>
          <w:rFonts w:eastAsia="Times New Roman" w:cs="Times New Roman"/>
          <w:szCs w:val="24"/>
          <w:lang w:eastAsia="lt-LT"/>
        </w:rPr>
        <w:t xml:space="preserve"> k. šalia kapinių, Švenčionių sen., nesuformuotas valstybinės žemės plotas </w:t>
      </w:r>
      <w:proofErr w:type="spellStart"/>
      <w:r w:rsidR="002825F5" w:rsidRPr="002825F5">
        <w:rPr>
          <w:rFonts w:eastAsia="Times New Roman" w:cs="Times New Roman"/>
          <w:szCs w:val="24"/>
          <w:lang w:eastAsia="lt-LT"/>
        </w:rPr>
        <w:t>Vaikūčių</w:t>
      </w:r>
      <w:proofErr w:type="spellEnd"/>
      <w:r w:rsidR="002825F5" w:rsidRPr="002825F5">
        <w:rPr>
          <w:rFonts w:eastAsia="Times New Roman" w:cs="Times New Roman"/>
          <w:szCs w:val="24"/>
          <w:lang w:eastAsia="lt-LT"/>
        </w:rPr>
        <w:t xml:space="preserve"> k. šalia namo Nr. 9, Švenčionių sen., Švenčionių r. sav.;</w:t>
      </w:r>
    </w:p>
    <w:p w14:paraId="788229D8" w14:textId="59F85478" w:rsidR="00B73D20" w:rsidRPr="00B73D20" w:rsidRDefault="00B73D20" w:rsidP="00B73D20">
      <w:pPr>
        <w:ind w:firstLine="746"/>
        <w:jc w:val="both"/>
        <w:rPr>
          <w:rFonts w:eastAsia="Times New Roman" w:cs="Times New Roman"/>
          <w:szCs w:val="24"/>
          <w:lang w:eastAsia="lt-LT"/>
        </w:rPr>
      </w:pPr>
      <w:r w:rsidRPr="00B73D20">
        <w:rPr>
          <w:rFonts w:eastAsia="Times New Roman" w:cs="Times New Roman"/>
          <w:szCs w:val="24"/>
          <w:lang w:eastAsia="lt-LT"/>
        </w:rPr>
        <w:t>1.4. darbų rūšis (</w:t>
      </w:r>
      <w:r w:rsidRPr="00B73D20">
        <w:rPr>
          <w:rFonts w:eastAsia="Times New Roman" w:cs="Times New Roman"/>
          <w:i/>
          <w:iCs/>
          <w:szCs w:val="24"/>
          <w:lang w:eastAsia="lt-LT"/>
        </w:rPr>
        <w:t xml:space="preserve">nurodyti saugotinų želdinių kirtimas, kitoks pašalinimas iš augimo vietos ar intensyvus genėjimas) </w:t>
      </w:r>
      <w:r w:rsidRPr="00B73D20">
        <w:rPr>
          <w:rFonts w:eastAsia="Times New Roman" w:cs="Times New Roman"/>
          <w:szCs w:val="24"/>
          <w:lang w:eastAsia="lt-LT"/>
        </w:rPr>
        <w:t xml:space="preserve">– </w:t>
      </w:r>
      <w:r w:rsidR="007D3E47">
        <w:rPr>
          <w:rFonts w:eastAsia="Times New Roman" w:cs="Times New Roman"/>
          <w:szCs w:val="24"/>
          <w:lang w:eastAsia="lt-LT"/>
        </w:rPr>
        <w:t>intensyvus</w:t>
      </w:r>
      <w:r w:rsidRPr="00B73D20">
        <w:rPr>
          <w:rFonts w:eastAsia="Times New Roman" w:cs="Times New Roman"/>
          <w:szCs w:val="24"/>
          <w:lang w:eastAsia="lt-LT"/>
        </w:rPr>
        <w:t xml:space="preserve"> želdini</w:t>
      </w:r>
      <w:r w:rsidR="003E55A7">
        <w:rPr>
          <w:rFonts w:eastAsia="Times New Roman" w:cs="Times New Roman"/>
          <w:szCs w:val="24"/>
          <w:lang w:eastAsia="lt-LT"/>
        </w:rPr>
        <w:t>ų</w:t>
      </w:r>
      <w:r w:rsidRPr="00B73D20">
        <w:rPr>
          <w:rFonts w:eastAsia="Times New Roman" w:cs="Times New Roman"/>
          <w:i/>
          <w:iCs/>
          <w:szCs w:val="24"/>
          <w:lang w:eastAsia="lt-LT"/>
        </w:rPr>
        <w:t xml:space="preserve"> </w:t>
      </w:r>
      <w:r w:rsidR="007D3E47">
        <w:rPr>
          <w:rFonts w:eastAsia="Times New Roman" w:cs="Times New Roman"/>
          <w:szCs w:val="24"/>
          <w:lang w:eastAsia="lt-LT"/>
        </w:rPr>
        <w:t>genėjimas</w:t>
      </w:r>
      <w:r w:rsidRPr="00B73D20">
        <w:rPr>
          <w:rFonts w:eastAsia="Times New Roman" w:cs="Times New Roman"/>
          <w:szCs w:val="24"/>
          <w:lang w:eastAsia="lt-LT"/>
        </w:rPr>
        <w:t>;</w:t>
      </w:r>
    </w:p>
    <w:p w14:paraId="348C3DE7" w14:textId="7EB52D9C" w:rsidR="00B73D20" w:rsidRPr="00B73D20" w:rsidRDefault="00B73D20" w:rsidP="00B73D20">
      <w:pPr>
        <w:ind w:firstLine="746"/>
        <w:jc w:val="both"/>
        <w:rPr>
          <w:rFonts w:eastAsia="Times New Roman" w:cs="Times New Roman"/>
          <w:szCs w:val="24"/>
          <w:lang w:eastAsia="lt-LT"/>
        </w:rPr>
      </w:pPr>
      <w:r w:rsidRPr="00B73D20">
        <w:rPr>
          <w:rFonts w:eastAsia="Times New Roman" w:cs="Times New Roman"/>
          <w:szCs w:val="24"/>
          <w:lang w:eastAsia="lt-LT"/>
        </w:rPr>
        <w:t>1.5. terminai, ribojantys darbus – draudžiama</w:t>
      </w:r>
      <w:r w:rsidR="007D3E47">
        <w:rPr>
          <w:rFonts w:eastAsia="Times New Roman" w:cs="Times New Roman"/>
          <w:szCs w:val="24"/>
          <w:lang w:eastAsia="lt-LT"/>
        </w:rPr>
        <w:t xml:space="preserve"> genėti</w:t>
      </w:r>
      <w:r w:rsidRPr="00B73D20">
        <w:rPr>
          <w:rFonts w:eastAsia="Times New Roman" w:cs="Times New Roman"/>
          <w:szCs w:val="24"/>
          <w:lang w:eastAsia="lt-LT"/>
        </w:rPr>
        <w:t xml:space="preserve"> medžius nuo kovo 15 dienos iki rugpjūčio 1 dienos;</w:t>
      </w:r>
    </w:p>
    <w:p w14:paraId="032F9945" w14:textId="77777777" w:rsidR="00B73D20" w:rsidRPr="00B73D20" w:rsidRDefault="00B73D20" w:rsidP="00B73D20">
      <w:pPr>
        <w:ind w:firstLine="746"/>
        <w:jc w:val="both"/>
        <w:rPr>
          <w:rFonts w:eastAsia="Times New Roman" w:cs="Times New Roman"/>
          <w:szCs w:val="24"/>
          <w:lang w:eastAsia="lt-LT"/>
        </w:rPr>
      </w:pPr>
      <w:r w:rsidRPr="00B73D20">
        <w:rPr>
          <w:rFonts w:eastAsia="Times New Roman" w:cs="Times New Roman"/>
          <w:szCs w:val="24"/>
          <w:lang w:eastAsia="lt-LT"/>
        </w:rPr>
        <w:t xml:space="preserve">1.6. </w:t>
      </w:r>
      <w:r w:rsidRPr="00B73D20">
        <w:rPr>
          <w:rFonts w:eastAsia="Times New Roman" w:cs="Times New Roman"/>
          <w:szCs w:val="24"/>
        </w:rPr>
        <w:t>želdinių atkuriamosios vertės kompensacija – neskaičiuojama;</w:t>
      </w:r>
    </w:p>
    <w:p w14:paraId="54179115" w14:textId="77777777" w:rsidR="00B73D20" w:rsidRPr="00B73D20" w:rsidRDefault="00B73D20" w:rsidP="00B73D20">
      <w:pPr>
        <w:ind w:firstLine="746"/>
        <w:jc w:val="both"/>
        <w:rPr>
          <w:rFonts w:eastAsia="Times New Roman" w:cs="Times New Roman"/>
          <w:szCs w:val="24"/>
          <w:lang w:eastAsia="lt-LT"/>
        </w:rPr>
      </w:pPr>
      <w:r w:rsidRPr="00B73D20">
        <w:rPr>
          <w:rFonts w:eastAsia="Times New Roman" w:cs="Times New Roman"/>
          <w:szCs w:val="24"/>
          <w:lang w:eastAsia="lt-LT"/>
        </w:rPr>
        <w:t>1.7. leidimo galiojimas – neterminuotai.</w:t>
      </w:r>
    </w:p>
    <w:p w14:paraId="69C9B21D" w14:textId="733F72D6" w:rsidR="00B73D20" w:rsidRPr="00B73D20" w:rsidRDefault="00B73D20" w:rsidP="00B73D20">
      <w:pPr>
        <w:ind w:firstLine="746"/>
        <w:jc w:val="both"/>
        <w:rPr>
          <w:rFonts w:eastAsia="Times New Roman" w:cs="Times New Roman"/>
          <w:szCs w:val="24"/>
        </w:rPr>
      </w:pPr>
      <w:r w:rsidRPr="00B73D20">
        <w:rPr>
          <w:rFonts w:eastAsia="Times New Roman" w:cs="Times New Roman"/>
          <w:szCs w:val="24"/>
          <w:lang w:eastAsia="lt-LT"/>
        </w:rPr>
        <w:t>3. N u s t a t a u, kad</w:t>
      </w:r>
      <w:r w:rsidR="006123D6">
        <w:rPr>
          <w:rFonts w:eastAsia="Times New Roman" w:cs="Times New Roman"/>
          <w:szCs w:val="24"/>
          <w:lang w:eastAsia="lt-LT"/>
        </w:rPr>
        <w:t xml:space="preserve"> </w:t>
      </w:r>
      <w:r w:rsidRPr="00B73D20">
        <w:rPr>
          <w:rFonts w:eastAsia="Times New Roman" w:cs="Times New Roman"/>
          <w:szCs w:val="24"/>
          <w:lang w:eastAsia="lt-LT"/>
        </w:rPr>
        <w:t>ši</w:t>
      </w:r>
      <w:r w:rsidR="006123D6">
        <w:rPr>
          <w:rFonts w:eastAsia="Times New Roman" w:cs="Times New Roman"/>
          <w:szCs w:val="24"/>
          <w:lang w:eastAsia="lt-LT"/>
        </w:rPr>
        <w:t>uo</w:t>
      </w:r>
      <w:r w:rsidRPr="00B73D20">
        <w:rPr>
          <w:rFonts w:eastAsia="Times New Roman" w:cs="Times New Roman"/>
          <w:szCs w:val="24"/>
          <w:lang w:eastAsia="lt-LT"/>
        </w:rPr>
        <w:t xml:space="preserve"> potvarki</w:t>
      </w:r>
      <w:r w:rsidR="006123D6">
        <w:rPr>
          <w:rFonts w:eastAsia="Times New Roman" w:cs="Times New Roman"/>
          <w:szCs w:val="24"/>
          <w:lang w:eastAsia="lt-LT"/>
        </w:rPr>
        <w:t>u priimtas leidimas</w:t>
      </w:r>
      <w:r w:rsidRPr="00B73D20">
        <w:rPr>
          <w:rFonts w:eastAsia="Times New Roman" w:cs="Times New Roman"/>
          <w:szCs w:val="24"/>
          <w:lang w:eastAsia="lt-LT"/>
        </w:rPr>
        <w:t xml:space="preserve"> </w:t>
      </w:r>
      <w:bookmarkEnd w:id="0"/>
      <w:r w:rsidRPr="00B73D20">
        <w:rPr>
          <w:rFonts w:eastAsia="Times New Roman" w:cs="Times New Roman"/>
          <w:szCs w:val="24"/>
        </w:rPr>
        <w:t>įsigalioja po 20 darbo dienų nuo šio potvarkio priėmimo dienos</w:t>
      </w:r>
      <w:r w:rsidR="006123D6">
        <w:rPr>
          <w:rFonts w:eastAsia="Times New Roman" w:cs="Times New Roman"/>
          <w:szCs w:val="24"/>
        </w:rPr>
        <w:t>;</w:t>
      </w:r>
    </w:p>
    <w:p w14:paraId="0AFF56C2" w14:textId="416FC6BE" w:rsidR="006123D6" w:rsidRPr="00383F9F" w:rsidRDefault="006123D6" w:rsidP="00B73D20">
      <w:pPr>
        <w:ind w:firstLine="746"/>
        <w:jc w:val="both"/>
        <w:rPr>
          <w:rFonts w:eastAsia="Calibri"/>
          <w:color w:val="000000" w:themeColor="text1"/>
          <w:szCs w:val="24"/>
          <w:lang w:eastAsia="zh-CN" w:bidi="ar"/>
        </w:rPr>
      </w:pPr>
      <w:r>
        <w:rPr>
          <w:rFonts w:eastAsia="Times New Roman" w:cs="Times New Roman"/>
          <w:szCs w:val="24"/>
        </w:rPr>
        <w:t xml:space="preserve">4. P a v e d u </w:t>
      </w:r>
      <w:r>
        <w:rPr>
          <w:color w:val="000000"/>
          <w:szCs w:val="24"/>
          <w:lang w:eastAsia="lt" w:bidi="ar"/>
        </w:rPr>
        <w:t>rajono s</w:t>
      </w:r>
      <w:r>
        <w:rPr>
          <w:rFonts w:eastAsia="Calibri"/>
          <w:szCs w:val="24"/>
          <w:lang w:eastAsia="zh-CN" w:bidi="ar"/>
        </w:rPr>
        <w:t>avivaldybės administracijos Žemės ūkio skyriui</w:t>
      </w:r>
      <w:r w:rsidR="006B098D">
        <w:rPr>
          <w:rFonts w:eastAsia="Calibri"/>
          <w:szCs w:val="24"/>
          <w:lang w:eastAsia="zh-CN" w:bidi="ar"/>
        </w:rPr>
        <w:t xml:space="preserve"> </w:t>
      </w:r>
      <w:r w:rsidRPr="00383F9F">
        <w:rPr>
          <w:color w:val="000000" w:themeColor="text1"/>
          <w:szCs w:val="24"/>
          <w:lang w:eastAsia="zh-CN" w:bidi="ar"/>
        </w:rPr>
        <w:t>paskelb</w:t>
      </w:r>
      <w:r w:rsidR="00383F9F" w:rsidRPr="00383F9F">
        <w:rPr>
          <w:color w:val="000000" w:themeColor="text1"/>
          <w:szCs w:val="24"/>
          <w:lang w:eastAsia="zh-CN" w:bidi="ar"/>
        </w:rPr>
        <w:t>ti</w:t>
      </w:r>
      <w:r w:rsidRPr="00383F9F">
        <w:rPr>
          <w:color w:val="000000" w:themeColor="text1"/>
          <w:szCs w:val="24"/>
          <w:lang w:eastAsia="zh-CN" w:bidi="ar"/>
        </w:rPr>
        <w:t xml:space="preserve"> informaciją apie </w:t>
      </w:r>
      <w:r w:rsidR="006B098D">
        <w:rPr>
          <w:color w:val="000000" w:themeColor="text1"/>
          <w:szCs w:val="24"/>
          <w:lang w:eastAsia="zh-CN" w:bidi="ar"/>
        </w:rPr>
        <w:t xml:space="preserve">nurodytuoju potvarkiu </w:t>
      </w:r>
      <w:r w:rsidRPr="00383F9F">
        <w:rPr>
          <w:color w:val="000000" w:themeColor="text1"/>
          <w:szCs w:val="24"/>
          <w:lang w:eastAsia="zh-CN" w:bidi="ar"/>
        </w:rPr>
        <w:t>priimtą sprendimą išduoti leidimą</w:t>
      </w:r>
      <w:r w:rsidR="00C0196A" w:rsidRPr="00C0196A">
        <w:rPr>
          <w:rFonts w:eastAsia="Times New Roman" w:cs="Times New Roman"/>
          <w:bCs/>
          <w:color w:val="000000"/>
          <w:szCs w:val="24"/>
        </w:rPr>
        <w:t xml:space="preserve"> </w:t>
      </w:r>
      <w:r w:rsidR="00C0196A" w:rsidRPr="00B73D20">
        <w:rPr>
          <w:rFonts w:eastAsia="Times New Roman" w:cs="Times New Roman"/>
          <w:bCs/>
          <w:color w:val="000000"/>
          <w:szCs w:val="24"/>
        </w:rPr>
        <w:t>savivaldybės interneto svetainėje:</w:t>
      </w:r>
      <w:r w:rsidR="00C0196A" w:rsidRPr="00B73D20">
        <w:rPr>
          <w:rFonts w:eastAsia="Times New Roman" w:cs="Times New Roman"/>
          <w:bCs/>
          <w:szCs w:val="24"/>
        </w:rPr>
        <w:t xml:space="preserve"> </w:t>
      </w:r>
      <w:hyperlink r:id="rId5" w:history="1">
        <w:r w:rsidR="00C0196A" w:rsidRPr="00B73D20">
          <w:rPr>
            <w:rFonts w:eastAsia="Times New Roman" w:cs="Times New Roman"/>
            <w:color w:val="0563C1"/>
            <w:szCs w:val="24"/>
            <w:u w:val="single"/>
          </w:rPr>
          <w:t>www.svencionys.lt</w:t>
        </w:r>
      </w:hyperlink>
      <w:r w:rsidR="00383F9F" w:rsidRPr="00383F9F">
        <w:rPr>
          <w:color w:val="000000" w:themeColor="text1"/>
          <w:szCs w:val="24"/>
          <w:lang w:eastAsia="zh-CN" w:bidi="ar"/>
        </w:rPr>
        <w:t>;</w:t>
      </w:r>
    </w:p>
    <w:p w14:paraId="79C2F27A" w14:textId="7B69B201" w:rsidR="00B73D20" w:rsidRPr="006B098D" w:rsidRDefault="006B098D" w:rsidP="00B73D20">
      <w:pPr>
        <w:ind w:firstLine="746"/>
        <w:jc w:val="both"/>
        <w:rPr>
          <w:rFonts w:eastAsia="Times New Roman" w:cs="Times New Roman"/>
          <w:i/>
          <w:iCs/>
          <w:color w:val="0070C0"/>
          <w:szCs w:val="24"/>
          <w:u w:val="single"/>
          <w:lang w:eastAsia="lt-LT"/>
        </w:rPr>
      </w:pPr>
      <w:r w:rsidRPr="002C21D7">
        <w:rPr>
          <w:rFonts w:eastAsia="Calibri"/>
          <w:szCs w:val="24"/>
          <w:lang w:eastAsia="zh-CN" w:bidi="ar"/>
        </w:rPr>
        <w:t xml:space="preserve">5. Šiame </w:t>
      </w:r>
      <w:r w:rsidR="006123D6" w:rsidRPr="002C21D7">
        <w:rPr>
          <w:rFonts w:eastAsia="Calibri"/>
          <w:szCs w:val="24"/>
          <w:lang w:eastAsia="zh-CN" w:bidi="ar"/>
        </w:rPr>
        <w:t>potva</w:t>
      </w:r>
      <w:r w:rsidRPr="002C21D7">
        <w:rPr>
          <w:rFonts w:eastAsia="Calibri"/>
          <w:szCs w:val="24"/>
          <w:lang w:eastAsia="zh-CN" w:bidi="ar"/>
        </w:rPr>
        <w:t>rkyje nurodytas leidimas įsigalioja suėjus 20 darbo dienų nuo šio potvarkio 4 punkte nurodytos informacijos viešo paskelbimo.</w:t>
      </w:r>
      <w:r>
        <w:rPr>
          <w:rFonts w:eastAsia="Calibri"/>
          <w:szCs w:val="24"/>
          <w:lang w:eastAsia="zh-CN" w:bidi="ar"/>
        </w:rPr>
        <w:t xml:space="preserve"> </w:t>
      </w:r>
    </w:p>
    <w:p w14:paraId="2B4A7A12" w14:textId="77777777" w:rsidR="00B73D20" w:rsidRPr="00B73D20" w:rsidRDefault="00B73D20" w:rsidP="00B73D20">
      <w:pPr>
        <w:ind w:firstLine="746"/>
        <w:jc w:val="both"/>
        <w:rPr>
          <w:rFonts w:eastAsia="Times New Roman" w:cs="Times New Roman"/>
          <w:szCs w:val="24"/>
        </w:rPr>
      </w:pPr>
      <w:bookmarkStart w:id="1" w:name="part_333c3c769ebb40faa42cdcc1b3d8c503"/>
      <w:bookmarkEnd w:id="1"/>
      <w:r w:rsidRPr="00B73D20">
        <w:rPr>
          <w:rFonts w:eastAsia="Times New Roman" w:cs="Times New Roman"/>
          <w:szCs w:val="24"/>
        </w:rPr>
        <w:t>Šis potvarkis gali būti skundžiamas Lietuvos Respublikos administracinių bylų teisenos įstatymo nustatyta tvarka.</w:t>
      </w:r>
    </w:p>
    <w:p w14:paraId="773A556D" w14:textId="77777777" w:rsidR="00684B65" w:rsidRPr="00B73D20" w:rsidRDefault="00684B65" w:rsidP="00B73D20">
      <w:pPr>
        <w:ind w:firstLine="746"/>
        <w:jc w:val="both"/>
        <w:rPr>
          <w:rFonts w:eastAsia="Times New Roman" w:cs="Times New Roman"/>
          <w:i/>
          <w:iCs/>
          <w:color w:val="0070C0"/>
          <w:szCs w:val="24"/>
        </w:rPr>
      </w:pPr>
    </w:p>
    <w:p w14:paraId="3CB370D1" w14:textId="77777777" w:rsidR="00B73D20" w:rsidRPr="00B73D20" w:rsidRDefault="00B73D20" w:rsidP="00B73D20">
      <w:pPr>
        <w:ind w:firstLine="746"/>
        <w:jc w:val="both"/>
        <w:rPr>
          <w:rFonts w:eastAsia="Times New Roman" w:cs="Times New Roman"/>
          <w:szCs w:val="24"/>
        </w:rPr>
      </w:pPr>
    </w:p>
    <w:p w14:paraId="015DEB07" w14:textId="45E603F7" w:rsidR="00B73D20" w:rsidRDefault="00B73D20" w:rsidP="00495A6E">
      <w:pPr>
        <w:shd w:val="clear" w:color="auto" w:fill="FFFFFF"/>
        <w:jc w:val="both"/>
      </w:pPr>
      <w:r w:rsidRPr="00B73D20">
        <w:rPr>
          <w:rFonts w:eastAsia="Times New Roman" w:cs="Times New Roman"/>
          <w:szCs w:val="24"/>
        </w:rPr>
        <w:t xml:space="preserve">Savivaldybės meras                                                                                                 Rimantas </w:t>
      </w:r>
      <w:proofErr w:type="spellStart"/>
      <w:r w:rsidRPr="00B73D20">
        <w:rPr>
          <w:rFonts w:eastAsia="Times New Roman" w:cs="Times New Roman"/>
          <w:szCs w:val="24"/>
        </w:rPr>
        <w:t>Klipčius</w:t>
      </w:r>
      <w:proofErr w:type="spellEnd"/>
    </w:p>
    <w:sectPr w:rsidR="00B73D20" w:rsidSect="00684B65">
      <w:pgSz w:w="11906" w:h="16838" w:code="9"/>
      <w:pgMar w:top="426"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20"/>
    <w:rsid w:val="002825F5"/>
    <w:rsid w:val="002C21D7"/>
    <w:rsid w:val="00383F9F"/>
    <w:rsid w:val="003E55A7"/>
    <w:rsid w:val="004149CF"/>
    <w:rsid w:val="0042653B"/>
    <w:rsid w:val="004521C2"/>
    <w:rsid w:val="004745F6"/>
    <w:rsid w:val="00495A6E"/>
    <w:rsid w:val="00573B4D"/>
    <w:rsid w:val="005B6176"/>
    <w:rsid w:val="006123D6"/>
    <w:rsid w:val="00684B65"/>
    <w:rsid w:val="006B098D"/>
    <w:rsid w:val="007A0570"/>
    <w:rsid w:val="007D3E47"/>
    <w:rsid w:val="00985B2D"/>
    <w:rsid w:val="009A2406"/>
    <w:rsid w:val="00A606F6"/>
    <w:rsid w:val="00B73D20"/>
    <w:rsid w:val="00C0196A"/>
    <w:rsid w:val="00CA5794"/>
    <w:rsid w:val="00EF538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63FC"/>
  <w15:chartTrackingRefBased/>
  <w15:docId w15:val="{48E4127A-4DE7-475D-80C6-03D15333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t-L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EF5383"/>
    <w:rPr>
      <w:rFonts w:ascii="Times New Roman" w:hAnsi="Times New Roman"/>
      <w:kern w:val="0"/>
      <w:sz w:val="24"/>
      <w14:ligatures w14:val="none"/>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vencionys.lt" TargetMode="External"/><Relationship Id="rId4" Type="http://schemas.openxmlformats.org/officeDocument/2006/relationships/image" Target="media/image1.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1773</Words>
  <Characters>1011</Characters>
  <Application>Microsoft Office Word</Application>
  <DocSecurity>0</DocSecurity>
  <Lines>8</Lines>
  <Paragraphs>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Vygandas Kastanauskas</dc:creator>
  <cp:keywords/>
  <dc:description/>
  <cp:lastModifiedBy>Julija Gailiušienė</cp:lastModifiedBy>
  <cp:revision>4</cp:revision>
  <dcterms:created xsi:type="dcterms:W3CDTF">2023-06-22T06:22:00Z</dcterms:created>
  <dcterms:modified xsi:type="dcterms:W3CDTF">2023-06-22T06:50:00Z</dcterms:modified>
</cp:coreProperties>
</file>