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A428" w14:textId="77777777" w:rsidR="0083522D" w:rsidRPr="00D34073" w:rsidRDefault="00000000" w:rsidP="00912620">
      <w:pPr>
        <w:keepNext/>
        <w:widowControl w:val="0"/>
        <w:shd w:val="clear" w:color="auto" w:fill="FFFFFF"/>
        <w:jc w:val="center"/>
        <w:rPr>
          <w:szCs w:val="24"/>
        </w:rPr>
      </w:pPr>
      <w:r w:rsidRPr="00D34073">
        <w:rPr>
          <w:rFonts w:ascii="Cambria" w:hAnsi="Cambria"/>
          <w:b/>
          <w:bCs/>
          <w:noProof/>
          <w:kern w:val="32"/>
          <w:szCs w:val="24"/>
          <w:lang w:eastAsia="lt-LT"/>
        </w:rPr>
        <w:drawing>
          <wp:inline distT="0" distB="0" distL="0" distR="0" wp14:anchorId="3B8C6077" wp14:editId="135D8CAD">
            <wp:extent cx="504825" cy="590550"/>
            <wp:effectExtent l="19050" t="0" r="9525" b="0"/>
            <wp:docPr id="1" name="Paveikslėlis 1"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descr="baltos zuvys"/>
                    <pic:cNvPicPr>
                      <a:picLocks noChangeAspect="1" noChangeArrowheads="1"/>
                    </pic:cNvPicPr>
                  </pic:nvPicPr>
                  <pic:blipFill>
                    <a:blip r:embed="rId7"/>
                    <a:srcRect/>
                    <a:stretch>
                      <a:fillRect/>
                    </a:stretch>
                  </pic:blipFill>
                  <pic:spPr bwMode="auto">
                    <a:xfrm>
                      <a:off x="0" y="0"/>
                      <a:ext cx="504825" cy="590550"/>
                    </a:xfrm>
                    <a:prstGeom prst="rect">
                      <a:avLst/>
                    </a:prstGeom>
                    <a:noFill/>
                    <a:ln w="9525">
                      <a:noFill/>
                      <a:miter lim="800000"/>
                      <a:headEnd/>
                      <a:tailEnd/>
                    </a:ln>
                  </pic:spPr>
                </pic:pic>
              </a:graphicData>
            </a:graphic>
          </wp:inline>
        </w:drawing>
      </w:r>
    </w:p>
    <w:p w14:paraId="03E2EE75" w14:textId="77777777" w:rsidR="00591E10" w:rsidRPr="00D34073" w:rsidRDefault="00591E10" w:rsidP="00912620">
      <w:pPr>
        <w:keepNext/>
        <w:widowControl w:val="0"/>
        <w:shd w:val="clear" w:color="auto" w:fill="FFFFFF"/>
        <w:jc w:val="center"/>
        <w:rPr>
          <w:b/>
          <w:bCs/>
          <w:kern w:val="32"/>
          <w:szCs w:val="24"/>
        </w:rPr>
      </w:pPr>
    </w:p>
    <w:p w14:paraId="69D44E52" w14:textId="0A629B0D" w:rsidR="0083522D" w:rsidRPr="00D34073" w:rsidRDefault="00000000" w:rsidP="00912620">
      <w:pPr>
        <w:keepNext/>
        <w:widowControl w:val="0"/>
        <w:shd w:val="clear" w:color="auto" w:fill="FFFFFF"/>
        <w:jc w:val="center"/>
        <w:rPr>
          <w:b/>
          <w:bCs/>
          <w:kern w:val="32"/>
          <w:szCs w:val="24"/>
        </w:rPr>
      </w:pPr>
      <w:r w:rsidRPr="00D34073">
        <w:rPr>
          <w:b/>
          <w:bCs/>
          <w:kern w:val="32"/>
          <w:szCs w:val="24"/>
        </w:rPr>
        <w:t xml:space="preserve">ŠVENČIONIŲ RAJONO SAVIVALDYBĖS </w:t>
      </w:r>
      <w:r w:rsidR="00BD6D32" w:rsidRPr="00D34073">
        <w:rPr>
          <w:b/>
          <w:bCs/>
          <w:kern w:val="32"/>
          <w:szCs w:val="24"/>
        </w:rPr>
        <w:t>MERAS</w:t>
      </w:r>
    </w:p>
    <w:p w14:paraId="10CD9E0C" w14:textId="77777777" w:rsidR="0083522D" w:rsidRPr="00D34073" w:rsidRDefault="0083522D" w:rsidP="00912620">
      <w:pPr>
        <w:widowControl w:val="0"/>
        <w:shd w:val="clear" w:color="auto" w:fill="FFFFFF"/>
        <w:jc w:val="center"/>
        <w:rPr>
          <w:b/>
          <w:bCs/>
          <w:szCs w:val="24"/>
        </w:rPr>
      </w:pPr>
    </w:p>
    <w:p w14:paraId="18D477A2" w14:textId="77777777" w:rsidR="00A215A6" w:rsidRPr="00D34073" w:rsidRDefault="00A215A6" w:rsidP="00912620">
      <w:pPr>
        <w:widowControl w:val="0"/>
        <w:shd w:val="clear" w:color="auto" w:fill="FFFFFF"/>
        <w:jc w:val="center"/>
        <w:rPr>
          <w:b/>
          <w:bCs/>
          <w:szCs w:val="24"/>
        </w:rPr>
      </w:pPr>
    </w:p>
    <w:p w14:paraId="3B34E84F" w14:textId="77777777" w:rsidR="0083522D" w:rsidRPr="00D34073" w:rsidRDefault="00180951" w:rsidP="00912620">
      <w:pPr>
        <w:widowControl w:val="0"/>
        <w:shd w:val="clear" w:color="auto" w:fill="FFFFFF"/>
        <w:jc w:val="center"/>
        <w:rPr>
          <w:b/>
          <w:bCs/>
          <w:szCs w:val="24"/>
        </w:rPr>
      </w:pPr>
      <w:r w:rsidRPr="00D34073">
        <w:rPr>
          <w:b/>
          <w:bCs/>
          <w:szCs w:val="24"/>
        </w:rPr>
        <w:t>POTVARKIS</w:t>
      </w:r>
    </w:p>
    <w:p w14:paraId="6735D7DD" w14:textId="77777777" w:rsidR="00455F11" w:rsidRPr="00D34073" w:rsidRDefault="00455F11" w:rsidP="00912620">
      <w:pPr>
        <w:shd w:val="clear" w:color="auto" w:fill="FFFFFF"/>
        <w:jc w:val="center"/>
        <w:rPr>
          <w:color w:val="000000"/>
          <w:szCs w:val="24"/>
          <w:lang w:eastAsia="lt-LT"/>
        </w:rPr>
      </w:pPr>
      <w:r w:rsidRPr="00D34073">
        <w:rPr>
          <w:b/>
          <w:bCs/>
          <w:color w:val="000000"/>
          <w:szCs w:val="24"/>
          <w:lang w:eastAsia="lt-LT"/>
        </w:rPr>
        <w:t>DĖL ŠVENČIONIŲ  RAJONO SAVIVALDYBĖS SENIŪNAIČIŲ  MOKYMŲ  ORGANIZAVIMO TVARKOS APRAŠO PATVIRTINIMO</w:t>
      </w:r>
    </w:p>
    <w:p w14:paraId="3ED99326" w14:textId="77777777" w:rsidR="000A2FD2" w:rsidRPr="00D34073" w:rsidRDefault="000A2FD2" w:rsidP="00912620">
      <w:pPr>
        <w:jc w:val="center"/>
        <w:rPr>
          <w:b/>
        </w:rPr>
      </w:pPr>
    </w:p>
    <w:p w14:paraId="35FD3F9F" w14:textId="7034BCCF" w:rsidR="0037767B" w:rsidRPr="00D34073" w:rsidRDefault="00591E10" w:rsidP="00912620">
      <w:pPr>
        <w:widowControl w:val="0"/>
        <w:shd w:val="clear" w:color="auto" w:fill="FFFFFF"/>
        <w:tabs>
          <w:tab w:val="left" w:pos="9639"/>
        </w:tabs>
        <w:jc w:val="center"/>
        <w:rPr>
          <w:szCs w:val="24"/>
        </w:rPr>
      </w:pPr>
      <w:r w:rsidRPr="00D34073">
        <w:rPr>
          <w:spacing w:val="14"/>
          <w:szCs w:val="24"/>
        </w:rPr>
        <w:t>2024 m.</w:t>
      </w:r>
      <w:r w:rsidR="00F27674" w:rsidRPr="00D34073">
        <w:rPr>
          <w:spacing w:val="14"/>
          <w:szCs w:val="24"/>
        </w:rPr>
        <w:t xml:space="preserve">         </w:t>
      </w:r>
      <w:r w:rsidR="0037767B" w:rsidRPr="00D34073">
        <w:rPr>
          <w:spacing w:val="14"/>
          <w:szCs w:val="24"/>
        </w:rPr>
        <w:t xml:space="preserve">     </w:t>
      </w:r>
      <w:r w:rsidRPr="00D34073">
        <w:rPr>
          <w:szCs w:val="24"/>
        </w:rPr>
        <w:t xml:space="preserve">d. Nr. </w:t>
      </w:r>
      <w:r w:rsidR="00A215A6" w:rsidRPr="00D34073">
        <w:rPr>
          <w:bCs/>
          <w:szCs w:val="24"/>
        </w:rPr>
        <w:t>(2.1E) V1-</w:t>
      </w:r>
    </w:p>
    <w:p w14:paraId="4F7E8F54" w14:textId="77777777" w:rsidR="0083522D" w:rsidRPr="00D34073" w:rsidRDefault="00000000" w:rsidP="00912620">
      <w:pPr>
        <w:widowControl w:val="0"/>
        <w:shd w:val="clear" w:color="auto" w:fill="FFFFFF"/>
        <w:tabs>
          <w:tab w:val="left" w:pos="9639"/>
        </w:tabs>
        <w:jc w:val="center"/>
        <w:rPr>
          <w:szCs w:val="24"/>
        </w:rPr>
      </w:pPr>
      <w:r w:rsidRPr="00D34073">
        <w:rPr>
          <w:szCs w:val="24"/>
        </w:rPr>
        <w:t>Švenčionys</w:t>
      </w:r>
    </w:p>
    <w:p w14:paraId="454D57D1" w14:textId="77777777" w:rsidR="0083522D" w:rsidRPr="00D34073" w:rsidRDefault="0083522D" w:rsidP="00912620">
      <w:pPr>
        <w:widowControl w:val="0"/>
        <w:suppressAutoHyphens/>
        <w:jc w:val="center"/>
        <w:rPr>
          <w:rFonts w:eastAsia="Lucida Sans Unicode"/>
          <w:b/>
          <w:bCs/>
          <w:szCs w:val="24"/>
          <w:lang w:eastAsia="lt-LT"/>
        </w:rPr>
      </w:pPr>
    </w:p>
    <w:p w14:paraId="432EBFA6" w14:textId="77777777" w:rsidR="0037767B" w:rsidRPr="00D34073" w:rsidRDefault="0037767B" w:rsidP="00912620">
      <w:pPr>
        <w:rPr>
          <w:szCs w:val="24"/>
        </w:rPr>
      </w:pPr>
    </w:p>
    <w:p w14:paraId="7F282FB6" w14:textId="09B0F863" w:rsidR="00963C65" w:rsidRPr="00D34073" w:rsidRDefault="00963C65" w:rsidP="00912620">
      <w:pPr>
        <w:shd w:val="clear" w:color="auto" w:fill="FFFFFF"/>
        <w:ind w:firstLine="851"/>
        <w:jc w:val="both"/>
        <w:rPr>
          <w:color w:val="000000"/>
          <w:szCs w:val="24"/>
          <w:lang w:eastAsia="lt-LT"/>
        </w:rPr>
      </w:pPr>
      <w:r w:rsidRPr="00D34073">
        <w:rPr>
          <w:color w:val="000000"/>
          <w:szCs w:val="24"/>
          <w:lang w:eastAsia="lt-LT"/>
        </w:rPr>
        <w:t>Vadovaudamasis Lietuvos Respublikos</w:t>
      </w:r>
      <w:bookmarkStart w:id="0" w:name="n136b9c72cc2e4242a1f8d547a57b7930"/>
      <w:r w:rsidR="00296E46">
        <w:rPr>
          <w:color w:val="000000"/>
          <w:szCs w:val="24"/>
          <w:lang w:eastAsia="lt-LT"/>
        </w:rPr>
        <w:t xml:space="preserve"> </w:t>
      </w:r>
      <w:hyperlink r:id="rId8" w:tgtFrame="_blank" w:tooltip="Lietuvos Respublikos vietos savivaldos įstatymas" w:history="1">
        <w:r w:rsidRPr="00D34073">
          <w:rPr>
            <w:color w:val="000000"/>
            <w:szCs w:val="24"/>
            <w:lang w:eastAsia="lt-LT"/>
          </w:rPr>
          <w:t>vietos savivaldos įstatymo</w:t>
        </w:r>
      </w:hyperlink>
      <w:bookmarkStart w:id="1" w:name="n203b285e0db94eb9a4532f40850b23a0"/>
      <w:bookmarkEnd w:id="0"/>
      <w:r w:rsidR="00296E46">
        <w:rPr>
          <w:color w:val="000000"/>
          <w:szCs w:val="24"/>
          <w:lang w:eastAsia="lt-LT"/>
        </w:rPr>
        <w:t xml:space="preserve"> </w:t>
      </w:r>
      <w:hyperlink r:id="rId9" w:tooltip="Meras (str. 25)" w:history="1">
        <w:r w:rsidRPr="00D34073">
          <w:rPr>
            <w:color w:val="000000"/>
            <w:szCs w:val="24"/>
            <w:lang w:eastAsia="lt-LT"/>
          </w:rPr>
          <w:t>25</w:t>
        </w:r>
      </w:hyperlink>
      <w:bookmarkEnd w:id="1"/>
      <w:r w:rsidR="00296E46">
        <w:rPr>
          <w:color w:val="000000"/>
          <w:szCs w:val="24"/>
          <w:lang w:eastAsia="lt-LT"/>
        </w:rPr>
        <w:t xml:space="preserve"> </w:t>
      </w:r>
      <w:r w:rsidRPr="00D34073">
        <w:rPr>
          <w:color w:val="000000"/>
          <w:szCs w:val="24"/>
          <w:lang w:eastAsia="lt-LT"/>
        </w:rPr>
        <w:t>straipsnio 5 dalimi,</w:t>
      </w:r>
      <w:bookmarkStart w:id="2" w:name="n7121d476ab224af48cbbd494cf77a4a5"/>
      <w:r w:rsidR="00296E46">
        <w:rPr>
          <w:color w:val="000000"/>
          <w:szCs w:val="24"/>
          <w:lang w:eastAsia="lt-LT"/>
        </w:rPr>
        <w:t xml:space="preserve"> </w:t>
      </w:r>
      <w:hyperlink r:id="rId10" w:tooltip="Seniūnaitijų sudarymas ir seniūnaičio statusas (str. 38)" w:history="1">
        <w:r w:rsidRPr="00D34073">
          <w:rPr>
            <w:color w:val="000000"/>
            <w:szCs w:val="24"/>
            <w:lang w:eastAsia="lt-LT"/>
          </w:rPr>
          <w:t>38</w:t>
        </w:r>
      </w:hyperlink>
      <w:bookmarkEnd w:id="2"/>
      <w:r w:rsidR="00296E46">
        <w:rPr>
          <w:color w:val="000000"/>
          <w:szCs w:val="24"/>
          <w:lang w:eastAsia="lt-LT"/>
        </w:rPr>
        <w:t xml:space="preserve"> </w:t>
      </w:r>
      <w:r w:rsidRPr="00D34073">
        <w:rPr>
          <w:color w:val="000000"/>
          <w:szCs w:val="24"/>
          <w:lang w:eastAsia="lt-LT"/>
        </w:rPr>
        <w:t>straipsnio 16 dalimi:</w:t>
      </w:r>
    </w:p>
    <w:p w14:paraId="43BB6409" w14:textId="77777777" w:rsidR="00963C65" w:rsidRPr="00D34073" w:rsidRDefault="00963C65" w:rsidP="00912620">
      <w:pPr>
        <w:shd w:val="clear" w:color="auto" w:fill="FFFFFF"/>
        <w:ind w:firstLine="851"/>
        <w:jc w:val="both"/>
        <w:rPr>
          <w:color w:val="000000"/>
          <w:szCs w:val="24"/>
          <w:lang w:eastAsia="lt-LT"/>
        </w:rPr>
      </w:pPr>
      <w:r w:rsidRPr="00D34073">
        <w:rPr>
          <w:color w:val="000000"/>
          <w:szCs w:val="24"/>
          <w:lang w:eastAsia="lt-LT"/>
        </w:rPr>
        <w:t>1. T v i r t i n u Švenčionių  rajono savivaldybės seniūnaičių  mokymų organizavimo tvarkos aprašą (pridedama).</w:t>
      </w:r>
    </w:p>
    <w:p w14:paraId="06F97E1F" w14:textId="77777777" w:rsidR="00963C65" w:rsidRPr="00D34073" w:rsidRDefault="00963C65" w:rsidP="00912620">
      <w:pPr>
        <w:shd w:val="clear" w:color="auto" w:fill="FFFFFF"/>
        <w:ind w:firstLine="851"/>
        <w:jc w:val="both"/>
        <w:rPr>
          <w:color w:val="000000"/>
          <w:szCs w:val="24"/>
          <w:lang w:eastAsia="lt-LT"/>
        </w:rPr>
      </w:pPr>
      <w:r w:rsidRPr="00D34073">
        <w:rPr>
          <w:color w:val="000000"/>
          <w:szCs w:val="24"/>
          <w:lang w:eastAsia="lt-LT"/>
        </w:rPr>
        <w:t>2. N u s t a t a u, kad šis potvarkis skelbiamas Teisės aktų registre ir Švenčionių  rajono savivaldybės interneto svetainėje www.svencionys.lt.</w:t>
      </w:r>
    </w:p>
    <w:p w14:paraId="04A4FEA6" w14:textId="2C681E5D" w:rsidR="00FD77FC" w:rsidRPr="00D34073" w:rsidRDefault="00FD77FC" w:rsidP="00912620">
      <w:pPr>
        <w:tabs>
          <w:tab w:val="left" w:pos="851"/>
          <w:tab w:val="left" w:pos="1134"/>
        </w:tabs>
        <w:ind w:firstLine="851"/>
        <w:jc w:val="both"/>
        <w:rPr>
          <w:szCs w:val="24"/>
        </w:rPr>
      </w:pPr>
    </w:p>
    <w:p w14:paraId="48C9E9F7" w14:textId="77777777" w:rsidR="00FD77FC" w:rsidRPr="00D34073" w:rsidRDefault="00FD77FC" w:rsidP="00912620">
      <w:pPr>
        <w:tabs>
          <w:tab w:val="left" w:pos="4927"/>
        </w:tabs>
        <w:rPr>
          <w:szCs w:val="24"/>
        </w:rPr>
      </w:pPr>
    </w:p>
    <w:p w14:paraId="05218366" w14:textId="6C62A722" w:rsidR="00FD77FC" w:rsidRPr="00D34073" w:rsidRDefault="00FD77FC" w:rsidP="00912620">
      <w:pPr>
        <w:jc w:val="both"/>
        <w:rPr>
          <w:snapToGrid w:val="0"/>
          <w:szCs w:val="24"/>
        </w:rPr>
      </w:pPr>
      <w:r w:rsidRPr="00D34073">
        <w:rPr>
          <w:snapToGrid w:val="0"/>
          <w:szCs w:val="24"/>
        </w:rPr>
        <w:t>SAVIVALDYBĖS MERAS                                                                         RIMANTAS KLIPČIUS</w:t>
      </w:r>
    </w:p>
    <w:p w14:paraId="71BA8B49" w14:textId="77777777" w:rsidR="00FD77FC" w:rsidRPr="00D34073" w:rsidRDefault="00FD77FC" w:rsidP="00912620">
      <w:pPr>
        <w:ind w:left="5103" w:firstLine="993"/>
        <w:jc w:val="both"/>
        <w:rPr>
          <w:snapToGrid w:val="0"/>
        </w:rPr>
      </w:pPr>
    </w:p>
    <w:p w14:paraId="77816F01" w14:textId="1C7E684E" w:rsidR="0083522D" w:rsidRPr="00D34073" w:rsidRDefault="0083522D" w:rsidP="00912620">
      <w:pPr>
        <w:jc w:val="both"/>
        <w:rPr>
          <w:snapToGrid w:val="0"/>
        </w:rPr>
      </w:pPr>
    </w:p>
    <w:p w14:paraId="79486E3B" w14:textId="77777777" w:rsidR="00591E10" w:rsidRPr="00D34073" w:rsidRDefault="00591E10" w:rsidP="00912620">
      <w:pPr>
        <w:jc w:val="both"/>
        <w:rPr>
          <w:snapToGrid w:val="0"/>
        </w:rPr>
      </w:pPr>
    </w:p>
    <w:p w14:paraId="74E4BA07" w14:textId="77777777" w:rsidR="00591E10" w:rsidRPr="00D34073" w:rsidRDefault="00591E10" w:rsidP="00912620">
      <w:pPr>
        <w:jc w:val="both"/>
        <w:rPr>
          <w:snapToGrid w:val="0"/>
        </w:rPr>
      </w:pPr>
    </w:p>
    <w:p w14:paraId="6F4FFE94" w14:textId="77777777" w:rsidR="00591E10" w:rsidRPr="00D34073" w:rsidRDefault="00591E10" w:rsidP="00912620">
      <w:pPr>
        <w:jc w:val="both"/>
        <w:rPr>
          <w:snapToGrid w:val="0"/>
        </w:rPr>
      </w:pPr>
    </w:p>
    <w:p w14:paraId="22F685B5" w14:textId="77777777" w:rsidR="00591E10" w:rsidRPr="00D34073" w:rsidRDefault="00591E10" w:rsidP="00912620">
      <w:pPr>
        <w:jc w:val="both"/>
        <w:rPr>
          <w:snapToGrid w:val="0"/>
        </w:rPr>
      </w:pPr>
    </w:p>
    <w:p w14:paraId="120EAC8E" w14:textId="77777777" w:rsidR="00591E10" w:rsidRPr="00D34073" w:rsidRDefault="00591E10" w:rsidP="00912620">
      <w:pPr>
        <w:jc w:val="both"/>
        <w:rPr>
          <w:snapToGrid w:val="0"/>
        </w:rPr>
      </w:pPr>
    </w:p>
    <w:p w14:paraId="4FB847A6" w14:textId="77777777" w:rsidR="00591E10" w:rsidRPr="00D34073" w:rsidRDefault="00591E10" w:rsidP="00912620">
      <w:pPr>
        <w:jc w:val="both"/>
        <w:rPr>
          <w:snapToGrid w:val="0"/>
        </w:rPr>
      </w:pPr>
    </w:p>
    <w:p w14:paraId="31019125" w14:textId="77777777" w:rsidR="00591E10" w:rsidRPr="00D34073" w:rsidRDefault="00591E10" w:rsidP="00912620">
      <w:pPr>
        <w:jc w:val="both"/>
        <w:rPr>
          <w:snapToGrid w:val="0"/>
        </w:rPr>
      </w:pPr>
    </w:p>
    <w:p w14:paraId="7CA4AA7B" w14:textId="77777777" w:rsidR="00591E10" w:rsidRPr="00D34073" w:rsidRDefault="00591E10" w:rsidP="00912620">
      <w:pPr>
        <w:jc w:val="both"/>
        <w:rPr>
          <w:snapToGrid w:val="0"/>
        </w:rPr>
      </w:pPr>
    </w:p>
    <w:p w14:paraId="63E48FC8" w14:textId="77777777" w:rsidR="00591E10" w:rsidRPr="00D34073" w:rsidRDefault="00591E10" w:rsidP="00912620">
      <w:pPr>
        <w:jc w:val="both"/>
        <w:rPr>
          <w:snapToGrid w:val="0"/>
        </w:rPr>
      </w:pPr>
    </w:p>
    <w:p w14:paraId="3290C2EC" w14:textId="77777777" w:rsidR="00591E10" w:rsidRPr="00D34073" w:rsidRDefault="00591E10" w:rsidP="00912620">
      <w:pPr>
        <w:jc w:val="both"/>
        <w:rPr>
          <w:snapToGrid w:val="0"/>
        </w:rPr>
      </w:pPr>
    </w:p>
    <w:p w14:paraId="71746B72" w14:textId="77777777" w:rsidR="00591E10" w:rsidRPr="00D34073" w:rsidRDefault="00591E10" w:rsidP="00912620">
      <w:pPr>
        <w:jc w:val="both"/>
        <w:rPr>
          <w:snapToGrid w:val="0"/>
        </w:rPr>
      </w:pPr>
    </w:p>
    <w:p w14:paraId="48CAE0D1" w14:textId="77777777" w:rsidR="00591E10" w:rsidRPr="00D34073" w:rsidRDefault="00591E10" w:rsidP="00912620">
      <w:pPr>
        <w:jc w:val="both"/>
        <w:rPr>
          <w:snapToGrid w:val="0"/>
        </w:rPr>
      </w:pPr>
    </w:p>
    <w:p w14:paraId="189D803B" w14:textId="77777777" w:rsidR="00591E10" w:rsidRPr="00D34073" w:rsidRDefault="00591E10" w:rsidP="00912620">
      <w:pPr>
        <w:jc w:val="both"/>
        <w:rPr>
          <w:snapToGrid w:val="0"/>
        </w:rPr>
      </w:pPr>
    </w:p>
    <w:p w14:paraId="3F99FEF7" w14:textId="77777777" w:rsidR="00591E10" w:rsidRPr="00D34073" w:rsidRDefault="00591E10" w:rsidP="00912620">
      <w:pPr>
        <w:jc w:val="both"/>
        <w:rPr>
          <w:snapToGrid w:val="0"/>
        </w:rPr>
      </w:pPr>
    </w:p>
    <w:p w14:paraId="02C4C903" w14:textId="77777777" w:rsidR="00591E10" w:rsidRPr="00D34073" w:rsidRDefault="00591E10" w:rsidP="00912620">
      <w:pPr>
        <w:jc w:val="both"/>
        <w:rPr>
          <w:snapToGrid w:val="0"/>
        </w:rPr>
      </w:pPr>
    </w:p>
    <w:p w14:paraId="4E5D2C62" w14:textId="77777777" w:rsidR="00591E10" w:rsidRPr="00D34073" w:rsidRDefault="00591E10" w:rsidP="00912620">
      <w:pPr>
        <w:jc w:val="both"/>
        <w:rPr>
          <w:snapToGrid w:val="0"/>
        </w:rPr>
      </w:pPr>
    </w:p>
    <w:p w14:paraId="31AA541C" w14:textId="77777777" w:rsidR="00591E10" w:rsidRPr="00D34073" w:rsidRDefault="00591E10" w:rsidP="00912620">
      <w:pPr>
        <w:jc w:val="both"/>
        <w:rPr>
          <w:snapToGrid w:val="0"/>
        </w:rPr>
      </w:pPr>
    </w:p>
    <w:p w14:paraId="5F42DD3D" w14:textId="77777777" w:rsidR="00591E10" w:rsidRPr="00D34073" w:rsidRDefault="00591E10" w:rsidP="00912620">
      <w:pPr>
        <w:jc w:val="both"/>
        <w:rPr>
          <w:snapToGrid w:val="0"/>
        </w:rPr>
      </w:pPr>
    </w:p>
    <w:p w14:paraId="44ED3410" w14:textId="77777777" w:rsidR="00591E10" w:rsidRPr="00D34073" w:rsidRDefault="00591E10" w:rsidP="00912620">
      <w:pPr>
        <w:jc w:val="both"/>
        <w:rPr>
          <w:snapToGrid w:val="0"/>
        </w:rPr>
      </w:pPr>
    </w:p>
    <w:p w14:paraId="3E26FE45" w14:textId="77777777" w:rsidR="00591E10" w:rsidRPr="00D34073" w:rsidRDefault="00591E10" w:rsidP="00912620">
      <w:pPr>
        <w:jc w:val="both"/>
        <w:rPr>
          <w:snapToGrid w:val="0"/>
        </w:rPr>
      </w:pPr>
    </w:p>
    <w:p w14:paraId="7AC5C0A0" w14:textId="77777777" w:rsidR="00591E10" w:rsidRPr="00D34073" w:rsidRDefault="00591E10" w:rsidP="00912620">
      <w:pPr>
        <w:jc w:val="both"/>
        <w:rPr>
          <w:snapToGrid w:val="0"/>
        </w:rPr>
      </w:pPr>
    </w:p>
    <w:p w14:paraId="15DF1A57" w14:textId="77777777" w:rsidR="00591E10" w:rsidRPr="00D34073" w:rsidRDefault="00591E10" w:rsidP="00912620">
      <w:pPr>
        <w:jc w:val="both"/>
        <w:rPr>
          <w:snapToGrid w:val="0"/>
        </w:rPr>
      </w:pPr>
    </w:p>
    <w:p w14:paraId="0CBE36D9" w14:textId="77777777" w:rsidR="00591E10" w:rsidRPr="00D34073" w:rsidRDefault="00591E10" w:rsidP="00912620">
      <w:pPr>
        <w:jc w:val="both"/>
        <w:rPr>
          <w:snapToGrid w:val="0"/>
        </w:rPr>
      </w:pPr>
    </w:p>
    <w:p w14:paraId="6C652B57" w14:textId="77777777" w:rsidR="00591E10" w:rsidRPr="00D34073" w:rsidRDefault="00591E10" w:rsidP="00912620">
      <w:pPr>
        <w:jc w:val="both"/>
        <w:rPr>
          <w:snapToGrid w:val="0"/>
        </w:rPr>
      </w:pPr>
    </w:p>
    <w:p w14:paraId="2F7E7D78" w14:textId="77777777" w:rsidR="00591E10" w:rsidRPr="00D34073" w:rsidRDefault="00591E10" w:rsidP="00912620">
      <w:pPr>
        <w:jc w:val="both"/>
        <w:rPr>
          <w:snapToGrid w:val="0"/>
        </w:rPr>
      </w:pPr>
    </w:p>
    <w:p w14:paraId="75C7C810" w14:textId="77777777" w:rsidR="00591E10" w:rsidRPr="00D34073" w:rsidRDefault="00591E10" w:rsidP="00912620">
      <w:pPr>
        <w:jc w:val="both"/>
        <w:rPr>
          <w:snapToGrid w:val="0"/>
        </w:rPr>
      </w:pPr>
    </w:p>
    <w:p w14:paraId="6CF3F9D8" w14:textId="6BB00A4D" w:rsidR="00591E10" w:rsidRPr="00D34073" w:rsidRDefault="00591E10" w:rsidP="00912620">
      <w:pPr>
        <w:ind w:left="5184"/>
        <w:rPr>
          <w:color w:val="000000"/>
          <w:szCs w:val="24"/>
          <w:lang w:eastAsia="lt-LT"/>
        </w:rPr>
      </w:pPr>
      <w:r w:rsidRPr="00D34073">
        <w:rPr>
          <w:color w:val="000000"/>
          <w:szCs w:val="24"/>
          <w:lang w:eastAsia="lt-LT"/>
        </w:rPr>
        <w:lastRenderedPageBreak/>
        <w:t xml:space="preserve">      PATVIRTINTA</w:t>
      </w:r>
    </w:p>
    <w:p w14:paraId="66C4C489" w14:textId="77777777" w:rsidR="00591E10" w:rsidRPr="00D34073" w:rsidRDefault="00591E10" w:rsidP="00912620">
      <w:pPr>
        <w:ind w:left="5184"/>
        <w:rPr>
          <w:color w:val="000000"/>
          <w:szCs w:val="24"/>
          <w:lang w:eastAsia="lt-LT"/>
        </w:rPr>
      </w:pPr>
      <w:r w:rsidRPr="00D34073">
        <w:rPr>
          <w:color w:val="000000"/>
          <w:szCs w:val="24"/>
          <w:lang w:eastAsia="lt-LT"/>
        </w:rPr>
        <w:t xml:space="preserve">      Švenčionių rajono savivaldybės mero</w:t>
      </w:r>
    </w:p>
    <w:p w14:paraId="25B4995B" w14:textId="124469D3" w:rsidR="00591E10" w:rsidRPr="00D34073" w:rsidRDefault="00591E10" w:rsidP="00912620">
      <w:pPr>
        <w:ind w:firstLine="5046"/>
        <w:rPr>
          <w:color w:val="000000"/>
          <w:szCs w:val="24"/>
          <w:lang w:eastAsia="lt-LT"/>
        </w:rPr>
      </w:pPr>
      <w:r w:rsidRPr="00D34073">
        <w:rPr>
          <w:color w:val="000000"/>
          <w:szCs w:val="24"/>
          <w:lang w:eastAsia="lt-LT"/>
        </w:rPr>
        <w:t xml:space="preserve">        2024 m.       d. potvarkiu Nr. </w:t>
      </w:r>
      <w:r w:rsidRPr="00D34073">
        <w:rPr>
          <w:bCs/>
          <w:szCs w:val="24"/>
        </w:rPr>
        <w:t>(2.1E) V1-</w:t>
      </w:r>
    </w:p>
    <w:p w14:paraId="6A58D518" w14:textId="77777777" w:rsidR="00591E10" w:rsidRPr="00D34073" w:rsidRDefault="00591E10" w:rsidP="00912620">
      <w:pPr>
        <w:jc w:val="both"/>
        <w:rPr>
          <w:snapToGrid w:val="0"/>
        </w:rPr>
      </w:pPr>
    </w:p>
    <w:p w14:paraId="50FD9D13"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t>ŠVENČIONIŲ  RAJONO SAVIVALDYBĖS SENIŪNAIČIŲ MOKYMŲ ORGANIZAVIMO TVARKOS APRAŠAS</w:t>
      </w:r>
    </w:p>
    <w:p w14:paraId="2C7FB8F8" w14:textId="77777777" w:rsidR="00591E10" w:rsidRPr="00D34073" w:rsidRDefault="00591E10" w:rsidP="00912620">
      <w:pPr>
        <w:shd w:val="clear" w:color="auto" w:fill="FFFFFF"/>
        <w:ind w:firstLine="720"/>
        <w:jc w:val="center"/>
        <w:rPr>
          <w:color w:val="000000"/>
          <w:szCs w:val="24"/>
          <w:lang w:eastAsia="lt-LT"/>
        </w:rPr>
      </w:pPr>
      <w:r w:rsidRPr="00D34073">
        <w:rPr>
          <w:color w:val="000000"/>
          <w:szCs w:val="24"/>
          <w:lang w:eastAsia="lt-LT"/>
        </w:rPr>
        <w:t> </w:t>
      </w:r>
    </w:p>
    <w:p w14:paraId="3AE7DE7B"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t>I SKYRIUS</w:t>
      </w:r>
    </w:p>
    <w:p w14:paraId="6C4EED19"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t>BENDROSIOS NUOSTATOS</w:t>
      </w:r>
    </w:p>
    <w:p w14:paraId="2AEABECF" w14:textId="77777777" w:rsidR="00591E10" w:rsidRPr="00D34073" w:rsidRDefault="00591E10" w:rsidP="00912620">
      <w:pPr>
        <w:shd w:val="clear" w:color="auto" w:fill="FFFFFF"/>
        <w:ind w:firstLine="720"/>
        <w:jc w:val="center"/>
        <w:rPr>
          <w:color w:val="000000"/>
          <w:szCs w:val="24"/>
          <w:lang w:eastAsia="lt-LT"/>
        </w:rPr>
      </w:pPr>
      <w:r w:rsidRPr="00D34073">
        <w:rPr>
          <w:color w:val="000000"/>
          <w:szCs w:val="24"/>
          <w:lang w:eastAsia="lt-LT"/>
        </w:rPr>
        <w:t> </w:t>
      </w:r>
    </w:p>
    <w:p w14:paraId="0AA6E63E"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1. Švenčionių  rajono savivaldybės seniūnaičių mokymų organizavimo tvarkos aprašas (toliau – Aprašas) reglamentuoja Švenčionių  rajono savivaldybės seniūnaičių mokymų organizavimo tvarką.</w:t>
      </w:r>
    </w:p>
    <w:p w14:paraId="3FDB803C"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2. Mokymų tikslas – išrinktiems seniūnaičiams įgyti ir/arba tobulinti gebėjimus bei kompetencijas, būtinas tinkamai gebėti atlikti Lietuvos Respublikos </w:t>
      </w:r>
      <w:bookmarkStart w:id="3" w:name="na36080eed95d42ff86b2dc0b5b230fed"/>
      <w:r w:rsidRPr="00D34073">
        <w:rPr>
          <w:color w:val="000000"/>
          <w:szCs w:val="24"/>
          <w:lang w:eastAsia="lt-LT"/>
        </w:rPr>
        <w:fldChar w:fldCharType="begin"/>
      </w:r>
      <w:r w:rsidRPr="00D34073">
        <w:rPr>
          <w:color w:val="000000"/>
          <w:szCs w:val="24"/>
          <w:lang w:eastAsia="lt-LT"/>
        </w:rPr>
        <w:instrText>HYPERLINK "https://www.infolex.lt/ta/65125" \o "Lietuvos Respublikos vietos savivaldos įstatymas" \t "_blank"</w:instrText>
      </w:r>
      <w:r w:rsidRPr="00D34073">
        <w:rPr>
          <w:color w:val="000000"/>
          <w:szCs w:val="24"/>
          <w:lang w:eastAsia="lt-LT"/>
        </w:rPr>
      </w:r>
      <w:r w:rsidRPr="00D34073">
        <w:rPr>
          <w:color w:val="000000"/>
          <w:szCs w:val="24"/>
          <w:lang w:eastAsia="lt-LT"/>
        </w:rPr>
        <w:fldChar w:fldCharType="separate"/>
      </w:r>
      <w:r w:rsidRPr="00D34073">
        <w:rPr>
          <w:color w:val="000000"/>
          <w:szCs w:val="24"/>
          <w:lang w:eastAsia="lt-LT"/>
        </w:rPr>
        <w:t>vietos savivaldos įstatyme</w:t>
      </w:r>
      <w:r w:rsidRPr="00D34073">
        <w:rPr>
          <w:color w:val="000000"/>
          <w:szCs w:val="24"/>
          <w:lang w:eastAsia="lt-LT"/>
        </w:rPr>
        <w:fldChar w:fldCharType="end"/>
      </w:r>
      <w:bookmarkEnd w:id="3"/>
      <w:r w:rsidRPr="00D34073">
        <w:rPr>
          <w:color w:val="000000"/>
          <w:szCs w:val="24"/>
          <w:lang w:eastAsia="lt-LT"/>
        </w:rPr>
        <w:t> nustatytas seniūnaičių funkcijas.</w:t>
      </w:r>
    </w:p>
    <w:p w14:paraId="62D361F9"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 </w:t>
      </w:r>
    </w:p>
    <w:p w14:paraId="6262880A"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t>II SKYRIUS</w:t>
      </w:r>
    </w:p>
    <w:p w14:paraId="7909C7C3"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t>MOKYMŲ ORGANIZAVIMO TVARKA</w:t>
      </w:r>
    </w:p>
    <w:p w14:paraId="074185C5" w14:textId="77777777" w:rsidR="00591E10" w:rsidRPr="00D34073" w:rsidRDefault="00591E10" w:rsidP="00912620">
      <w:pPr>
        <w:shd w:val="clear" w:color="auto" w:fill="FFFFFF"/>
        <w:ind w:firstLine="720"/>
        <w:jc w:val="center"/>
        <w:rPr>
          <w:color w:val="000000"/>
          <w:szCs w:val="24"/>
          <w:lang w:eastAsia="lt-LT"/>
        </w:rPr>
      </w:pPr>
      <w:r w:rsidRPr="00D34073">
        <w:rPr>
          <w:b/>
          <w:bCs/>
          <w:color w:val="000000"/>
          <w:szCs w:val="24"/>
          <w:lang w:eastAsia="lt-LT"/>
        </w:rPr>
        <w:t> </w:t>
      </w:r>
    </w:p>
    <w:p w14:paraId="77B588D7"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3. Mokymai seniūnaičiams organizuojami per 3 mėnesius nuo jų išrinkimo dienos arba pakartotinių rinkimų pabaigos ne daugiau kaip du kartus per seniūnaičio kadencijos laikotarpį, kuriam jis yra išrinktas. </w:t>
      </w:r>
    </w:p>
    <w:p w14:paraId="0A4F9BBE"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4. Mokymuose dalyvauja naujai išrinkti ir/arba kitai kadencijai perrinkti buvę seniūnaičiai, gali dalyvauti seniūnijų seniūnai, mero patarėjas, dirbantis su Savivaldybės gyventojų, bendruomenių, nevyriausybinių organizacijų problemų sprendimu.</w:t>
      </w:r>
    </w:p>
    <w:p w14:paraId="2B167069"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5. Jeigu seniūnaitis atsisako savo pareigų, netenka seniūnaičio statuso arba nebegali atlikti funkcijų dėl kitų priežasčių, įvykus naujiems seniūnaičio rinkimams, jo mokymai organizuojami     3 punkte nustatyta tvarka.</w:t>
      </w:r>
    </w:p>
    <w:p w14:paraId="16E34251"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6. Savivaldybės mero pavedimu seniūnaičių mokymus organizuoja Savivaldybės administracijos Bendrasis skyrius (toliau – Skyrius).</w:t>
      </w:r>
    </w:p>
    <w:p w14:paraId="2773CC8F"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7. Seniūnaičių mokymo organizavimo būdai: seminarai, paskaitos, konferencijos, praktiniai užsiėmimai, nuotoliniai mokymai, dalijimasis patirtimi su kitų savivaldybių seniūnaičiais ir kita (toliau – mokymai).</w:t>
      </w:r>
    </w:p>
    <w:p w14:paraId="207B4718"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8. Mokymus gali vesti viešųjų pirkimų įstatymo nustatyta tvarka atrinkti lektoriai, Savivaldybės mero arba administracijos direktoriaus pavedimu valstybės tarnautojai, kuriems Lietuvos Respublikos valstybės tarnybos įstatymo nustatyta tvarka gali būti mokama priemoka už papildomų užduočių, suformuluotų raštu atlikimą, kai dėl to viršijamas įprastas darbo krūvis arba kai atliekamos pareigybės aprašyme nenumatytos funkcijos.</w:t>
      </w:r>
    </w:p>
    <w:p w14:paraId="34631F96"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9. Skyrius, nustatydamas mokymų prioritetus, gali atsižvelgti į naujai kadencijai išrinktų seniūnaičių nuomonę ir poreikius, kuriuos seniūnaičių apklausos būdu nustato seniūnijų seniūnai,  koordinuoja mero patarėjas, dirbantis su  Savivaldybės gyventojų, bendruomenių, nevyriausybinių organizacijų problemų sprendimu.</w:t>
      </w:r>
    </w:p>
    <w:p w14:paraId="59BF9C5A"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10. Informacija apie organizuojamus mokymus išsiunčiama elektroniniu pranešimu seniūnijų seniūnams, kurie informaciją perduoda seniūnaičiams, arba elektroninis pranešimas siunčiamas seniūnaičiams.</w:t>
      </w:r>
    </w:p>
    <w:p w14:paraId="26DE00E3"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11. Seniūnaičių mokymo išlaidos apmokamos iš Savivaldybės administracijai skiriamų asignavimų mokymams arba kitų lėšų teisės aktų nustatyta tvarka.</w:t>
      </w:r>
    </w:p>
    <w:p w14:paraId="2DD4D64A"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12. Seniūnaičiai išklausę mokymus gauna pažymėjimus ir metodinę medžiagą, kurią parengia mokymus vedantis lektorius ar juridinis asmuo.</w:t>
      </w:r>
    </w:p>
    <w:p w14:paraId="592D95D8" w14:textId="77777777" w:rsidR="00591E10" w:rsidRPr="00D34073" w:rsidRDefault="00591E10" w:rsidP="00912620">
      <w:pPr>
        <w:shd w:val="clear" w:color="auto" w:fill="FFFFFF"/>
        <w:ind w:firstLine="720"/>
        <w:rPr>
          <w:color w:val="000000"/>
          <w:szCs w:val="24"/>
          <w:lang w:eastAsia="lt-LT"/>
        </w:rPr>
      </w:pPr>
      <w:r w:rsidRPr="00D34073">
        <w:rPr>
          <w:color w:val="000000"/>
          <w:szCs w:val="24"/>
          <w:lang w:eastAsia="lt-LT"/>
        </w:rPr>
        <w:t> </w:t>
      </w:r>
    </w:p>
    <w:p w14:paraId="44DA6BD1" w14:textId="77777777" w:rsidR="00591E10" w:rsidRPr="00D34073" w:rsidRDefault="00591E10" w:rsidP="00912620">
      <w:pPr>
        <w:shd w:val="clear" w:color="auto" w:fill="FFFFFF"/>
        <w:ind w:firstLine="720"/>
        <w:jc w:val="center"/>
        <w:rPr>
          <w:color w:val="000000"/>
          <w:szCs w:val="24"/>
          <w:lang w:eastAsia="lt-LT"/>
        </w:rPr>
      </w:pPr>
      <w:r w:rsidRPr="00D34073">
        <w:rPr>
          <w:b/>
          <w:bCs/>
          <w:color w:val="000000"/>
          <w:szCs w:val="24"/>
          <w:lang w:eastAsia="lt-LT"/>
        </w:rPr>
        <w:t> </w:t>
      </w:r>
    </w:p>
    <w:p w14:paraId="0A66FD6E"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lastRenderedPageBreak/>
        <w:t>III SKYRIUS</w:t>
      </w:r>
    </w:p>
    <w:p w14:paraId="2C1529E6" w14:textId="77777777" w:rsidR="00591E10" w:rsidRPr="00D34073" w:rsidRDefault="00591E10" w:rsidP="00912620">
      <w:pPr>
        <w:shd w:val="clear" w:color="auto" w:fill="FFFFFF"/>
        <w:jc w:val="center"/>
        <w:rPr>
          <w:color w:val="000000"/>
          <w:szCs w:val="24"/>
          <w:lang w:eastAsia="lt-LT"/>
        </w:rPr>
      </w:pPr>
      <w:r w:rsidRPr="00D34073">
        <w:rPr>
          <w:b/>
          <w:bCs/>
          <w:color w:val="000000"/>
          <w:szCs w:val="24"/>
          <w:lang w:eastAsia="lt-LT"/>
        </w:rPr>
        <w:t>BAIGIAMOSIOS NUOSTATOS</w:t>
      </w:r>
    </w:p>
    <w:p w14:paraId="42F5143A" w14:textId="77777777" w:rsidR="00591E10" w:rsidRPr="00D34073" w:rsidRDefault="00591E10" w:rsidP="00912620">
      <w:pPr>
        <w:shd w:val="clear" w:color="auto" w:fill="FFFFFF"/>
        <w:ind w:firstLine="720"/>
        <w:rPr>
          <w:color w:val="000000"/>
          <w:szCs w:val="24"/>
          <w:lang w:eastAsia="lt-LT"/>
        </w:rPr>
      </w:pPr>
      <w:r w:rsidRPr="00D34073">
        <w:rPr>
          <w:color w:val="000000"/>
          <w:szCs w:val="24"/>
          <w:lang w:eastAsia="lt-LT"/>
        </w:rPr>
        <w:t> </w:t>
      </w:r>
    </w:p>
    <w:p w14:paraId="4F15CD56"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13. Tai, kas nereglamentuota Apraše, sprendžiama Lietuvos Respublikos teisės aktų nustatyta tvarka.</w:t>
      </w:r>
    </w:p>
    <w:p w14:paraId="12733509" w14:textId="77777777" w:rsidR="00591E10" w:rsidRPr="00D34073" w:rsidRDefault="00591E10" w:rsidP="00912620">
      <w:pPr>
        <w:shd w:val="clear" w:color="auto" w:fill="FFFFFF"/>
        <w:ind w:firstLine="720"/>
        <w:jc w:val="both"/>
        <w:rPr>
          <w:color w:val="000000"/>
          <w:szCs w:val="24"/>
          <w:lang w:eastAsia="lt-LT"/>
        </w:rPr>
      </w:pPr>
      <w:r w:rsidRPr="00D34073">
        <w:rPr>
          <w:color w:val="000000"/>
          <w:szCs w:val="24"/>
          <w:lang w:eastAsia="lt-LT"/>
        </w:rPr>
        <w:t>14. Aprašas gali būti keičiamas, papildomas ir pripažįstamas netekusiu galios Savivaldybės mero potvarkiu.        </w:t>
      </w:r>
    </w:p>
    <w:p w14:paraId="677D67A2" w14:textId="2F8E8A76" w:rsidR="00591E10" w:rsidRPr="00D34073" w:rsidRDefault="00591E10" w:rsidP="00912620">
      <w:pPr>
        <w:jc w:val="center"/>
        <w:rPr>
          <w:snapToGrid w:val="0"/>
        </w:rPr>
      </w:pPr>
      <w:r w:rsidRPr="00D34073">
        <w:rPr>
          <w:snapToGrid w:val="0"/>
        </w:rPr>
        <w:t>_________________________</w:t>
      </w:r>
    </w:p>
    <w:sectPr w:rsidR="00591E10" w:rsidRPr="00D34073" w:rsidSect="006D3E7C">
      <w:headerReference w:type="first" r:id="rId11"/>
      <w:pgSz w:w="11906" w:h="16838"/>
      <w:pgMar w:top="1134" w:right="567" w:bottom="1134" w:left="1701" w:header="567" w:footer="567" w:gutter="0"/>
      <w:pgNumType w:start="1"/>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A744" w14:textId="77777777" w:rsidR="00A67A87" w:rsidRDefault="00A67A87">
      <w:r>
        <w:separator/>
      </w:r>
    </w:p>
  </w:endnote>
  <w:endnote w:type="continuationSeparator" w:id="0">
    <w:p w14:paraId="473B91C6" w14:textId="77777777" w:rsidR="00A67A87" w:rsidRDefault="00A6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Lucida Sans Unicode">
    <w:panose1 w:val="020B0602030504020204"/>
    <w:charset w:val="BA"/>
    <w:family w:val="swiss"/>
    <w:pitch w:val="variable"/>
    <w:sig w:usb0="80000AFF" w:usb1="0000396B" w:usb2="00000000" w:usb3="00000000" w:csb0="000000B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9AE9" w14:textId="77777777" w:rsidR="00A67A87" w:rsidRDefault="00A67A87">
      <w:r>
        <w:separator/>
      </w:r>
    </w:p>
  </w:footnote>
  <w:footnote w:type="continuationSeparator" w:id="0">
    <w:p w14:paraId="387D0A86" w14:textId="77777777" w:rsidR="00A67A87" w:rsidRDefault="00A6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5141" w14:textId="77777777" w:rsidR="0083522D" w:rsidRDefault="0083522D">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0EC7"/>
    <w:multiLevelType w:val="hybridMultilevel"/>
    <w:tmpl w:val="84AA12C8"/>
    <w:lvl w:ilvl="0" w:tplc="CDD03526">
      <w:start w:val="1"/>
      <w:numFmt w:val="decimal"/>
      <w:lvlText w:val="%1."/>
      <w:lvlJc w:val="left"/>
      <w:pPr>
        <w:ind w:left="927" w:hanging="360"/>
      </w:pPr>
      <w:rPr>
        <w:rFonts w:hint="default"/>
        <w:color w:val="auto"/>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50B459FD"/>
    <w:multiLevelType w:val="hybridMultilevel"/>
    <w:tmpl w:val="81924EF6"/>
    <w:lvl w:ilvl="0" w:tplc="D7600FB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729965543">
    <w:abstractNumId w:val="1"/>
  </w:num>
  <w:num w:numId="2" w16cid:durableId="15966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B9"/>
    <w:rsid w:val="00014F00"/>
    <w:rsid w:val="00023936"/>
    <w:rsid w:val="000A2FD2"/>
    <w:rsid w:val="000A4831"/>
    <w:rsid w:val="000C2EBB"/>
    <w:rsid w:val="000C6CE8"/>
    <w:rsid w:val="000C7A97"/>
    <w:rsid w:val="000D2CE1"/>
    <w:rsid w:val="001419B9"/>
    <w:rsid w:val="00143E98"/>
    <w:rsid w:val="00180951"/>
    <w:rsid w:val="001D0D7B"/>
    <w:rsid w:val="002422CC"/>
    <w:rsid w:val="00245B52"/>
    <w:rsid w:val="00256871"/>
    <w:rsid w:val="00275CCF"/>
    <w:rsid w:val="00276A69"/>
    <w:rsid w:val="00285E69"/>
    <w:rsid w:val="002929A5"/>
    <w:rsid w:val="00296E46"/>
    <w:rsid w:val="002C1B89"/>
    <w:rsid w:val="002C1F00"/>
    <w:rsid w:val="002E101F"/>
    <w:rsid w:val="00303AA8"/>
    <w:rsid w:val="00375C82"/>
    <w:rsid w:val="0037767B"/>
    <w:rsid w:val="003A557F"/>
    <w:rsid w:val="003A78BD"/>
    <w:rsid w:val="003E0877"/>
    <w:rsid w:val="00405794"/>
    <w:rsid w:val="0041315C"/>
    <w:rsid w:val="004158A9"/>
    <w:rsid w:val="00455F11"/>
    <w:rsid w:val="00474C5A"/>
    <w:rsid w:val="00483238"/>
    <w:rsid w:val="004B2C3D"/>
    <w:rsid w:val="00524E9A"/>
    <w:rsid w:val="005665B3"/>
    <w:rsid w:val="00570BEC"/>
    <w:rsid w:val="00591E10"/>
    <w:rsid w:val="005A052E"/>
    <w:rsid w:val="005A5F0D"/>
    <w:rsid w:val="005A69F2"/>
    <w:rsid w:val="005D0003"/>
    <w:rsid w:val="005D5C6D"/>
    <w:rsid w:val="00605375"/>
    <w:rsid w:val="00632900"/>
    <w:rsid w:val="00647D0D"/>
    <w:rsid w:val="0069419D"/>
    <w:rsid w:val="006A196D"/>
    <w:rsid w:val="006B7266"/>
    <w:rsid w:val="006C2E0D"/>
    <w:rsid w:val="006D3E7C"/>
    <w:rsid w:val="006D5F85"/>
    <w:rsid w:val="007329E5"/>
    <w:rsid w:val="0075523C"/>
    <w:rsid w:val="00770EA1"/>
    <w:rsid w:val="00777600"/>
    <w:rsid w:val="00783309"/>
    <w:rsid w:val="00793EEF"/>
    <w:rsid w:val="007B5A59"/>
    <w:rsid w:val="007E0546"/>
    <w:rsid w:val="007E6C01"/>
    <w:rsid w:val="008079D3"/>
    <w:rsid w:val="0083522D"/>
    <w:rsid w:val="008514E1"/>
    <w:rsid w:val="00871BD2"/>
    <w:rsid w:val="008818AF"/>
    <w:rsid w:val="008A5CE1"/>
    <w:rsid w:val="008C4494"/>
    <w:rsid w:val="008D796F"/>
    <w:rsid w:val="008F4E6B"/>
    <w:rsid w:val="008F666E"/>
    <w:rsid w:val="00902D2D"/>
    <w:rsid w:val="00912620"/>
    <w:rsid w:val="00937E6B"/>
    <w:rsid w:val="00942F2B"/>
    <w:rsid w:val="0095105F"/>
    <w:rsid w:val="009537B2"/>
    <w:rsid w:val="00963C65"/>
    <w:rsid w:val="0096560A"/>
    <w:rsid w:val="009C1CF4"/>
    <w:rsid w:val="009C4297"/>
    <w:rsid w:val="009D5E52"/>
    <w:rsid w:val="00A03C7A"/>
    <w:rsid w:val="00A215A6"/>
    <w:rsid w:val="00A67A87"/>
    <w:rsid w:val="00AC7791"/>
    <w:rsid w:val="00B12EA5"/>
    <w:rsid w:val="00B32EE8"/>
    <w:rsid w:val="00B60DA9"/>
    <w:rsid w:val="00B976E2"/>
    <w:rsid w:val="00BA4D01"/>
    <w:rsid w:val="00BC57DB"/>
    <w:rsid w:val="00BD6D32"/>
    <w:rsid w:val="00BE11C0"/>
    <w:rsid w:val="00C80241"/>
    <w:rsid w:val="00C82D88"/>
    <w:rsid w:val="00CC1D82"/>
    <w:rsid w:val="00CE31B0"/>
    <w:rsid w:val="00CE59AB"/>
    <w:rsid w:val="00D2051E"/>
    <w:rsid w:val="00D328D7"/>
    <w:rsid w:val="00D34073"/>
    <w:rsid w:val="00D4180D"/>
    <w:rsid w:val="00D83647"/>
    <w:rsid w:val="00DF36F8"/>
    <w:rsid w:val="00DF69A3"/>
    <w:rsid w:val="00E85B0A"/>
    <w:rsid w:val="00E95885"/>
    <w:rsid w:val="00EA2906"/>
    <w:rsid w:val="00EC08C1"/>
    <w:rsid w:val="00EC6172"/>
    <w:rsid w:val="00ED67B2"/>
    <w:rsid w:val="00EF2747"/>
    <w:rsid w:val="00EF481E"/>
    <w:rsid w:val="00EF6CA1"/>
    <w:rsid w:val="00F10B37"/>
    <w:rsid w:val="00F15732"/>
    <w:rsid w:val="00F27674"/>
    <w:rsid w:val="00F779E2"/>
    <w:rsid w:val="00FD4204"/>
    <w:rsid w:val="00FD77FC"/>
    <w:rsid w:val="00FD79F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F85B"/>
  <w15:docId w15:val="{3DCF4A14-E7A4-4DC9-9216-F56D40F8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rPr>
      <w:rFonts w:ascii="Tahoma" w:hAnsi="Tahoma" w:cs="Tahoma"/>
      <w:sz w:val="16"/>
      <w:szCs w:val="16"/>
    </w:rPr>
  </w:style>
  <w:style w:type="character" w:customStyle="1" w:styleId="DebesliotekstasDiagrama">
    <w:name w:val="Debesėlio tekstas Diagrama"/>
    <w:basedOn w:val="Numatytasispastraiposriftas"/>
    <w:link w:val="Debesliotekstas"/>
    <w:rPr>
      <w:rFonts w:ascii="Tahoma" w:hAnsi="Tahoma" w:cs="Tahoma"/>
      <w:sz w:val="16"/>
      <w:szCs w:val="16"/>
    </w:rPr>
  </w:style>
  <w:style w:type="character" w:styleId="Vietosrezervavimoenklotekstas">
    <w:name w:val="Placeholder Text"/>
    <w:basedOn w:val="Numatytasispastraiposriftas"/>
    <w:rPr>
      <w:color w:val="808080"/>
    </w:rPr>
  </w:style>
  <w:style w:type="paragraph" w:styleId="Antrats">
    <w:name w:val="header"/>
    <w:basedOn w:val="prastasis"/>
    <w:link w:val="AntratsDiagrama"/>
    <w:uiPriority w:val="99"/>
    <w:pPr>
      <w:tabs>
        <w:tab w:val="center" w:pos="4819"/>
        <w:tab w:val="right" w:pos="9638"/>
      </w:tabs>
    </w:pPr>
  </w:style>
  <w:style w:type="character" w:customStyle="1" w:styleId="AntratsDiagrama">
    <w:name w:val="Antraštės Diagrama"/>
    <w:basedOn w:val="Numatytasispastraiposriftas"/>
    <w:link w:val="Antrats"/>
    <w:uiPriority w:val="99"/>
  </w:style>
  <w:style w:type="paragraph" w:styleId="Porat">
    <w:name w:val="footer"/>
    <w:basedOn w:val="prastasis"/>
    <w:link w:val="PoratDiagrama"/>
    <w:pPr>
      <w:tabs>
        <w:tab w:val="center" w:pos="4819"/>
        <w:tab w:val="right" w:pos="9638"/>
      </w:tabs>
    </w:pPr>
  </w:style>
  <w:style w:type="character" w:customStyle="1" w:styleId="PoratDiagrama">
    <w:name w:val="Poraštė Diagrama"/>
    <w:basedOn w:val="Numatytasispastraiposriftas"/>
    <w:link w:val="Porat"/>
  </w:style>
  <w:style w:type="paragraph" w:styleId="Tekstoblokas">
    <w:name w:val="Block Text"/>
    <w:basedOn w:val="prastasis"/>
    <w:rsid w:val="00BE11C0"/>
    <w:pPr>
      <w:shd w:val="clear" w:color="auto" w:fill="FFFFFF"/>
      <w:ind w:left="34" w:right="24" w:firstLine="817"/>
      <w:jc w:val="both"/>
    </w:pPr>
    <w:rPr>
      <w:szCs w:val="24"/>
    </w:rPr>
  </w:style>
  <w:style w:type="character" w:styleId="Hipersaitas">
    <w:name w:val="Hyperlink"/>
    <w:rsid w:val="00E85B0A"/>
    <w:rPr>
      <w:color w:val="0563C1"/>
      <w:u w:val="single"/>
    </w:rPr>
  </w:style>
  <w:style w:type="paragraph" w:styleId="Sraopastraipa">
    <w:name w:val="List Paragraph"/>
    <w:basedOn w:val="prastasis"/>
    <w:rsid w:val="00F77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26675">
      <w:bodyDiv w:val="1"/>
      <w:marLeft w:val="0"/>
      <w:marRight w:val="0"/>
      <w:marTop w:val="0"/>
      <w:marBottom w:val="0"/>
      <w:divBdr>
        <w:top w:val="none" w:sz="0" w:space="0" w:color="auto"/>
        <w:left w:val="none" w:sz="0" w:space="0" w:color="auto"/>
        <w:bottom w:val="none" w:sz="0" w:space="0" w:color="auto"/>
        <w:right w:val="none" w:sz="0" w:space="0" w:color="auto"/>
      </w:divBdr>
    </w:div>
    <w:div w:id="1274169168">
      <w:bodyDiv w:val="1"/>
      <w:marLeft w:val="0"/>
      <w:marRight w:val="0"/>
      <w:marTop w:val="0"/>
      <w:marBottom w:val="0"/>
      <w:divBdr>
        <w:top w:val="none" w:sz="0" w:space="0" w:color="auto"/>
        <w:left w:val="none" w:sz="0" w:space="0" w:color="auto"/>
        <w:bottom w:val="none" w:sz="0" w:space="0" w:color="auto"/>
        <w:right w:val="none" w:sz="0" w:space="0" w:color="auto"/>
      </w:divBdr>
    </w:div>
    <w:div w:id="1347438016">
      <w:bodyDiv w:val="1"/>
      <w:marLeft w:val="0"/>
      <w:marRight w:val="0"/>
      <w:marTop w:val="0"/>
      <w:marBottom w:val="0"/>
      <w:divBdr>
        <w:top w:val="none" w:sz="0" w:space="0" w:color="auto"/>
        <w:left w:val="none" w:sz="0" w:space="0" w:color="auto"/>
        <w:bottom w:val="none" w:sz="0" w:space="0" w:color="auto"/>
        <w:right w:val="none" w:sz="0" w:space="0" w:color="auto"/>
      </w:divBdr>
    </w:div>
    <w:div w:id="21359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lex.lt/ta/651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javascript:OL('65125','38')" TargetMode="External"/><Relationship Id="rId4" Type="http://schemas.openxmlformats.org/officeDocument/2006/relationships/webSettings" Target="webSettings.xml"/><Relationship Id="rId9" Type="http://schemas.openxmlformats.org/officeDocument/2006/relationships/hyperlink" Target="javascript:OL('65125','25')"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2731</Words>
  <Characters>1557</Characters>
  <Application>Microsoft Office Word</Application>
  <DocSecurity>0</DocSecurity>
  <Lines>12</Lines>
  <Paragraphs>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Vygandas Kastanauskas</dc:creator>
  <cp:lastModifiedBy>Rima</cp:lastModifiedBy>
  <cp:revision>32</cp:revision>
  <cp:lastPrinted>2021-07-27T12:44:00Z</cp:lastPrinted>
  <dcterms:created xsi:type="dcterms:W3CDTF">2024-01-08T11:55:00Z</dcterms:created>
  <dcterms:modified xsi:type="dcterms:W3CDTF">2024-01-08T12:13:00Z</dcterms:modified>
</cp:coreProperties>
</file>