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Look w:val="04A0"/>
      </w:tblPr>
      <w:tblGrid>
        <w:gridCol w:w="2781"/>
        <w:gridCol w:w="285"/>
        <w:gridCol w:w="1257"/>
        <w:gridCol w:w="1026"/>
        <w:gridCol w:w="1257"/>
        <w:gridCol w:w="285"/>
        <w:gridCol w:w="2781"/>
      </w:tblGrid>
      <w:tr w:rsidR="00FB414E" w:rsidTr="00341263">
        <w:tc>
          <w:tcPr>
            <w:tcW w:w="4323" w:type="dxa"/>
            <w:gridSpan w:val="3"/>
            <w:hideMark/>
          </w:tcPr>
          <w:p w:rsidR="00FB414E" w:rsidRDefault="00FB414E" w:rsidP="00341263">
            <w:pPr>
              <w:jc w:val="center"/>
            </w:pPr>
            <w:r>
              <w:t> </w:t>
            </w:r>
          </w:p>
        </w:tc>
        <w:tc>
          <w:tcPr>
            <w:tcW w:w="1026" w:type="dxa"/>
            <w:hideMark/>
          </w:tcPr>
          <w:p w:rsidR="00FB414E" w:rsidRDefault="00FB414E" w:rsidP="00341263">
            <w:pPr>
              <w:ind w:right="-8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4825" cy="590550"/>
                  <wp:effectExtent l="0" t="0" r="9525" b="0"/>
                  <wp:docPr id="3" name="Paveikslėlis 2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  <w:gridSpan w:val="3"/>
          </w:tcPr>
          <w:p w:rsidR="00FB414E" w:rsidRDefault="00FB414E" w:rsidP="00341263">
            <w:pPr>
              <w:keepNext/>
              <w:tabs>
                <w:tab w:val="right" w:pos="2671"/>
              </w:tabs>
              <w:jc w:val="right"/>
              <w:outlineLvl w:val="0"/>
              <w:rPr>
                <w:b/>
                <w:bCs/>
              </w:rPr>
            </w:pPr>
          </w:p>
        </w:tc>
      </w:tr>
      <w:tr w:rsidR="00FB414E" w:rsidTr="00341263">
        <w:tc>
          <w:tcPr>
            <w:tcW w:w="9672" w:type="dxa"/>
            <w:gridSpan w:val="7"/>
            <w:hideMark/>
          </w:tcPr>
          <w:p w:rsidR="00FB414E" w:rsidRDefault="00FB414E" w:rsidP="00341263">
            <w:pPr>
              <w:keepNext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ŠVENČIONIŲ RAJONO SAVIVALDYBĖS TARYBA</w:t>
            </w:r>
          </w:p>
        </w:tc>
      </w:tr>
      <w:tr w:rsidR="00FB414E" w:rsidTr="00341263">
        <w:tc>
          <w:tcPr>
            <w:tcW w:w="9672" w:type="dxa"/>
            <w:gridSpan w:val="7"/>
            <w:hideMark/>
          </w:tcPr>
          <w:p w:rsidR="00FB414E" w:rsidRDefault="00FB414E" w:rsidP="00341263">
            <w:pPr>
              <w:keepNext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 </w:t>
            </w:r>
          </w:p>
        </w:tc>
      </w:tr>
      <w:tr w:rsidR="00FB414E" w:rsidTr="00341263">
        <w:tc>
          <w:tcPr>
            <w:tcW w:w="2781" w:type="dxa"/>
            <w:hideMark/>
          </w:tcPr>
          <w:p w:rsidR="00FB414E" w:rsidRDefault="00FB414E" w:rsidP="00341263">
            <w:pPr>
              <w:jc w:val="center"/>
            </w:pPr>
            <w:r>
              <w:t> </w:t>
            </w:r>
          </w:p>
        </w:tc>
        <w:tc>
          <w:tcPr>
            <w:tcW w:w="285" w:type="dxa"/>
            <w:hideMark/>
          </w:tcPr>
          <w:p w:rsidR="00FB414E" w:rsidRDefault="00FB414E" w:rsidP="00341263">
            <w:r>
              <w:t> </w:t>
            </w:r>
          </w:p>
        </w:tc>
        <w:tc>
          <w:tcPr>
            <w:tcW w:w="3540" w:type="dxa"/>
            <w:gridSpan w:val="3"/>
            <w:hideMark/>
          </w:tcPr>
          <w:p w:rsidR="00FB414E" w:rsidRDefault="00FB414E" w:rsidP="00341263">
            <w:pPr>
              <w:keepNext/>
              <w:spacing w:before="120"/>
              <w:jc w:val="center"/>
              <w:outlineLvl w:val="1"/>
              <w:rPr>
                <w:b/>
                <w:szCs w:val="20"/>
              </w:rPr>
            </w:pPr>
            <w:r>
              <w:rPr>
                <w:b/>
                <w:szCs w:val="20"/>
              </w:rPr>
              <w:t>SPRENDIMAS</w:t>
            </w:r>
          </w:p>
        </w:tc>
        <w:tc>
          <w:tcPr>
            <w:tcW w:w="285" w:type="dxa"/>
            <w:hideMark/>
          </w:tcPr>
          <w:p w:rsidR="00FB414E" w:rsidRDefault="00FB414E" w:rsidP="00341263">
            <w:r>
              <w:t> </w:t>
            </w:r>
          </w:p>
        </w:tc>
        <w:tc>
          <w:tcPr>
            <w:tcW w:w="2781" w:type="dxa"/>
            <w:hideMark/>
          </w:tcPr>
          <w:p w:rsidR="00FB414E" w:rsidRDefault="00FB414E" w:rsidP="00341263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rPr>
                <w:szCs w:val="20"/>
              </w:rPr>
            </w:pPr>
            <w:r>
              <w:rPr>
                <w:rFonts w:ascii="TimesLT" w:hAnsi="TimesLT"/>
                <w:szCs w:val="20"/>
              </w:rPr>
              <w:t> </w:t>
            </w:r>
          </w:p>
        </w:tc>
      </w:tr>
      <w:tr w:rsidR="00FB414E" w:rsidTr="00341263">
        <w:trPr>
          <w:trHeight w:val="851"/>
        </w:trPr>
        <w:tc>
          <w:tcPr>
            <w:tcW w:w="9672" w:type="dxa"/>
            <w:gridSpan w:val="7"/>
          </w:tcPr>
          <w:p w:rsidR="00FB414E" w:rsidRDefault="009F223C" w:rsidP="00341263">
            <w:pPr>
              <w:tabs>
                <w:tab w:val="left" w:pos="4230"/>
              </w:tabs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 xml:space="preserve">DĖL  ŠVENČIONIŲ  RAJONO SAVIVALDYBĖS NUOLATINĖS NEĮGALIŲJŲ REIKALŲ </w:t>
            </w:r>
            <w:r w:rsidRPr="00D81D22">
              <w:rPr>
                <w:b/>
                <w:caps/>
              </w:rPr>
              <w:t xml:space="preserve">KOMISIJOS </w:t>
            </w:r>
            <w:r w:rsidRPr="002A6FDF">
              <w:rPr>
                <w:b/>
              </w:rPr>
              <w:t xml:space="preserve">SUDARYMO IR </w:t>
            </w:r>
            <w:r w:rsidRPr="00D81D22">
              <w:rPr>
                <w:b/>
                <w:caps/>
              </w:rPr>
              <w:t>JOS nuostatų  PATVIRTINIMO</w:t>
            </w:r>
            <w:r>
              <w:rPr>
                <w:b/>
                <w:caps/>
              </w:rPr>
              <w:t xml:space="preserve"> </w:t>
            </w:r>
          </w:p>
        </w:tc>
      </w:tr>
      <w:tr w:rsidR="00FB414E" w:rsidTr="00341263">
        <w:tc>
          <w:tcPr>
            <w:tcW w:w="9672" w:type="dxa"/>
            <w:gridSpan w:val="7"/>
            <w:hideMark/>
          </w:tcPr>
          <w:p w:rsidR="00FB414E" w:rsidRDefault="00FB414E" w:rsidP="009F223C">
            <w:pPr>
              <w:spacing w:before="120"/>
              <w:jc w:val="center"/>
            </w:pPr>
            <w:r>
              <w:t xml:space="preserve">2019 m. </w:t>
            </w:r>
            <w:r w:rsidR="009F223C">
              <w:t>gegužės</w:t>
            </w:r>
            <w:r>
              <w:t xml:space="preserve"> 30 d. Nr. T-</w:t>
            </w:r>
            <w:r w:rsidR="009F223C">
              <w:t>97</w:t>
            </w:r>
          </w:p>
        </w:tc>
      </w:tr>
      <w:tr w:rsidR="00FB414E" w:rsidTr="00341263">
        <w:trPr>
          <w:trHeight w:val="176"/>
        </w:trPr>
        <w:tc>
          <w:tcPr>
            <w:tcW w:w="9672" w:type="dxa"/>
            <w:gridSpan w:val="7"/>
            <w:hideMark/>
          </w:tcPr>
          <w:p w:rsidR="00FB414E" w:rsidRDefault="00FB414E" w:rsidP="00341263">
            <w:pPr>
              <w:spacing w:before="120" w:line="176" w:lineRule="atLeast"/>
              <w:jc w:val="center"/>
            </w:pPr>
            <w:r>
              <w:t>Švenčionys</w:t>
            </w:r>
          </w:p>
          <w:p w:rsidR="00FB414E" w:rsidRDefault="00FB414E" w:rsidP="00341263">
            <w:pPr>
              <w:spacing w:before="120" w:line="176" w:lineRule="atLeast"/>
              <w:jc w:val="center"/>
            </w:pPr>
          </w:p>
        </w:tc>
      </w:tr>
      <w:tr w:rsidR="00FB414E" w:rsidTr="00341263">
        <w:tc>
          <w:tcPr>
            <w:tcW w:w="2781" w:type="dxa"/>
            <w:vAlign w:val="center"/>
          </w:tcPr>
          <w:p w:rsidR="00FB414E" w:rsidRDefault="00FB414E" w:rsidP="00341263">
            <w:pPr>
              <w:rPr>
                <w:sz w:val="2"/>
              </w:rPr>
            </w:pPr>
          </w:p>
        </w:tc>
        <w:tc>
          <w:tcPr>
            <w:tcW w:w="285" w:type="dxa"/>
            <w:vAlign w:val="center"/>
          </w:tcPr>
          <w:p w:rsidR="00FB414E" w:rsidRDefault="00FB414E" w:rsidP="00341263">
            <w:pPr>
              <w:rPr>
                <w:sz w:val="2"/>
              </w:rPr>
            </w:pPr>
          </w:p>
        </w:tc>
        <w:tc>
          <w:tcPr>
            <w:tcW w:w="1257" w:type="dxa"/>
            <w:vAlign w:val="center"/>
          </w:tcPr>
          <w:p w:rsidR="00FB414E" w:rsidRDefault="00FB414E" w:rsidP="00341263">
            <w:pPr>
              <w:rPr>
                <w:sz w:val="2"/>
              </w:rPr>
            </w:pPr>
          </w:p>
        </w:tc>
        <w:tc>
          <w:tcPr>
            <w:tcW w:w="1026" w:type="dxa"/>
            <w:vAlign w:val="center"/>
          </w:tcPr>
          <w:p w:rsidR="00FB414E" w:rsidRDefault="00FB414E" w:rsidP="00341263">
            <w:pPr>
              <w:rPr>
                <w:sz w:val="2"/>
              </w:rPr>
            </w:pPr>
          </w:p>
        </w:tc>
        <w:tc>
          <w:tcPr>
            <w:tcW w:w="1257" w:type="dxa"/>
            <w:vAlign w:val="center"/>
          </w:tcPr>
          <w:p w:rsidR="00FB414E" w:rsidRDefault="00FB414E" w:rsidP="00341263">
            <w:pPr>
              <w:rPr>
                <w:sz w:val="2"/>
              </w:rPr>
            </w:pPr>
          </w:p>
        </w:tc>
        <w:tc>
          <w:tcPr>
            <w:tcW w:w="285" w:type="dxa"/>
            <w:vAlign w:val="center"/>
          </w:tcPr>
          <w:p w:rsidR="00FB414E" w:rsidRDefault="00FB414E" w:rsidP="00341263">
            <w:pPr>
              <w:rPr>
                <w:sz w:val="2"/>
              </w:rPr>
            </w:pPr>
          </w:p>
        </w:tc>
        <w:tc>
          <w:tcPr>
            <w:tcW w:w="2781" w:type="dxa"/>
            <w:vAlign w:val="center"/>
          </w:tcPr>
          <w:p w:rsidR="00FB414E" w:rsidRDefault="00FB414E" w:rsidP="00341263">
            <w:pPr>
              <w:rPr>
                <w:sz w:val="2"/>
              </w:rPr>
            </w:pPr>
          </w:p>
        </w:tc>
      </w:tr>
    </w:tbl>
    <w:p w:rsidR="009F223C" w:rsidRPr="00D81D22" w:rsidRDefault="009F223C" w:rsidP="00747E78">
      <w:pPr>
        <w:tabs>
          <w:tab w:val="left" w:pos="720"/>
        </w:tabs>
        <w:ind w:firstLine="680"/>
        <w:jc w:val="both"/>
      </w:pPr>
      <w:r w:rsidRPr="007C7A68">
        <w:t>Vadovaudamasi Lietuvos Respubl</w:t>
      </w:r>
      <w:r>
        <w:t>ikos vietos savivaldos įstatymo 16 straipsnio</w:t>
      </w:r>
      <w:r>
        <w:br/>
      </w:r>
      <w:r w:rsidRPr="007C7A68">
        <w:t xml:space="preserve">2 dalies 6 punktu, 18 straipsnio 1 dalimi ir </w:t>
      </w:r>
      <w:r w:rsidRPr="00DC4BEB">
        <w:t>Nacionalinės neį</w:t>
      </w:r>
      <w:r>
        <w:t>galiųjų socialinės integracijos</w:t>
      </w:r>
      <w:r>
        <w:br/>
      </w:r>
      <w:r w:rsidRPr="00DC4BEB">
        <w:t>2013</w:t>
      </w:r>
      <w:r>
        <w:t>–</w:t>
      </w:r>
      <w:r w:rsidRPr="00DC4BEB">
        <w:t>2019 metų programos</w:t>
      </w:r>
      <w:r>
        <w:t>,</w:t>
      </w:r>
      <w:r w:rsidRPr="00DC4BEB">
        <w:t xml:space="preserve"> </w:t>
      </w:r>
      <w:r>
        <w:t xml:space="preserve">patvirtintos Lietuvos Respublikos Vyriausybės </w:t>
      </w:r>
      <w:r w:rsidRPr="00DC4BEB">
        <w:t>2012</w:t>
      </w:r>
      <w:r>
        <w:t xml:space="preserve"> m. lapkričio 21 d. nutarimu Nr. 1408 </w:t>
      </w:r>
      <w:r w:rsidRPr="00DC4BEB">
        <w:t>,,Dėl Nacionalinės neįgaliųjų socialinės integracijos 2013</w:t>
      </w:r>
      <w:r w:rsidRPr="00BC11A6">
        <w:t>–</w:t>
      </w:r>
      <w:r>
        <w:t>2019 metų programos pa</w:t>
      </w:r>
      <w:r w:rsidRPr="00DC4BEB">
        <w:t>tvirtinimo“</w:t>
      </w:r>
      <w:r>
        <w:t>, 17.2.2 papunkčiu, Švenčionių</w:t>
      </w:r>
      <w:r w:rsidRPr="00D81D22">
        <w:t xml:space="preserve"> rajono savivaldybės taryba n u s p r e n d ž i a:</w:t>
      </w:r>
    </w:p>
    <w:p w:rsidR="009F223C" w:rsidRDefault="009F223C" w:rsidP="00747E78">
      <w:pPr>
        <w:ind w:firstLine="680"/>
        <w:jc w:val="both"/>
      </w:pPr>
      <w:r w:rsidRPr="00D81D22">
        <w:t xml:space="preserve">1. </w:t>
      </w:r>
      <w:r>
        <w:t>Sudaryti Švenčionių rajono savivaldybės nuolatinę neįgaliųjų reikalų komisiją:</w:t>
      </w:r>
    </w:p>
    <w:p w:rsidR="009F223C" w:rsidRDefault="009F223C" w:rsidP="00747E78">
      <w:pPr>
        <w:ind w:firstLine="680"/>
        <w:jc w:val="both"/>
      </w:pPr>
      <w:r>
        <w:t xml:space="preserve">Jolanta </w:t>
      </w:r>
      <w:proofErr w:type="spellStart"/>
      <w:r>
        <w:t>Beriozovienė</w:t>
      </w:r>
      <w:proofErr w:type="spellEnd"/>
      <w:r>
        <w:t xml:space="preserve"> – Švenčionių rajono savivaldybės administracijos Kultūros, švietimo, jaunimo ir sporto skyriaus vyriausioji specialistė;</w:t>
      </w:r>
    </w:p>
    <w:p w:rsidR="009F223C" w:rsidRDefault="009F223C" w:rsidP="00747E78">
      <w:pPr>
        <w:ind w:firstLine="680"/>
        <w:jc w:val="both"/>
      </w:pPr>
      <w:r>
        <w:t xml:space="preserve">Giedra </w:t>
      </w:r>
      <w:proofErr w:type="spellStart"/>
      <w:r>
        <w:t>Bielskė</w:t>
      </w:r>
      <w:proofErr w:type="spellEnd"/>
      <w:r>
        <w:t xml:space="preserve"> – Švenčionių rajono neįgaliųjų draugijos narė;</w:t>
      </w:r>
    </w:p>
    <w:p w:rsidR="009F223C" w:rsidRDefault="009F223C" w:rsidP="00747E78">
      <w:pPr>
        <w:ind w:firstLine="680"/>
        <w:jc w:val="both"/>
      </w:pPr>
      <w:r>
        <w:t xml:space="preserve">Lolita </w:t>
      </w:r>
      <w:proofErr w:type="spellStart"/>
      <w:r>
        <w:t>Bučelytė</w:t>
      </w:r>
      <w:proofErr w:type="spellEnd"/>
      <w:r>
        <w:t xml:space="preserve"> </w:t>
      </w:r>
      <w:r w:rsidR="00B778A9">
        <w:t xml:space="preserve">– </w:t>
      </w:r>
      <w:r>
        <w:t>Viešosios įstaigos Vilniaus ir Alytaus regionų aklųjų centro atstovė;</w:t>
      </w:r>
    </w:p>
    <w:p w:rsidR="009F223C" w:rsidRDefault="009F223C" w:rsidP="00747E78">
      <w:pPr>
        <w:ind w:firstLine="680"/>
        <w:jc w:val="both"/>
      </w:pPr>
      <w:r>
        <w:t xml:space="preserve">Violeta </w:t>
      </w:r>
      <w:proofErr w:type="spellStart"/>
      <w:r>
        <w:t>Čepukova</w:t>
      </w:r>
      <w:proofErr w:type="spellEnd"/>
      <w:r>
        <w:t xml:space="preserve"> – Švenčionių rajono savivaldybės mero pavaduotoja;</w:t>
      </w:r>
    </w:p>
    <w:p w:rsidR="009F223C" w:rsidRDefault="009F223C" w:rsidP="00747E78">
      <w:pPr>
        <w:ind w:firstLine="680"/>
        <w:jc w:val="both"/>
      </w:pPr>
      <w:r>
        <w:t xml:space="preserve">Jolita </w:t>
      </w:r>
      <w:proofErr w:type="spellStart"/>
      <w:r>
        <w:t>Lazdinienė</w:t>
      </w:r>
      <w:proofErr w:type="spellEnd"/>
      <w:r>
        <w:t xml:space="preserve"> – Švenčionių rajono savivaldybės administracijos Socialinės paramos skyriaus vyriausioji specialistė;</w:t>
      </w:r>
    </w:p>
    <w:p w:rsidR="009F223C" w:rsidRDefault="009F223C" w:rsidP="00747E78">
      <w:pPr>
        <w:ind w:firstLine="680"/>
        <w:jc w:val="both"/>
      </w:pPr>
      <w:r>
        <w:t xml:space="preserve">Elena </w:t>
      </w:r>
      <w:proofErr w:type="spellStart"/>
      <w:r>
        <w:t>Kadzevičienė</w:t>
      </w:r>
      <w:proofErr w:type="spellEnd"/>
      <w:r>
        <w:t xml:space="preserve"> – Švenčionių rajono švietimo pagalbos tarnybos direktorė;</w:t>
      </w:r>
    </w:p>
    <w:p w:rsidR="009F223C" w:rsidRDefault="009F223C" w:rsidP="00747E78">
      <w:pPr>
        <w:ind w:firstLine="680"/>
        <w:jc w:val="both"/>
      </w:pPr>
      <w:r>
        <w:t>Stasė Mažuolienė – Viešosios įstaigos Vilniaus ir Alytaus regionų aklųjų centro atstovė;</w:t>
      </w:r>
    </w:p>
    <w:p w:rsidR="009F223C" w:rsidRDefault="009F223C" w:rsidP="00747E78">
      <w:pPr>
        <w:ind w:firstLine="680"/>
        <w:jc w:val="both"/>
      </w:pPr>
      <w:r>
        <w:t xml:space="preserve">Zinaida </w:t>
      </w:r>
      <w:proofErr w:type="spellStart"/>
      <w:r>
        <w:t>Mironenko</w:t>
      </w:r>
      <w:proofErr w:type="spellEnd"/>
      <w:r>
        <w:t xml:space="preserve"> – Lietuvos sutrikusio intelekto žmonių globos bendrijos ,,Viltis“, Švenčionių skyriaus pirmininkė;</w:t>
      </w:r>
    </w:p>
    <w:p w:rsidR="009F223C" w:rsidRDefault="009F223C" w:rsidP="00747E78">
      <w:pPr>
        <w:ind w:firstLine="680"/>
        <w:jc w:val="both"/>
      </w:pPr>
      <w:r>
        <w:t xml:space="preserve">Daiva </w:t>
      </w:r>
      <w:proofErr w:type="spellStart"/>
      <w:r>
        <w:t>Slabadienė</w:t>
      </w:r>
      <w:proofErr w:type="spellEnd"/>
      <w:r>
        <w:t xml:space="preserve"> – Lietuvos sutrikusio intelekto žmonių globos bendrijos ,,Viltis“ Švenčionių skyriaus narė;</w:t>
      </w:r>
    </w:p>
    <w:p w:rsidR="009F223C" w:rsidRDefault="009F223C" w:rsidP="00747E78">
      <w:pPr>
        <w:ind w:firstLine="680"/>
        <w:jc w:val="both"/>
      </w:pPr>
      <w:r>
        <w:t xml:space="preserve">Nelė </w:t>
      </w:r>
      <w:proofErr w:type="spellStart"/>
      <w:r>
        <w:t>Ščit</w:t>
      </w:r>
      <w:proofErr w:type="spellEnd"/>
      <w:r>
        <w:t xml:space="preserve"> – Viešosios įstaigos Švenčionių rajono pirminės sveikatos priežiūros centro Psichikos sveikatos centro socialinė darbuotoja;</w:t>
      </w:r>
    </w:p>
    <w:p w:rsidR="009F223C" w:rsidRDefault="009F223C" w:rsidP="00747E78">
      <w:pPr>
        <w:ind w:firstLine="680"/>
        <w:jc w:val="both"/>
      </w:pPr>
      <w:proofErr w:type="spellStart"/>
      <w:r>
        <w:t>Teresa</w:t>
      </w:r>
      <w:proofErr w:type="spellEnd"/>
      <w:r>
        <w:t xml:space="preserve"> </w:t>
      </w:r>
      <w:proofErr w:type="spellStart"/>
      <w:r>
        <w:t>Špakova</w:t>
      </w:r>
      <w:proofErr w:type="spellEnd"/>
      <w:r>
        <w:t xml:space="preserve"> – Švenčionių rajono neįgaliųjų draugijos pirmininkė;</w:t>
      </w:r>
    </w:p>
    <w:p w:rsidR="009F223C" w:rsidRDefault="009F223C" w:rsidP="00747E78">
      <w:pPr>
        <w:ind w:firstLine="680"/>
        <w:jc w:val="both"/>
      </w:pPr>
      <w:bookmarkStart w:id="0" w:name="_GoBack"/>
      <w:bookmarkEnd w:id="0"/>
      <w:r>
        <w:t xml:space="preserve">Kristina </w:t>
      </w:r>
      <w:proofErr w:type="spellStart"/>
      <w:r>
        <w:t>Vežan</w:t>
      </w:r>
      <w:proofErr w:type="spellEnd"/>
      <w:r w:rsidRPr="0070461B">
        <w:t xml:space="preserve"> </w:t>
      </w:r>
      <w:r>
        <w:t>–</w:t>
      </w:r>
      <w:r w:rsidRPr="0070461B">
        <w:t xml:space="preserve"> Švenčionių rajono savivaldybės administracijos Socialinės paramos skyriaus vyriausioji specialistė</w:t>
      </w:r>
      <w:r>
        <w:t xml:space="preserve"> (savivaldybės gydytoja).</w:t>
      </w:r>
    </w:p>
    <w:p w:rsidR="009F223C" w:rsidRDefault="009F223C" w:rsidP="00747E78">
      <w:pPr>
        <w:tabs>
          <w:tab w:val="left" w:pos="0"/>
        </w:tabs>
        <w:ind w:firstLine="680"/>
        <w:jc w:val="both"/>
      </w:pPr>
      <w:r>
        <w:t xml:space="preserve">2. </w:t>
      </w:r>
      <w:r w:rsidRPr="00D81D22">
        <w:t>Patvirtinti</w:t>
      </w:r>
      <w:r w:rsidRPr="00762C2B">
        <w:rPr>
          <w:b/>
        </w:rPr>
        <w:t xml:space="preserve"> </w:t>
      </w:r>
      <w:r>
        <w:t xml:space="preserve">Švenčionių rajono savivaldybės nuolatinės neįgaliųjų reikalų komisijos nuostatus (pridedama). </w:t>
      </w:r>
    </w:p>
    <w:p w:rsidR="009F223C" w:rsidRDefault="009F223C" w:rsidP="00747E78">
      <w:pPr>
        <w:tabs>
          <w:tab w:val="left" w:pos="0"/>
        </w:tabs>
        <w:ind w:firstLine="680"/>
        <w:jc w:val="both"/>
      </w:pPr>
      <w:r>
        <w:t>3. Pripažinti netekusiais galios:</w:t>
      </w:r>
    </w:p>
    <w:p w:rsidR="009F223C" w:rsidRDefault="009F223C" w:rsidP="00747E78">
      <w:pPr>
        <w:tabs>
          <w:tab w:val="left" w:pos="0"/>
        </w:tabs>
        <w:ind w:firstLine="680"/>
        <w:jc w:val="both"/>
      </w:pPr>
      <w:r>
        <w:t>3.1. Švenčionių rajono savivaldybės tarybos 2015 m. gegužės 21 d. sprendimą Nr. T-66 ,,Dėl Švenčionių rajono savivaldybės nuolatinės neįgaliųjų reikalų komisijos sudarymo ir jos nuostatų patvirtinimo“;</w:t>
      </w:r>
    </w:p>
    <w:p w:rsidR="009F223C" w:rsidRDefault="009F223C" w:rsidP="00747E78">
      <w:pPr>
        <w:tabs>
          <w:tab w:val="left" w:pos="0"/>
        </w:tabs>
        <w:ind w:firstLine="680"/>
        <w:jc w:val="both"/>
      </w:pPr>
      <w:r>
        <w:t>3.2. Švenčionių rajono savivaldybės tarybos 2015 m. rugsėjo 24 d. sprendimą Nr. T-166 ,,Dėl Švenčionių rajono savivaldybės nuolatinės neįgaliųjų reikalų komisijos sudėties“.</w:t>
      </w:r>
    </w:p>
    <w:p w:rsidR="009F223C" w:rsidRDefault="009F223C" w:rsidP="00747E78">
      <w:pPr>
        <w:tabs>
          <w:tab w:val="left" w:pos="0"/>
        </w:tabs>
        <w:ind w:firstLine="680"/>
        <w:jc w:val="both"/>
      </w:pPr>
      <w:r>
        <w:t xml:space="preserve">4. Šis sprendimas skelbiamas savivaldybės interneto svetainėje </w:t>
      </w:r>
      <w:proofErr w:type="spellStart"/>
      <w:r>
        <w:t>www.svencionys.lt</w:t>
      </w:r>
      <w:proofErr w:type="spellEnd"/>
      <w:r>
        <w:t>.</w:t>
      </w:r>
    </w:p>
    <w:p w:rsidR="009F223C" w:rsidRPr="00684DDA" w:rsidRDefault="009F223C" w:rsidP="00747E78">
      <w:pPr>
        <w:ind w:firstLine="680"/>
        <w:jc w:val="both"/>
      </w:pPr>
      <w:r w:rsidRPr="00684DDA">
        <w:t xml:space="preserve">Šis sprendimas gali būti skundžiamas Lietuvos Respublikos administracinių bylų </w:t>
      </w:r>
      <w:r>
        <w:t>t</w:t>
      </w:r>
      <w:r w:rsidRPr="00684DDA">
        <w:t>eisenos įstatymo nustatyta tvarka.</w:t>
      </w:r>
    </w:p>
    <w:p w:rsidR="00FB414E" w:rsidRPr="004C541D" w:rsidRDefault="00FB414E" w:rsidP="00747E78">
      <w:pPr>
        <w:tabs>
          <w:tab w:val="left" w:pos="1080"/>
        </w:tabs>
        <w:ind w:firstLine="680"/>
        <w:jc w:val="both"/>
        <w:rPr>
          <w:b/>
        </w:rPr>
      </w:pPr>
    </w:p>
    <w:p w:rsidR="00FB414E" w:rsidRPr="004C541D" w:rsidRDefault="00FB414E" w:rsidP="00FB414E">
      <w:pPr>
        <w:jc w:val="both"/>
        <w:rPr>
          <w:szCs w:val="20"/>
        </w:rPr>
      </w:pPr>
    </w:p>
    <w:p w:rsidR="00FB414E" w:rsidRPr="004C541D" w:rsidRDefault="00FB414E" w:rsidP="00FB414E">
      <w:pPr>
        <w:jc w:val="both"/>
        <w:rPr>
          <w:lang w:val="de-DE"/>
        </w:rPr>
      </w:pPr>
      <w:r>
        <w:t xml:space="preserve">Savivaldybės meras </w:t>
      </w:r>
      <w:r>
        <w:tab/>
      </w:r>
      <w:r>
        <w:tab/>
      </w:r>
      <w:r>
        <w:tab/>
        <w:t xml:space="preserve">                                           Rimantas </w:t>
      </w:r>
      <w:proofErr w:type="spellStart"/>
      <w:r>
        <w:t>Klipčius</w:t>
      </w:r>
      <w:proofErr w:type="spellEnd"/>
    </w:p>
    <w:p w:rsidR="00FB414E" w:rsidRDefault="00FB414E" w:rsidP="00FB414E"/>
    <w:p w:rsidR="00FB414E" w:rsidRDefault="00FB414E" w:rsidP="00FB414E"/>
    <w:p w:rsidR="0014163E" w:rsidRPr="00FB414E" w:rsidRDefault="0014163E" w:rsidP="00FB414E"/>
    <w:sectPr w:rsidR="0014163E" w:rsidRPr="00FB414E" w:rsidSect="005F38EA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/>
  <w:rsids>
    <w:rsidRoot w:val="00F1679F"/>
    <w:rsid w:val="0014163E"/>
    <w:rsid w:val="003036D2"/>
    <w:rsid w:val="00463DD5"/>
    <w:rsid w:val="00596874"/>
    <w:rsid w:val="00671B1D"/>
    <w:rsid w:val="006D01F7"/>
    <w:rsid w:val="00717295"/>
    <w:rsid w:val="00747E78"/>
    <w:rsid w:val="009A25EA"/>
    <w:rsid w:val="009F223C"/>
    <w:rsid w:val="00A204B0"/>
    <w:rsid w:val="00B778A9"/>
    <w:rsid w:val="00C507F4"/>
    <w:rsid w:val="00CB340B"/>
    <w:rsid w:val="00F1679F"/>
    <w:rsid w:val="00FB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1679F"/>
    <w:rPr>
      <w:rFonts w:eastAsia="Times New Roman" w:cs="Times New Roman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1679F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F1679F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1782</Words>
  <Characters>1016</Characters>
  <Application>Microsoft Office Word</Application>
  <DocSecurity>0</DocSecurity>
  <Lines>8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2019-04-30T07:49:00Z</dcterms:created>
  <dcterms:modified xsi:type="dcterms:W3CDTF">2019-05-30T11:00:00Z</dcterms:modified>
</cp:coreProperties>
</file>