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4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LIMITED LIABILITY PARTNERSHIP</w:t>
      </w:r>
    </w:p>
    <w:p>
      <w:pPr>
        <w:spacing w:line="240" w:lineRule="auto" w:after="24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ASTANA IT UNIVERSITY</w:t>
      </w:r>
    </w:p>
    <w:p>
      <w:pPr>
        <w:spacing w:line="240" w:lineRule="auto" w:after="40" w:before="0"/>
        <w:jc w:val="center"/>
        <w:pBdr>
          <w:bottom w:val="single" w:sz="12" w:space="1" w:color="auto"/>
        </w:pBdr>
      </w:pPr>
    </w:p>
    <w:p>
      <w:pPr>
        <w:spacing w:line="240" w:lineRule="auto" w:after="160" w:before="0"/>
        <w:jc w:val="center"/>
        <w:pBdr>
          <w:bottom w:val="single" w:sz="12" w:space="1" w:color="auto"/>
        </w:pBdr>
      </w:pPr>
    </w:p>
    <w:p>
      <w:pPr>
        <w:spacing w:line="240" w:lineRule="auto" w:after="36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44"/>
        </w:rPr>
        <w:t>DIPLOMA PROJECT</w:t>
      </w:r>
    </w:p>
    <w:p>
      <w:pPr>
        <w:spacing w:line="240" w:lineRule="auto" w:after="8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Topic:</w:t>
      </w:r>
    </w:p>
    <w:p>
      <w:pPr>
        <w:spacing w:line="288" w:lineRule="auto" w:after="4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Development of a Deep Learning Model for Automated</w:t>
      </w:r>
    </w:p>
    <w:p>
      <w:pPr>
        <w:spacing w:line="288" w:lineRule="auto" w:after="4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Tree Recognition and Green Space Mapping</w:t>
      </w:r>
    </w:p>
    <w:p>
      <w:pPr>
        <w:spacing w:line="288" w:lineRule="auto" w:after="28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in Urban Environments</w:t>
      </w:r>
    </w:p>
    <w:p>
      <w:pPr>
        <w:spacing w:line="240" w:lineRule="auto" w:after="40" w:before="0"/>
        <w:jc w:val="center"/>
        <w:pBdr>
          <w:bottom w:val="single" w:sz="12" w:space="1" w:color="auto"/>
        </w:pBdr>
      </w:pPr>
    </w:p>
    <w:p>
      <w:pPr>
        <w:spacing w:line="240" w:lineRule="auto" w:after="280" w:before="0"/>
        <w:jc w:val="center"/>
        <w:pBdr>
          <w:bottom w:val="single" w:sz="12" w:space="1" w:color="auto"/>
        </w:pBdr>
      </w:pPr>
    </w:p>
    <w:p>
      <w:pPr>
        <w:spacing w:line="240" w:lineRule="auto" w:after="200" w:before="0"/>
        <w:jc w:val="center"/>
      </w:pPr>
      <w:r>
        <w:drawing>
          <wp:inline xmlns:a="http://schemas.openxmlformats.org/drawingml/2006/main" xmlns:pic="http://schemas.openxmlformats.org/drawingml/2006/picture">
            <wp:extent cx="1080000" cy="617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61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 w:before="0"/>
        <w:jc w:val="center"/>
      </w:pPr>
      <w:r>
        <w:rPr>
          <w:rFonts w:ascii="Times New Roman" w:hAnsi="Times New Roman" w:eastAsia="Times New Roman" w:cs="Times New Roman"/>
          <w:b w:val="0"/>
          <w:i/>
          <w:sz w:val="24"/>
        </w:rPr>
        <w:t>By</w:t>
      </w:r>
    </w:p>
    <w:p>
      <w:pPr>
        <w:spacing w:line="240" w:lineRule="auto" w:after="4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Totin Anuar</w:t>
      </w:r>
    </w:p>
    <w:p>
      <w:pPr>
        <w:spacing w:line="240" w:lineRule="auto" w:after="4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Aidarkhanov Rasul</w:t>
      </w:r>
    </w:p>
    <w:p>
      <w:pPr>
        <w:spacing w:line="240" w:lineRule="auto" w:after="4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6"/>
        </w:rPr>
        <w:t>Sharipov Berik</w:t>
      </w:r>
    </w:p>
    <w:p>
      <w:pPr>
        <w:spacing w:line="240" w:lineRule="auto" w:after="240" w:before="0"/>
        <w:jc w:val="center"/>
      </w:pPr>
    </w:p>
    <w:p>
      <w:pPr>
        <w:spacing w:line="240" w:lineRule="auto" w:after="80" w:befor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Educational Program: 6B06103 — Information Technologies</w:t>
      </w:r>
    </w:p>
    <w:p>
      <w:pPr>
        <w:spacing w:line="240" w:lineRule="auto" w:after="80" w:befor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Scientific Supervisor: Syndar Satbayev</w:t>
      </w:r>
    </w:p>
    <w:p>
      <w:pPr>
        <w:spacing w:line="240" w:lineRule="auto" w:after="200" w:before="0"/>
        <w:jc w:val="center"/>
      </w:pPr>
      <w:r>
        <w:rPr>
          <w:rFonts w:ascii="Times New Roman" w:hAnsi="Times New Roman" w:eastAsia="Times New Roman" w:cs="Times New Roman"/>
          <w:b w:val="0"/>
          <w:i/>
          <w:sz w:val="22"/>
        </w:rPr>
        <w:t>School of Information Technologies, Astana IT University</w:t>
      </w:r>
    </w:p>
    <w:p>
      <w:pPr>
        <w:spacing w:line="240" w:lineRule="auto" w:after="0" w:before="0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ASTANA, 2026</w:t>
      </w:r>
    </w:p>
    <w:p>
      <w:r>
        <w:br w:type="page"/>
      </w:r>
    </w:p>
    <w:sectPr w:rsidR="00FC693F" w:rsidRPr="0006063C" w:rsidSect="00034616">
      <w:pgSz w:w="11906" w:h="16838"/>
      <w:pgMar w:top="1134" w:right="1134" w:bottom="1134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