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5"/>
          <w:szCs w:val="25"/>
          <w:rtl w:val="0"/>
        </w:rPr>
        <w:t xml:space="preserve">// Define pin numbers</w:t>
      </w:r>
    </w:p>
    <w:p w:rsidR="00000000" w:rsidDel="00000000" w:rsidP="00000000" w:rsidRDefault="00000000" w:rsidRPr="00000000" w14:paraId="000000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irSensorPin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5"/>
          <w:szCs w:val="25"/>
          <w:rtl w:val="0"/>
        </w:rPr>
        <w:t xml:space="preserve"> // Pin connected to the IR sensor output</w:t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buzzerPin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5"/>
          <w:szCs w:val="25"/>
          <w:rtl w:val="0"/>
        </w:rPr>
        <w:t xml:space="preserve">   // Pin connected to the buzzer</w:t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redLedPin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5"/>
          <w:szCs w:val="25"/>
          <w:rtl w:val="0"/>
        </w:rPr>
        <w:t xml:space="preserve">   // Pin connected to the red LED</w:t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greenLedPin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5"/>
          <w:szCs w:val="25"/>
          <w:rtl w:val="0"/>
        </w:rPr>
        <w:t xml:space="preserve"> // Pin connected to the green LED</w:t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() {</w:t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5"/>
          <w:szCs w:val="25"/>
          <w:rtl w:val="0"/>
        </w:rPr>
        <w:t xml:space="preserve">  // Initialize pins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(irSensorPin, INPUT);</w:t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(buzzerPin, OUTPUT);</w:t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(redLedPin, OUTPUT);</w:t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(greenLedPin, OUTPUT);</w:t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5"/>
          <w:szCs w:val="25"/>
          <w:rtl w:val="0"/>
        </w:rPr>
        <w:t xml:space="preserve">  // Start with the green LED on to indicate the system is armed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(greenLedPin, HIGH);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(redLedPin, LOW);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(buzzerPin, LOW);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sensorValue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(irSensorPin);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(sensorValue == LOW) {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5"/>
          <w:szCs w:val="25"/>
          <w:rtl w:val="0"/>
        </w:rPr>
        <w:t xml:space="preserve">    // If the IR sensor detects an object (e.g., an intruder), trigger the alarm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(redLedPin, HIGH);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(buzzerPin, HIGH);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(greenLedPin, LOW);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5"/>
          <w:szCs w:val="25"/>
          <w:rtl w:val="0"/>
        </w:rPr>
        <w:t xml:space="preserve">    // If the IR sensor does not detect anything, turn off the alarm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(redLedPin, LOW);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(buzzerPin, LOW);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5"/>
          <w:szCs w:val="25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(greenLedPin, HIGH);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