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flame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  // Flame sensor connected to pin 2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buzzer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// Buzzer connected to pin 11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greenled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// Green LED connected to pin 13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redled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// Red LED connected to pin 12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(flame, INPUT);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  // Set flame sensor as input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(buzzer, OUTPUT);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// Set buzzer as output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(greenled, OUTPUT);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// Set green LED as output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(redled, OUTPUT);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// Set red LED as output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      // Begin serial communication at 9600 bps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flameStatus =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(flame);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Read the flame sensor value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(flameStatus == LOW ) {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Flame detected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(buzzer, HIGH);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// Turn on the buzzer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(redled, HIGH);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// Turn on the red LED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(greenled, LOW);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// Turn off the green LED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"Flame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Print message to serial monitor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No flame detected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(buzzer, LOW);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// Turn off the buzzer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(redled, LOW);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   // Turn off the red LED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(greenled, HIGH);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Turn on the green LED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"No flame detected."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Print message to serial monitor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7f8c8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9"/>
          <w:szCs w:val="19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9"/>
          <w:szCs w:val="19"/>
          <w:rtl w:val="0"/>
        </w:rPr>
        <w:t xml:space="preserve">  // Wait for 1 second before repeating the loop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dae3e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b w:val="1"/>
          <w:color w:val="0ca1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