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Exchange</w:t>
      </w:r>
      <w:r>
        <w:t xml:space="preserve"> </w:t>
      </w:r>
      <w:r>
        <w:t xml:space="preserve">Specifications</w:t>
      </w:r>
    </w:p>
    <w:p>
      <w:pPr>
        <w:pStyle w:val="Author"/>
      </w:pPr>
      <w:r>
        <w:t xml:space="preserve">Becca</w:t>
      </w:r>
      <w:r>
        <w:t xml:space="preserve"> </w:t>
      </w:r>
      <w:r>
        <w:t xml:space="preserve">Scully</w:t>
      </w:r>
    </w:p>
    <w:p>
      <w:pPr>
        <w:pStyle w:val="Date"/>
      </w:pPr>
      <w:r>
        <w:t xml:space="preserve">3/1/2021</w:t>
      </w:r>
    </w:p>
    <w:p>
      <w:pPr>
        <w:pStyle w:val="Heading2"/>
      </w:pPr>
      <w:bookmarkStart w:id="20" w:name="r-markdown"/>
      <w:r>
        <w:t xml:space="preserve">R Markdown</w:t>
      </w:r>
      <w:bookmarkEnd w:id="20"/>
    </w:p>
    <w:p>
      <w:pPr>
        <w:pStyle w:val="Heading1"/>
      </w:pPr>
      <w:bookmarkStart w:id="21" w:name="Xa4b94a6884465be0022d140c9e94833ff43f88e"/>
      <w:r>
        <w:t xml:space="preserve">Stream Monitoring Habitat Data Exchange Specifications</w:t>
      </w:r>
      <w:bookmarkEnd w:id="21"/>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 Stream Monitoring Habitat Data Exchange Specifications are a standard for exchanging metric-level habitat data based on the Darwin Core principles as outlined by Wieczorek et al. in 2012. The Darwin Core standard is maintained at the GitHub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due to the one to many relationships between locations and events, and events and metrics. We adapted the stream habitat metrics to the</w:t>
      </w:r>
      <w:r>
        <w:t xml:space="preserve"> </w:t>
      </w:r>
      <w:hyperlink r:id="rId27">
        <w:r>
          <w:rPr>
            <w:rStyle w:val="Hyperlink"/>
          </w:rPr>
          <w:t xml:space="preserve">star schema</w:t>
        </w:r>
      </w:hyperlink>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TableCaption"/>
      </w:pPr>
      <w:r>
        <w:t xml:space="preserve">Record Level Class</w:t>
      </w:r>
    </w:p>
    <w:tbl>
      <w:tblPr>
        <w:tblStyle w:val="Table"/>
        <w:tblW w:type="pct" w:w="5000.0"/>
        <w:tblLook w:firstRow="1"/>
        <w:tblCaption w:val="Record Level Class"/>
      </w:tblPr>
      <w:tblGrid>
        <w:gridCol w:w="760"/>
        <w:gridCol w:w="4023"/>
        <w:gridCol w:w="2851"/>
        <w:gridCol w:w="285"/>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String</w:t>
            </w:r>
          </w:p>
        </w:tc>
      </w:tr>
      <w:tr>
        <w:tc>
          <w:p>
            <w:pPr>
              <w:pStyle w:val="Compact"/>
              <w:jc w:val="left"/>
            </w:pPr>
            <w:r>
              <w:t xml:space="preserve">type</w:t>
            </w:r>
          </w:p>
        </w:tc>
        <w:tc>
          <w:p>
            <w:pPr>
              <w:pStyle w:val="Compact"/>
              <w:jc w:val="left"/>
            </w:pPr>
            <w:r>
              <w:t xml:space="preserve">The nature or genre of the resource.</w:t>
            </w:r>
          </w:p>
        </w:tc>
        <w:tc>
          <w:p>
            <w:pPr>
              <w:pStyle w:val="Compact"/>
              <w:jc w:val="left"/>
            </w:pPr>
            <w:r>
              <w:t xml:space="preserve">This will be Stream Habitat for all values</w:t>
            </w:r>
          </w:p>
        </w:tc>
        <w:tc>
          <w:p>
            <w:pPr>
              <w:pStyle w:val="Compact"/>
              <w:jc w:val="left"/>
            </w:pPr>
            <w:r>
              <w:t xml:space="preserve">String</w:t>
            </w:r>
          </w:p>
        </w:tc>
      </w:tr>
      <w:tr>
        <w:tc>
          <w:p>
            <w:pPr>
              <w:pStyle w:val="Compact"/>
              <w:jc w:val="left"/>
            </w:pPr>
            <w:r>
              <w:t xml:space="preserve">modified</w:t>
            </w:r>
          </w:p>
        </w:tc>
        <w:tc>
          <w:p>
            <w:pPr>
              <w:pStyle w:val="Compact"/>
              <w:jc w:val="left"/>
            </w:pPr>
            <w:r>
              <w:t xml:space="preserve">The most recent date-time on which the combined dataset was changed.</w:t>
            </w:r>
          </w:p>
        </w:tc>
        <w:tc>
          <w:p>
            <w:pPr>
              <w:pStyle w:val="Compact"/>
              <w:jc w:val="left"/>
            </w:pPr>
            <w:r>
              <w:t xml:space="preserve">Recommended best practice is to use a date that conforms to ISO 8601:2004(E).</w:t>
            </w:r>
          </w:p>
        </w:tc>
        <w:tc>
          <w:p>
            <w:pPr>
              <w:pStyle w:val="Compact"/>
              <w:jc w:val="left"/>
            </w:pPr>
            <w:r>
              <w:t xml:space="preserve">Date</w:t>
            </w:r>
          </w:p>
        </w:tc>
      </w:tr>
      <w:tr>
        <w:tc>
          <w:p>
            <w:pPr>
              <w:pStyle w:val="Compact"/>
              <w:jc w:val="left"/>
            </w:pPr>
            <w:r>
              <w:t xml:space="preserve">rightsHolder</w:t>
            </w:r>
          </w:p>
        </w:tc>
        <w:tc>
          <w:p>
            <w:pPr>
              <w:pStyle w:val="Compact"/>
              <w:jc w:val="left"/>
            </w:pPr>
            <w:r>
              <w:t xml:space="preserve">A person or organization owning or managing rights over the resource.</w:t>
            </w:r>
          </w:p>
        </w:tc>
        <w:tc>
          <w:p>
            <w:pPr>
              <w:pStyle w:val="Compact"/>
              <w:jc w:val="left"/>
            </w:pPr>
            <w:r>
              <w:t xml:space="preserve">Example: BLM AIM, EPA NARS, USFS ARMEP</w:t>
            </w:r>
          </w:p>
        </w:tc>
        <w:tc>
          <w:p>
            <w:pPr>
              <w:pStyle w:val="Compact"/>
              <w:jc w:val="left"/>
            </w:pPr>
            <w:r>
              <w:t xml:space="preserve">String</w:t>
            </w:r>
          </w:p>
        </w:tc>
      </w:tr>
      <w:tr>
        <w:tc>
          <w:p>
            <w:pPr>
              <w:pStyle w:val="Compact"/>
              <w:jc w:val="left"/>
            </w:pPr>
            <w:r>
              <w:t xml:space="preserve">bibilographicCititation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r>
      <w:tr>
        <w:tc>
          <w:p>
            <w:pPr>
              <w:pStyle w:val="Compact"/>
              <w:jc w:val="left"/>
            </w:pPr>
            <w:r>
              <w:t xml:space="preserve">InstitutionID</w:t>
            </w:r>
          </w:p>
        </w:tc>
        <w:tc>
          <w:p>
            <w:pPr>
              <w:pStyle w:val="Compact"/>
              <w:jc w:val="left"/>
            </w:pPr>
            <w:r>
              <w:t xml:space="preserve">An identifier for the institution having custody of the object(s) or information referred to in the record.</w:t>
            </w:r>
          </w:p>
        </w:tc>
        <w:tc>
          <w:p>
            <w:pPr>
              <w:pStyle w:val="Compact"/>
              <w:jc w:val="left"/>
            </w:pPr>
            <w:r>
              <w:t xml:space="preserve">Example)</w:t>
            </w:r>
            <w:r>
              <w:t xml:space="preserve"> </w:t>
            </w:r>
            <w:hyperlink r:id="rId31">
              <w:r>
                <w:rPr>
                  <w:rStyle w:val="Hyperlink"/>
                </w:rPr>
                <w:t xml:space="preserve">http://biocol.org/urn:lsid:biocol.org:col:34777</w:t>
              </w:r>
            </w:hyperlink>
            <w:r>
              <w:t xml:space="preserve">,</w:t>
            </w:r>
            <w:r>
              <w:t xml:space="preserve"> </w:t>
            </w:r>
            <w:hyperlink r:id="rId32">
              <w:r>
                <w:rPr>
                  <w:rStyle w:val="Hyperlink"/>
                </w:rPr>
                <w:t xml:space="preserve">http://grbio.org/cool/km06-gtbn</w:t>
              </w:r>
            </w:hyperlink>
          </w:p>
        </w:tc>
        <w:tc>
          <w:p>
            <w:pPr>
              <w:pStyle w:val="Compact"/>
              <w:jc w:val="left"/>
            </w:pPr>
            <w:r>
              <w:t xml:space="preserve">String</w:t>
            </w:r>
          </w:p>
        </w:tc>
      </w:tr>
      <w:tr>
        <w:tc>
          <w:p>
            <w:pPr>
              <w:pStyle w:val="Compact"/>
              <w:jc w:val="left"/>
            </w:pPr>
            <w:r>
              <w:t xml:space="preserve">CollectionID</w:t>
            </w:r>
          </w:p>
        </w:tc>
        <w:tc>
          <w:p>
            <w:pPr>
              <w:pStyle w:val="Compact"/>
              <w:jc w:val="left"/>
            </w:pPr>
            <w:r>
              <w:t xml:space="preserve">An identifier for the collection or dataset from which the record was derived.</w:t>
            </w:r>
          </w:p>
        </w:tc>
        <w:tc>
          <w:p>
            <w:pPr>
              <w:pStyle w:val="Compact"/>
              <w:jc w:val="left"/>
            </w:pPr>
            <w:r>
              <w:t xml:space="preserve">Example)</w:t>
            </w:r>
            <w:r>
              <w:t xml:space="preserve"> </w:t>
            </w:r>
            <w:hyperlink r:id="rId33">
              <w:r>
                <w:rPr>
                  <w:rStyle w:val="Hyperlink"/>
                </w:rPr>
                <w:t xml:space="preserve">https://www.epa.gov/national-aquatic-resource-surveys</w:t>
              </w:r>
            </w:hyperlink>
          </w:p>
        </w:tc>
        <w:tc>
          <w:p>
            <w:pPr>
              <w:pStyle w:val="Compact"/>
              <w:jc w:val="left"/>
            </w:pPr>
            <w:r>
              <w:t xml:space="preserve">String</w:t>
            </w:r>
          </w:p>
        </w:tc>
      </w:tr>
      <w:tr>
        <w:tc>
          <w:p>
            <w:pPr>
              <w:pStyle w:val="Compact"/>
              <w:jc w:val="left"/>
            </w:pPr>
            <w:r>
              <w:t xml:space="preserve">datasetName</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r>
      <w:tr>
        <w:tc>
          <w:p>
            <w:pPr>
              <w:pStyle w:val="Compact"/>
              <w:jc w:val="left"/>
            </w:pPr>
            <w:r>
              <w:t xml:space="preserve">institutionCode</w:t>
            </w:r>
          </w:p>
        </w:tc>
        <w:tc>
          <w:p>
            <w:pPr>
              <w:pStyle w:val="Compact"/>
              <w:jc w:val="left"/>
            </w:pPr>
            <w:r>
              <w:t xml:space="preserve">The name (or acronym) in use by the institution having custody of the object(s) or information referred to in the record</w:t>
            </w:r>
          </w:p>
        </w:tc>
        <w:tc>
          <w:p>
            <w:pPr>
              <w:pStyle w:val="Compact"/>
              <w:jc w:val="left"/>
            </w:pPr>
            <w:r>
              <w:t xml:space="preserve">Example: AIM, NARS, AREMP, PIBO</w:t>
            </w:r>
          </w:p>
        </w:tc>
        <w:tc>
          <w:p>
            <w:pPr>
              <w:pStyle w:val="Compact"/>
              <w:jc w:val="left"/>
            </w:pPr>
            <w:r>
              <w:t xml:space="preserve">String</w:t>
            </w:r>
          </w:p>
        </w:tc>
      </w:tr>
    </w:tbl>
    <w:p>
      <w:pPr>
        <w:pStyle w:val="Heading2"/>
      </w:pPr>
      <w:bookmarkStart w:id="34" w:name="location-class"/>
      <w:r>
        <w:t xml:space="preserve">Location Class</w:t>
      </w:r>
      <w:bookmarkEnd w:id="34"/>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5">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tbl>
      <w:tblPr>
        <w:tblStyle w:val="Table"/>
        <w:tblW w:type="pct" w:w="5000.0"/>
        <w:tblLook w:firstRow="1"/>
      </w:tblPr>
      <w:tblGrid>
        <w:gridCol w:w="523"/>
        <w:gridCol w:w="5845"/>
        <w:gridCol w:w="1361"/>
        <w:gridCol w:w="18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locationID</w:t>
            </w:r>
          </w:p>
        </w:tc>
        <w:tc>
          <w:p>
            <w:pPr>
              <w:pStyle w:val="Compact"/>
              <w:jc w:val="left"/>
            </w:pPr>
            <w:r>
              <w:t xml:space="preserve">This is the location identification for the integrated data set the value is the concatenation of the verbatimlocationID and the institutionCode. Example) 5483AIM, 88963AREMP, WtR563EPA</w:t>
            </w:r>
          </w:p>
        </w:tc>
        <w:tc>
          <w:p>
            <w:pPr>
              <w:pStyle w:val="Compact"/>
              <w:jc w:val="left"/>
            </w:pPr>
            <w:r>
              <w:t xml:space="preserve">NA</w:t>
            </w:r>
          </w:p>
        </w:tc>
        <w:tc>
          <w:p>
            <w:pPr>
              <w:pStyle w:val="Compact"/>
              <w:jc w:val="left"/>
            </w:pPr>
            <w:r>
              <w:t xml:space="preserve">String</w:t>
            </w:r>
          </w:p>
        </w:tc>
      </w:tr>
      <w:tr>
        <w:tc>
          <w:p>
            <w:pPr>
              <w:pStyle w:val="Compact"/>
              <w:jc w:val="left"/>
            </w:pPr>
            <w:r>
              <w:t xml:space="preserve">verbatimlocationID</w:t>
            </w:r>
          </w:p>
        </w:tc>
        <w:tc>
          <w:p>
            <w:pPr>
              <w:pStyle w:val="Compact"/>
              <w:jc w:val="left"/>
            </w:pPr>
            <w:r>
              <w:t xml:space="preserve">Number that identifies a unique sampling location. A site is a stream segment with a fixed starting and ending location for sampling</w:t>
            </w:r>
          </w:p>
        </w:tc>
        <w:tc>
          <w:p>
            <w:pPr>
              <w:pStyle w:val="Compact"/>
              <w:jc w:val="left"/>
            </w:pPr>
            <w:r>
              <w:t xml:space="preserve">NA</w:t>
            </w:r>
          </w:p>
        </w:tc>
        <w:tc>
          <w:p>
            <w:pPr>
              <w:pStyle w:val="Compact"/>
              <w:jc w:val="left"/>
            </w:pPr>
            <w:r>
              <w:t xml:space="preserve">String</w:t>
            </w:r>
          </w:p>
        </w:tc>
      </w:tr>
      <w:tr>
        <w:tc>
          <w:p>
            <w:pPr>
              <w:pStyle w:val="Compact"/>
              <w:jc w:val="left"/>
            </w:pPr>
            <w:r>
              <w:t xml:space="preserve">verbatimLatitude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left"/>
            </w:pPr>
            <w:r>
              <w:t xml:space="preserve">verbatimLongitude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left"/>
            </w:pPr>
            <w:r>
              <w:t xml:space="preserve">verbatimWaterbody</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r>
      <w:tr>
        <w:tc>
          <w:p>
            <w:pPr>
              <w:pStyle w:val="Compact"/>
              <w:jc w:val="left"/>
            </w:pPr>
            <w:r>
              <w:t xml:space="preserve">verbatimCoordinateSystem</w:t>
            </w:r>
          </w:p>
        </w:tc>
        <w:tc>
          <w:p>
            <w:pPr>
              <w:pStyle w:val="Compact"/>
              <w:jc w:val="left"/>
            </w:pPr>
            <w:r>
              <w:t xml:space="preserve">The spatial coordinate system for the verbatimLatitude and verbatimLongitude or the verbatimCoordinates of the Location.</w:t>
            </w:r>
          </w:p>
        </w:tc>
        <w:tc>
          <w:p>
            <w:pPr>
              <w:pStyle w:val="Compact"/>
              <w:jc w:val="left"/>
            </w:pPr>
            <w:r>
              <w:t xml:space="preserve">NA</w:t>
            </w:r>
          </w:p>
        </w:tc>
        <w:tc>
          <w:p>
            <w:pPr>
              <w:pStyle w:val="Compact"/>
              <w:jc w:val="left"/>
            </w:pPr>
            <w:r>
              <w:t xml:space="preserve">String</w:t>
            </w:r>
          </w:p>
        </w:tc>
      </w:tr>
      <w:tr>
        <w:tc>
          <w:p>
            <w:pPr>
              <w:pStyle w:val="Compact"/>
              <w:jc w:val="left"/>
            </w:pPr>
            <w:r>
              <w:t xml:space="preserve">StateProvince</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r>
      <w:tr>
        <w:tc>
          <w:p>
            <w:pPr>
              <w:pStyle w:val="Compact"/>
              <w:jc w:val="left"/>
            </w:pPr>
            <w:r>
              <w:t xml:space="preserve">decimalLatitude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decimalLongitude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geodeticDatum</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r>
    </w:tbl>
    <w:p>
      <w:pPr>
        <w:pStyle w:val="Heading2"/>
      </w:pPr>
      <w:bookmarkStart w:id="36" w:name="event-class"/>
      <w:r>
        <w:t xml:space="preserve">Event Class</w:t>
      </w:r>
      <w:bookmarkEnd w:id="36"/>
    </w:p>
    <w:p>
      <w:pPr>
        <w:pStyle w:val="FirstParagraph"/>
      </w:pPr>
      <w:r>
        <w:t xml:space="preserve">The Event class describes an action that occurs at a specific time frame see the</w:t>
      </w:r>
      <w:r>
        <w:t xml:space="preserve"> </w:t>
      </w:r>
      <w:hyperlink r:id="rId37">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tbl>
      <w:tblPr>
        <w:tblStyle w:val="Table"/>
        <w:tblW w:type="pct" w:w="5000.0"/>
        <w:tblLook w:firstRow="1"/>
      </w:tblPr>
      <w:tblGrid>
        <w:gridCol w:w="202"/>
        <w:gridCol w:w="2891"/>
        <w:gridCol w:w="4725"/>
        <w:gridCol w:w="101"/>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verbatimEventID</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r>
      <w:tr>
        <w:tc>
          <w:p>
            <w:pPr>
              <w:pStyle w:val="Compact"/>
              <w:jc w:val="left"/>
            </w:pPr>
            <w:r>
              <w:t xml:space="preserve">eventID</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samplingProtocol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8">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39">
              <w:r>
                <w:rPr>
                  <w:rStyle w:val="Hyperlink"/>
                </w:rPr>
                <w:t xml:space="preserve">http://www.bsc-eoc.org/download/Owl.pdf</w:t>
              </w:r>
            </w:hyperlink>
            <w:r>
              <w:t xml:space="preserve">”</w:t>
            </w:r>
          </w:p>
        </w:tc>
        <w:tc>
          <w:p>
            <w:pPr>
              <w:pStyle w:val="Compact"/>
              <w:jc w:val="left"/>
            </w:pPr>
            <w:r>
              <w:t xml:space="preserve">Integer</w:t>
            </w:r>
          </w:p>
        </w:tc>
      </w:tr>
      <w:tr>
        <w:tc>
          <w:p>
            <w:pPr>
              <w:pStyle w:val="Compact"/>
              <w:jc w:val="left"/>
            </w:pPr>
            <w:r>
              <w:t xml:space="preserve">verbatimEventDate</w:t>
            </w:r>
          </w:p>
        </w:tc>
        <w:tc>
          <w:p>
            <w:pPr>
              <w:pStyle w:val="Compact"/>
              <w:jc w:val="left"/>
            </w:pPr>
            <w:r>
              <w:t xml:space="preserve">The verbatim original representation of the date and time information for an Event.</w:t>
            </w:r>
          </w:p>
        </w:tc>
        <w:tc>
          <w:p>
            <w:pPr>
              <w:pStyle w:val="Compact"/>
              <w:jc w:val="lef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tc>
        <w:tc>
          <w:p>
            <w:pPr>
              <w:pStyle w:val="Compact"/>
              <w:jc w:val="left"/>
            </w:pPr>
            <w:r>
              <w:t xml:space="preserve">Date</w:t>
            </w:r>
          </w:p>
        </w:tc>
      </w:tr>
      <w:tr>
        <w:tc>
          <w:p>
            <w:pPr>
              <w:pStyle w:val="Compact"/>
              <w:jc w:val="left"/>
            </w:pPr>
            <w:r>
              <w:t xml:space="preserve">EventDate</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tc>
        <w:tc>
          <w:p>
            <w:pPr>
              <w:pStyle w:val="Compact"/>
              <w:jc w:val="lef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tc>
        <w:tc>
          <w:p>
            <w:pPr>
              <w:pStyle w:val="Compact"/>
              <w:jc w:val="left"/>
            </w:pPr>
            <w:r>
              <w:t xml:space="preserve">Date</w:t>
            </w:r>
          </w:p>
        </w:tc>
      </w:tr>
      <w:tr>
        <w:tc>
          <w:p>
            <w:pPr>
              <w:pStyle w:val="Compact"/>
              <w:jc w:val="left"/>
            </w:pPr>
            <w:r>
              <w:t xml:space="preserve">verbatimEventTime</w:t>
            </w:r>
          </w:p>
        </w:tc>
        <w:tc>
          <w:p>
            <w:pPr>
              <w:pStyle w:val="Compact"/>
              <w:jc w:val="left"/>
            </w:pPr>
            <w:r>
              <w:t xml:space="preserve">The time or interval during which an Event occurred. Recommended best practice is to use an encoding scheme, such as ISO 8601:2004(E).</w:t>
            </w:r>
          </w:p>
        </w:tc>
        <w:tc>
          <w:p>
            <w:pPr>
              <w:pStyle w:val="Compact"/>
              <w:jc w:val="lef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tc>
        <w:tc>
          <w:p>
            <w:pPr>
              <w:pStyle w:val="Compact"/>
              <w:jc w:val="left"/>
            </w:pPr>
            <w:r>
              <w:t xml:space="preserve">Date</w:t>
            </w:r>
          </w:p>
        </w:tc>
      </w:tr>
      <w:tr>
        <w:tc>
          <w:p>
            <w:pPr>
              <w:pStyle w:val="Compact"/>
              <w:jc w:val="left"/>
            </w:pPr>
            <w:r>
              <w:t xml:space="preserve">day</w:t>
            </w:r>
          </w:p>
        </w:tc>
        <w:tc>
          <w:p>
            <w:pPr>
              <w:pStyle w:val="Compact"/>
              <w:jc w:val="left"/>
            </w:pPr>
            <w:r>
              <w:t xml:space="preserve">The integer day of the month on which the Event occurred.</w:t>
            </w:r>
          </w:p>
        </w:tc>
        <w:tc>
          <w:p>
            <w:pPr>
              <w:pStyle w:val="Compact"/>
              <w:jc w:val="left"/>
            </w:pPr>
            <w:r>
              <w:t xml:space="preserve">9,</w:t>
            </w:r>
            <w:r>
              <w:t xml:space="preserve"> </w:t>
            </w:r>
            <w:r>
              <w:t xml:space="preserve">“</w:t>
            </w:r>
            <w:r>
              <w:t xml:space="preserve">28</w:t>
            </w:r>
            <w:r>
              <w:t xml:space="preserve">”</w:t>
            </w:r>
          </w:p>
        </w:tc>
        <w:tc>
          <w:p>
            <w:pPr>
              <w:pStyle w:val="Compact"/>
              <w:jc w:val="left"/>
            </w:pPr>
            <w:r>
              <w:t xml:space="preserve">Date</w:t>
            </w:r>
          </w:p>
        </w:tc>
      </w:tr>
      <w:tr>
        <w:tc>
          <w:p>
            <w:pPr>
              <w:pStyle w:val="Compact"/>
              <w:jc w:val="left"/>
            </w:pPr>
            <w:r>
              <w:t xml:space="preserve">month</w:t>
            </w:r>
          </w:p>
        </w:tc>
        <w:tc>
          <w:p>
            <w:pPr>
              <w:pStyle w:val="Compact"/>
              <w:jc w:val="left"/>
            </w:pPr>
            <w:r>
              <w:t xml:space="preserve">The ordinal month in which the Event occurred.</w:t>
            </w:r>
          </w:p>
        </w:tc>
        <w:tc>
          <w:p>
            <w:pPr>
              <w:pStyle w:val="Compact"/>
              <w:jc w:val="left"/>
            </w:pPr>
            <w:r>
              <w:t xml:space="preserve">1 (=January),</w:t>
            </w:r>
            <w:r>
              <w:t xml:space="preserve"> </w:t>
            </w:r>
            <w:r>
              <w:t xml:space="preserve">“</w:t>
            </w:r>
            <w:r>
              <w:t xml:space="preserve">10</w:t>
            </w:r>
            <w:r>
              <w:t xml:space="preserve">”</w:t>
            </w:r>
            <w:r>
              <w:t xml:space="preserve"> </w:t>
            </w:r>
            <w:r>
              <w:t xml:space="preserve">(=October)</w:t>
            </w:r>
          </w:p>
        </w:tc>
        <w:tc>
          <w:p>
            <w:pPr>
              <w:pStyle w:val="Compact"/>
              <w:jc w:val="left"/>
            </w:pPr>
            <w:r>
              <w:t xml:space="preserve">Date</w:t>
            </w:r>
          </w:p>
        </w:tc>
      </w:tr>
      <w:tr>
        <w:tc>
          <w:p>
            <w:pPr>
              <w:pStyle w:val="Compact"/>
              <w:jc w:val="left"/>
            </w:pPr>
            <w:r>
              <w:t xml:space="preserve">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r>
      <w:tr>
        <w:tc>
          <w:p>
            <w:pPr>
              <w:pStyle w:val="Compact"/>
              <w:jc w:val="left"/>
            </w:pPr>
            <w:r>
              <w:t xml:space="preserve">fieldNumber</w:t>
            </w:r>
          </w:p>
        </w:tc>
        <w:tc>
          <w:p>
            <w:pPr>
              <w:pStyle w:val="Compact"/>
              <w:jc w:val="left"/>
            </w:pPr>
            <w:r>
              <w:t xml:space="preserve">An identifier given to the event in the field. Often serves as a link between field notes and the Event.</w:t>
            </w:r>
          </w:p>
        </w:tc>
        <w:tc>
          <w:p>
            <w:pPr>
              <w:pStyle w:val="Compact"/>
              <w:jc w:val="left"/>
            </w:pPr>
            <w:r>
              <w:t xml:space="preserve">RV Sol 87-03-08</w:t>
            </w:r>
          </w:p>
        </w:tc>
        <w:tc>
          <w:p>
            <w:pPr>
              <w:pStyle w:val="Compact"/>
              <w:jc w:val="left"/>
            </w:pPr>
            <w:r>
              <w:t xml:space="preserve">String</w:t>
            </w:r>
          </w:p>
        </w:tc>
      </w:tr>
      <w:tr>
        <w:tc>
          <w:p>
            <w:pPr>
              <w:pStyle w:val="Compact"/>
              <w:jc w:val="left"/>
            </w:pPr>
            <w:r>
              <w:t xml:space="preserve">fieldNotes</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r>
      <w:tr>
        <w:tc>
          <w:p>
            <w:pPr>
              <w:pStyle w:val="Compact"/>
              <w:jc w:val="left"/>
            </w:pPr>
            <w:r>
              <w:t xml:space="preserve">eventRemark</w:t>
            </w:r>
          </w:p>
        </w:tc>
        <w:tc>
          <w:p>
            <w:pPr>
              <w:pStyle w:val="Compact"/>
              <w:jc w:val="left"/>
            </w:pPr>
            <w:r>
              <w:t xml:space="preserve">Comments or notes about the Event.</w:t>
            </w:r>
          </w:p>
        </w:tc>
        <w:tc>
          <w:p>
            <w:pPr>
              <w:pStyle w:val="Compact"/>
              <w:jc w:val="left"/>
            </w:pPr>
            <w:r>
              <w:t xml:space="preserve">after the recent rains the river is nearly at flood stage</w:t>
            </w:r>
          </w:p>
        </w:tc>
        <w:tc>
          <w:p>
            <w:pPr>
              <w:pStyle w:val="Compact"/>
              <w:jc w:val="left"/>
            </w:pPr>
            <w:r>
              <w:t xml:space="preserve">String</w:t>
            </w:r>
          </w:p>
        </w:tc>
      </w:tr>
    </w:tbl>
    <w:p>
      <w:pPr>
        <w:pStyle w:val="Heading2"/>
      </w:pPr>
      <w:bookmarkStart w:id="40" w:name="measurement-or-fact-metrics-class"/>
      <w:r>
        <w:t xml:space="preserve">Measurement Or Fact (Metrics) Class</w:t>
      </w:r>
      <w:bookmarkEnd w:id="40"/>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41">
        <w:r>
          <w:rPr>
            <w:rStyle w:val="Hyperlink"/>
          </w:rPr>
          <w:t xml:space="preserve">Measurement Or Fact Table</w:t>
        </w:r>
      </w:hyperlink>
      <w:r>
        <w:t xml:space="preserve"> </w:t>
      </w:r>
      <w:r>
        <w:t xml:space="preserve">for the full definitions of terms.</w:t>
      </w:r>
    </w:p>
    <w:tbl>
      <w:tblPr>
        <w:tblStyle w:val="Table"/>
        <w:tblW w:type="pct" w:w="4999.999999999999"/>
        <w:tblLook w:firstRow="1"/>
      </w:tblPr>
      <w:tblGrid>
        <w:gridCol w:w="555"/>
        <w:gridCol w:w="4226"/>
        <w:gridCol w:w="2945"/>
        <w:gridCol w:w="192"/>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measurementID</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measurementType</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r>
      <w:tr>
        <w:tc>
          <w:p>
            <w:pPr>
              <w:pStyle w:val="Compact"/>
              <w:jc w:val="left"/>
            </w:pPr>
            <w:r>
              <w:t xml:space="preserve">measurementValue</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r>
      <w:tr>
        <w:tc>
          <w:p>
            <w:pPr>
              <w:pStyle w:val="Compact"/>
              <w:jc w:val="left"/>
            </w:pPr>
            <w:r>
              <w:t xml:space="preserve">measurementAccuracy</w:t>
            </w:r>
          </w:p>
        </w:tc>
        <w:tc>
          <w:p>
            <w:pPr>
              <w:pStyle w:val="Compact"/>
              <w:jc w:val="left"/>
            </w:pPr>
            <w:r>
              <w:t xml:space="preserve">The description of the potential error associated with the measurementValue.</w:t>
            </w:r>
          </w:p>
        </w:tc>
        <w:tc>
          <w:p>
            <w:pPr>
              <w:pStyle w:val="Compact"/>
              <w:jc w:val="left"/>
            </w:pPr>
            <w:r>
              <w:t xml:space="preserve">0.01,</w:t>
            </w:r>
            <w:r>
              <w:t xml:space="preserve"> </w:t>
            </w:r>
            <w:r>
              <w:t xml:space="preserve">“</w:t>
            </w:r>
            <w:r>
              <w:t xml:space="preserve">normal distribution with variation of 2 m</w:t>
            </w:r>
            <w:r>
              <w:t xml:space="preserve">”</w:t>
            </w:r>
          </w:p>
        </w:tc>
        <w:tc>
          <w:p>
            <w:pPr>
              <w:pStyle w:val="Compact"/>
              <w:jc w:val="left"/>
            </w:pPr>
            <w:r>
              <w:t xml:space="preserve">String</w:t>
            </w:r>
          </w:p>
        </w:tc>
      </w:tr>
      <w:tr>
        <w:tc>
          <w:p>
            <w:pPr>
              <w:pStyle w:val="Compact"/>
              <w:jc w:val="left"/>
            </w:pPr>
            <w:r>
              <w:t xml:space="preserve">measurementUnit</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r>
      <w:tr>
        <w:tc>
          <w:p>
            <w:pPr>
              <w:pStyle w:val="Compact"/>
              <w:jc w:val="left"/>
            </w:pPr>
            <w:r>
              <w:t xml:space="preserve">measurementDeterminedDate</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r>
      <w:tr>
        <w:tc>
          <w:p>
            <w:pPr>
              <w:pStyle w:val="Compact"/>
              <w:jc w:val="left"/>
            </w:pPr>
            <w:r>
              <w:t xml:space="preserve">measurementDeterminedBy</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Javier de la Torre,</w:t>
            </w:r>
            <w:r>
              <w:t xml:space="preserve"> </w:t>
            </w:r>
            <w:r>
              <w:t xml:space="preserve">“</w:t>
            </w:r>
            <w:r>
              <w:t xml:space="preserve">Julie Woodruff; Eileen Lacey</w:t>
            </w:r>
            <w:r>
              <w:t xml:space="preserve">”</w:t>
            </w:r>
          </w:p>
        </w:tc>
        <w:tc>
          <w:p>
            <w:pPr>
              <w:pStyle w:val="Compact"/>
              <w:jc w:val="left"/>
            </w:pPr>
            <w:r>
              <w:t xml:space="preserve">String</w:t>
            </w:r>
          </w:p>
        </w:tc>
      </w:tr>
      <w:tr>
        <w:tc>
          <w:p>
            <w:pPr>
              <w:pStyle w:val="Compact"/>
              <w:jc w:val="left"/>
            </w:pPr>
            <w:r>
              <w:t xml:space="preserve">measurementMethod</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tc>
        <w:tc>
          <w:p>
            <w:pPr>
              <w:pStyle w:val="Compact"/>
              <w:jc w:val="left"/>
            </w:pPr>
            <w:r>
              <w:t xml:space="preserve">String</w:t>
            </w:r>
          </w:p>
        </w:tc>
      </w:tr>
      <w:tr>
        <w:tc>
          <w:p>
            <w:pPr>
              <w:pStyle w:val="Compact"/>
              <w:jc w:val="left"/>
            </w:pPr>
            <w:r>
              <w:t xml:space="preserve">measurementRemarks</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r>
    </w:tbl>
    <w:p>
      <w:pPr>
        <w:pStyle w:val="Heading3"/>
      </w:pPr>
      <w:bookmarkStart w:id="42" w:name="controlled-vocabulary"/>
      <w:r>
        <w:t xml:space="preserve">Controlled Vocabulary</w:t>
      </w:r>
      <w:bookmarkEnd w:id="42"/>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43">
        <w:r>
          <w:rPr>
            <w:rStyle w:val="Hyperlink"/>
          </w:rPr>
          <w:t xml:space="preserve">controlled vocabulary</w:t>
        </w:r>
      </w:hyperlink>
      <w:r>
        <w:t xml:space="preserve">.</w:t>
      </w:r>
    </w:p>
    <w:tbl>
      <w:tblPr>
        <w:tblStyle w:val="Table"/>
        <w:tblW w:type="pct" w:w="4999.999999999999"/>
        <w:tblLook w:firstRow="1"/>
      </w:tblPr>
      <w:tblGrid>
        <w:gridCol w:w="653"/>
        <w:gridCol w:w="1388"/>
        <w:gridCol w:w="4545"/>
        <w:gridCol w:w="517"/>
        <w:gridCol w:w="244"/>
        <w:gridCol w:w="571"/>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c>
          <w:tcPr>
            <w:tcBorders>
              <w:bottom w:val="single"/>
            </w:tcBorders>
            <w:vAlign w:val="bottom"/>
          </w:tcPr>
          <w:p>
            <w:pPr>
              <w:pStyle w:val="Compact"/>
              <w:jc w:val="left"/>
            </w:pPr>
            <w:r>
              <w:t xml:space="preserve">Unit</w:t>
            </w:r>
          </w:p>
        </w:tc>
      </w:tr>
      <w:tr>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 for the reach.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countTransectsBFWidth</w:t>
            </w:r>
          </w:p>
        </w:tc>
        <w:tc>
          <w:p>
            <w:pPr>
              <w:pStyle w:val="Compact"/>
              <w:jc w:val="left"/>
            </w:pPr>
            <w:r>
              <w:t xml:space="preserve">Count of cross sections</w:t>
            </w:r>
          </w:p>
        </w:tc>
        <w:tc>
          <w:p>
            <w:pPr>
              <w:pStyle w:val="Compact"/>
              <w:jc w:val="left"/>
            </w:pPr>
            <w:r>
              <w:t xml:space="preserve">Number of cross sections included in the average bankfull width calculation</w:t>
            </w:r>
          </w:p>
        </w:tc>
        <w:tc>
          <w:p>
            <w:pPr>
              <w:pStyle w:val="Compact"/>
              <w:jc w:val="left"/>
            </w:pPr>
            <w:r>
              <w:t xml:space="preserve">NA</w:t>
            </w:r>
          </w:p>
        </w:tc>
        <w:tc>
          <w:p>
            <w:pPr>
              <w:pStyle w:val="Compact"/>
              <w:jc w:val="left"/>
            </w:pPr>
            <w:r>
              <w:t xml:space="preserve">Numeric</w:t>
            </w:r>
          </w:p>
        </w:tc>
        <w:tc>
          <w:p>
            <w:pPr>
              <w:pStyle w:val="Compact"/>
              <w:jc w:val="left"/>
            </w:pPr>
            <w:r>
              <w:t xml:space="preserve">count of measurments</w:t>
            </w:r>
          </w:p>
        </w:tc>
      </w:tr>
      <w:tr>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ReachLen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AvgBFWDRatio</w:t>
            </w:r>
          </w:p>
        </w:tc>
        <w:tc>
          <w:p>
            <w:pPr>
              <w:pStyle w:val="Compact"/>
              <w:jc w:val="left"/>
            </w:pPr>
            <w:r>
              <w:t xml:space="preserve">Bankfull width to depth ratio at transects</w:t>
            </w:r>
          </w:p>
        </w:tc>
        <w:tc>
          <w:p>
            <w:pPr>
              <w:pStyle w:val="Compact"/>
              <w:jc w:val="left"/>
            </w:pPr>
            <w:r>
              <w:t xml:space="preserve">Average bankfull width/depth ratio for the reach.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BFHeight</w:t>
            </w:r>
          </w:p>
        </w:tc>
        <w:tc>
          <w:p>
            <w:pPr>
              <w:pStyle w:val="Compact"/>
              <w:jc w:val="left"/>
            </w:pPr>
            <w:r>
              <w:t xml:space="preserve">Bankfull Height</w:t>
            </w:r>
          </w:p>
        </w:tc>
        <w:tc>
          <w:p>
            <w:pPr>
              <w:pStyle w:val="Compact"/>
              <w:jc w:val="left"/>
            </w:pPr>
            <w:r>
              <w:t xml:space="preserve">Average bankfull height measured from water surface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WetWidthToDepth</w:t>
            </w:r>
          </w:p>
        </w:tc>
        <w:tc>
          <w:p>
            <w:pPr>
              <w:pStyle w:val="Compact"/>
              <w:jc w:val="left"/>
            </w:pPr>
            <w:r>
              <w:t xml:space="preserve">Wetted width to depth ratio at transects</w:t>
            </w:r>
          </w:p>
        </w:tc>
        <w:tc>
          <w:p>
            <w:pPr>
              <w:pStyle w:val="Compact"/>
              <w:jc w:val="left"/>
            </w:pPr>
            <w:r>
              <w:t xml:space="preserve">Mean Wetted Width/Thalweg Depth ratio</w:t>
            </w:r>
          </w:p>
        </w:tc>
        <w:tc>
          <w:p>
            <w:pPr>
              <w:pStyle w:val="Compact"/>
              <w:jc w:val="left"/>
            </w:pPr>
            <w:r>
              <w:t xml:space="preserve">NA</w:t>
            </w:r>
          </w:p>
        </w:tc>
        <w:tc>
          <w:p>
            <w:pPr>
              <w:pStyle w:val="Compact"/>
              <w:jc w:val="left"/>
            </w:pPr>
            <w:r>
              <w:t xml:space="preserve">Numeric</w:t>
            </w:r>
          </w:p>
        </w:tc>
        <w:tc>
          <w:p>
            <w:pPr>
              <w:pStyle w:val="Compact"/>
              <w:jc w:val="left"/>
            </w:pPr>
            <w:r>
              <w:t xml:space="preserve">ratio</w:t>
            </w:r>
          </w:p>
        </w:tc>
      </w:tr>
      <w:tr>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NA</w:t>
            </w:r>
          </w:p>
        </w:tc>
        <w:tc>
          <w:p>
            <w:pPr>
              <w:pStyle w:val="Compact"/>
              <w:jc w:val="left"/>
            </w:pPr>
            <w:r>
              <w:t xml:space="preserve">Floodplain Connectivity</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r>
      <w:tr>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r>
      <w:tr>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r>
      <w:tr>
        <w:tc>
          <w:p>
            <w:pPr>
              <w:pStyle w:val="Compact"/>
              <w:jc w:val="left"/>
            </w:pPr>
            <w:r>
              <w:t xml:space="preserve">year (M9 minus M7)</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r>
      <w:tr>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r>
      <w:tr>
        <w:tc>
          <w:p>
            <w:pPr>
              <w:pStyle w:val="Compact"/>
              <w:jc w:val="left"/>
            </w:pPr>
            <w:r>
              <w:t xml:space="preserve">during a year (M10 minus M8)</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r>
      <w:tr>
        <w:tc>
          <w:p>
            <w:pPr>
              <w:pStyle w:val="Compact"/>
              <w:jc w:val="left"/>
            </w:pPr>
            <w:r>
              <w:t xml:space="preserve">SDAnnual</w:t>
            </w:r>
          </w:p>
        </w:tc>
        <w:tc>
          <w:p>
            <w:pPr>
              <w:pStyle w:val="Compact"/>
              <w:jc w:val="left"/>
            </w:pPr>
            <w:r>
              <w:t xml:space="preserve">Interannual standard deviation of mean</w:t>
            </w:r>
          </w:p>
        </w:tc>
        <w:tc>
          <w:p/>
        </w:tc>
        <w:tc>
          <w:p/>
        </w:tc>
        <w:tc>
          <w:p/>
        </w:tc>
        <w:tc>
          <w:p/>
        </w:tc>
      </w:tr>
      <w:tr>
        <w:tc>
          <w:p>
            <w:pPr>
              <w:pStyle w:val="Compact"/>
              <w:jc w:val="left"/>
            </w:pPr>
            <w:r>
              <w:t xml:space="preserve">annual</w:t>
            </w:r>
          </w:p>
        </w:tc>
        <w:tc>
          <w:p>
            <w:pPr>
              <w:pStyle w:val="Compact"/>
              <w:jc w:val="left"/>
            </w:pPr>
            <w:r>
              <w:t xml:space="preserve">Interannual standard deviation in mean annual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SDMinWeekly</w:t>
            </w:r>
          </w:p>
        </w:tc>
        <w:tc>
          <w:p>
            <w:pPr>
              <w:pStyle w:val="Compact"/>
              <w:jc w:val="left"/>
            </w:pPr>
            <w:r>
              <w:t xml:space="preserve">Interannual standard deviation of</w:t>
            </w:r>
          </w:p>
        </w:tc>
        <w:tc>
          <w:p/>
        </w:tc>
        <w:tc>
          <w:p/>
        </w:tc>
        <w:tc>
          <w:p/>
        </w:tc>
        <w:tc>
          <w:p/>
        </w:tc>
      </w:tr>
      <w:tr>
        <w:tc>
          <w:p>
            <w:pPr>
              <w:pStyle w:val="Compact"/>
              <w:jc w:val="left"/>
            </w:pPr>
            <w:r>
              <w:t xml:space="preserve">minimum weekly</w:t>
            </w:r>
          </w:p>
        </w:tc>
        <w:tc>
          <w:p>
            <w:pPr>
              <w:pStyle w:val="Compact"/>
              <w:jc w:val="left"/>
            </w:pPr>
            <w:r>
              <w:t xml:space="preserve">Interannual standard deviation in minimum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SDMaxWeekly</w:t>
            </w:r>
          </w:p>
        </w:tc>
        <w:tc>
          <w:p>
            <w:pPr>
              <w:pStyle w:val="Compact"/>
              <w:jc w:val="left"/>
            </w:pPr>
            <w:r>
              <w:t xml:space="preserve">Interannual standard deviation of</w:t>
            </w:r>
          </w:p>
        </w:tc>
        <w:tc>
          <w:p/>
        </w:tc>
        <w:tc>
          <w:p/>
        </w:tc>
        <w:tc>
          <w:p/>
        </w:tc>
        <w:tc>
          <w:p/>
        </w:tc>
      </w:tr>
      <w:tr>
        <w:tc>
          <w:p>
            <w:pPr>
              <w:pStyle w:val="Compact"/>
              <w:jc w:val="left"/>
            </w:pPr>
            <w:r>
              <w:t xml:space="preserve">maximum weekly</w:t>
            </w:r>
          </w:p>
        </w:tc>
        <w:tc>
          <w:p>
            <w:pPr>
              <w:pStyle w:val="Compact"/>
              <w:jc w:val="left"/>
            </w:pPr>
            <w:r>
              <w:t xml:space="preserve">Interannual standard deviation in maximum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SD5PercentDegreeDay</w:t>
            </w:r>
          </w:p>
        </w:tc>
        <w:tc>
          <w:p>
            <w:pPr>
              <w:pStyle w:val="Compact"/>
              <w:jc w:val="left"/>
            </w:pPr>
            <w:r>
              <w:t xml:space="preserve">Interannual standard deviation of 5%</w:t>
            </w:r>
          </w:p>
        </w:tc>
        <w:tc>
          <w:p/>
        </w:tc>
        <w:tc>
          <w:p/>
        </w:tc>
        <w:tc>
          <w:p/>
        </w:tc>
        <w:tc>
          <w:p/>
        </w:tc>
      </w:tr>
      <w:tr>
        <w:tc>
          <w:p>
            <w:pPr>
              <w:pStyle w:val="Compact"/>
              <w:jc w:val="left"/>
            </w:pPr>
            <w:r>
              <w:t xml:space="preserve">degree days</w:t>
            </w:r>
          </w:p>
        </w:tc>
        <w:tc>
          <w:p>
            <w:pPr>
              <w:pStyle w:val="Compact"/>
              <w:jc w:val="left"/>
            </w:pPr>
            <w:r>
              <w:t xml:space="preserve">Interannual standard deviation in date of 5%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SD50PercentDegreeDay</w:t>
            </w:r>
          </w:p>
        </w:tc>
        <w:tc>
          <w:p>
            <w:pPr>
              <w:pStyle w:val="Compact"/>
              <w:jc w:val="left"/>
            </w:pPr>
            <w:r>
              <w:t xml:space="preserve">Interannual standard deviation of 50%</w:t>
            </w:r>
          </w:p>
        </w:tc>
        <w:tc>
          <w:p/>
        </w:tc>
        <w:tc>
          <w:p/>
        </w:tc>
        <w:tc>
          <w:p/>
        </w:tc>
        <w:tc>
          <w:p/>
        </w:tc>
      </w:tr>
      <w:tr>
        <w:tc>
          <w:p>
            <w:pPr>
              <w:pStyle w:val="Compact"/>
              <w:jc w:val="left"/>
            </w:pPr>
            <w:r>
              <w:t xml:space="preserve">degree days</w:t>
            </w:r>
          </w:p>
        </w:tc>
        <w:tc>
          <w:p>
            <w:pPr>
              <w:pStyle w:val="Compact"/>
              <w:jc w:val="left"/>
            </w:pPr>
            <w:r>
              <w:t xml:space="preserve">Interannual standard deviation in date of 50%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r>
      <w:tr>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r>
      <w:tr>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r>
      <w:tr>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r>
    </w:tbl>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44">
        <w:r>
          <w:rPr>
            <w:rStyle w:val="Hyperlink"/>
          </w:rPr>
          <w:t xml:space="preserve">Data Exchange Specification</w:t>
        </w:r>
      </w:hyperlink>
      <w:r>
        <w:t xml:space="preserve"> </w:t>
      </w:r>
      <w:r>
        <w:t xml:space="preserve">document.</w:t>
      </w:r>
    </w:p>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45">
        <w:r>
          <w:rPr>
            <w:rStyle w:val="Hyperlink"/>
          </w:rPr>
          <w:t xml:space="preserve">list of metrics not in the controlled vocabulary</w:t>
        </w:r>
      </w:hyperlink>
    </w:p>
    <w:p>
      <w:pPr>
        <w:pStyle w:val="Heading1"/>
      </w:pPr>
      <w:bookmarkStart w:id="46" w:name="use-case"/>
      <w:r>
        <w:t xml:space="preserve">Use Case</w:t>
      </w:r>
      <w:bookmarkEnd w:id="46"/>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7">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8" w:name="conclusion"/>
      <w:r>
        <w:t xml:space="preserve">Conclusion</w:t>
      </w:r>
      <w:bookmarkEnd w:id="48"/>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9" w:name="references"/>
      <w:r>
        <w:t xml:space="preserve">References</w:t>
      </w:r>
      <w:bookmarkEnd w:id="49"/>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50">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rsidR="0029068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82DD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54E6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101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8091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0417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1839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767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A8B2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2A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0CA9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F36B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AA3"/>
  </w:style>
  <w:style w:type="paragraph" w:styleId="Heading1">
    <w:name w:val="heading 1"/>
    <w:basedOn w:val="Normal"/>
    <w:next w:val="BodyText"/>
    <w:uiPriority w:val="9"/>
    <w:qFormat/>
    <w:rsid w:val="00E14AA3"/>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4AA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CF329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F329C"/>
    <w:rPr>
      <w:sz w:val="22"/>
      <w:szCs w:val="22"/>
    </w:rPr>
  </w:style>
  <w:style w:type="paragraph" w:customStyle="1" w:styleId="Compact">
    <w:name w:val="Compact"/>
    <w:basedOn w:val="BodyText"/>
    <w:qFormat/>
    <w:rsid w:val="00E14AA3"/>
    <w:pPr>
      <w:spacing w:before="36" w:after="36"/>
    </w:pPr>
    <w:rPr>
      <w:sz w:val="20"/>
      <w:szCs w:val="20"/>
    </w:rPr>
  </w:style>
  <w:style w:type="paragraph" w:styleId="Title">
    <w:name w:val="Title"/>
    <w:basedOn w:val="Normal"/>
    <w:next w:val="BodyText"/>
    <w:qFormat/>
    <w:rsid w:val="00CF329C"/>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E14AA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E1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4167</Words>
  <Characters>23755</Characters>
  <Application>Microsoft Office Word</Application>
  <DocSecurity>0</DocSecurity>
  <Lines>197</Lines>
  <Paragraphs>55</Paragraphs>
  <ScaleCrop>false</ScaleCrop>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Exchange Specifications</dc:title>
  <dc:creator>Becca Scully</dc:creator>
  <cp:keywords/>
  <dcterms:created xsi:type="dcterms:W3CDTF">2021-03-02T14:53:39Z</dcterms:created>
  <dcterms:modified xsi:type="dcterms:W3CDTF">2021-03-02T14:53:39Z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3/1/2021</vt:lpwstr>
  </property>
  <property fmtid="{D5CDD505-2E9C-101B-9397-08002B2CF9AE}" pid="3" name="output">
    <vt:lpwstr/>
  </property>
</Properties>
</file>