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F996" w14:textId="1C450B91" w:rsidR="004112F6" w:rsidRDefault="004112F6" w:rsidP="00641741">
      <w:pPr>
        <w:jc w:val="center"/>
        <w:rPr>
          <w:rFonts w:asciiTheme="majorHAnsi" w:eastAsiaTheme="majorEastAsia" w:hAnsiTheme="majorHAnsi" w:cstheme="majorBidi"/>
          <w:b/>
          <w:bCs/>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651286080"/>
        <w:docPartObj>
          <w:docPartGallery w:val="Table of Contents"/>
          <w:docPartUnique/>
        </w:docPartObj>
      </w:sdtPr>
      <w:sdtEndPr>
        <w:rPr>
          <w:noProof/>
        </w:rPr>
      </w:sdtEndPr>
      <w:sdtContent>
        <w:p w14:paraId="4E14A67D" w14:textId="77777777" w:rsidR="00BD7C23" w:rsidRPr="00345CCA" w:rsidRDefault="00BD7C23">
          <w:pPr>
            <w:pStyle w:val="TOCHeading"/>
            <w:rPr>
              <w:sz w:val="24"/>
              <w:szCs w:val="24"/>
            </w:rPr>
          </w:pPr>
          <w:r w:rsidRPr="00345CCA">
            <w:rPr>
              <w:sz w:val="24"/>
              <w:szCs w:val="24"/>
            </w:rPr>
            <w:t>Contents</w:t>
          </w:r>
        </w:p>
        <w:p w14:paraId="3F89FFED" w14:textId="1C83941D" w:rsidR="00CF4935" w:rsidRDefault="00BD7C23">
          <w:pPr>
            <w:pStyle w:val="TOC1"/>
            <w:rPr>
              <w:rFonts w:eastAsiaTheme="minorEastAsia"/>
              <w:noProof/>
              <w:lang w:eastAsia="ja-JP"/>
            </w:rPr>
          </w:pPr>
          <w:r w:rsidRPr="510AE29F">
            <w:fldChar w:fldCharType="begin"/>
          </w:r>
          <w:r>
            <w:instrText xml:space="preserve"> TOC \o "1-3" \h \z \u </w:instrText>
          </w:r>
          <w:r w:rsidRPr="510AE29F">
            <w:fldChar w:fldCharType="separate"/>
          </w:r>
          <w:hyperlink w:anchor="_Toc41991934" w:history="1">
            <w:r w:rsidR="00CF4935" w:rsidRPr="00875C61">
              <w:rPr>
                <w:rStyle w:val="Hyperlink"/>
                <w:noProof/>
              </w:rPr>
              <w:t>Introduction</w:t>
            </w:r>
            <w:r w:rsidR="00CF4935">
              <w:rPr>
                <w:noProof/>
                <w:webHidden/>
              </w:rPr>
              <w:tab/>
            </w:r>
            <w:r w:rsidR="00CF4935">
              <w:rPr>
                <w:noProof/>
                <w:webHidden/>
              </w:rPr>
              <w:fldChar w:fldCharType="begin"/>
            </w:r>
            <w:r w:rsidR="00CF4935">
              <w:rPr>
                <w:noProof/>
                <w:webHidden/>
              </w:rPr>
              <w:instrText xml:space="preserve"> PAGEREF _Toc41991934 \h </w:instrText>
            </w:r>
            <w:r w:rsidR="00CF4935">
              <w:rPr>
                <w:noProof/>
                <w:webHidden/>
              </w:rPr>
            </w:r>
            <w:r w:rsidR="00CF4935">
              <w:rPr>
                <w:noProof/>
                <w:webHidden/>
              </w:rPr>
              <w:fldChar w:fldCharType="separate"/>
            </w:r>
            <w:r w:rsidR="00CF4935">
              <w:rPr>
                <w:noProof/>
                <w:webHidden/>
              </w:rPr>
              <w:t>1</w:t>
            </w:r>
            <w:r w:rsidR="00CF4935">
              <w:rPr>
                <w:noProof/>
                <w:webHidden/>
              </w:rPr>
              <w:fldChar w:fldCharType="end"/>
            </w:r>
          </w:hyperlink>
        </w:p>
        <w:p w14:paraId="2C2BFB9E" w14:textId="206C7B8B" w:rsidR="00CF4935" w:rsidRDefault="00B2100C">
          <w:pPr>
            <w:pStyle w:val="TOC1"/>
            <w:rPr>
              <w:rFonts w:eastAsiaTheme="minorEastAsia"/>
              <w:noProof/>
              <w:lang w:eastAsia="ja-JP"/>
            </w:rPr>
          </w:pPr>
          <w:hyperlink w:anchor="_Toc41991935" w:history="1">
            <w:r w:rsidR="00CF4935" w:rsidRPr="00875C61">
              <w:rPr>
                <w:rStyle w:val="Hyperlink"/>
                <w:noProof/>
              </w:rPr>
              <w:t>Habitat Data Exchange Specifications</w:t>
            </w:r>
            <w:r w:rsidR="00CF4935">
              <w:rPr>
                <w:noProof/>
                <w:webHidden/>
              </w:rPr>
              <w:tab/>
            </w:r>
            <w:r w:rsidR="00CF4935">
              <w:rPr>
                <w:noProof/>
                <w:webHidden/>
              </w:rPr>
              <w:fldChar w:fldCharType="begin"/>
            </w:r>
            <w:r w:rsidR="00CF4935">
              <w:rPr>
                <w:noProof/>
                <w:webHidden/>
              </w:rPr>
              <w:instrText xml:space="preserve"> PAGEREF _Toc41991935 \h </w:instrText>
            </w:r>
            <w:r w:rsidR="00CF4935">
              <w:rPr>
                <w:noProof/>
                <w:webHidden/>
              </w:rPr>
            </w:r>
            <w:r w:rsidR="00CF4935">
              <w:rPr>
                <w:noProof/>
                <w:webHidden/>
              </w:rPr>
              <w:fldChar w:fldCharType="separate"/>
            </w:r>
            <w:r w:rsidR="00CF4935">
              <w:rPr>
                <w:noProof/>
                <w:webHidden/>
              </w:rPr>
              <w:t>3</w:t>
            </w:r>
            <w:r w:rsidR="00CF4935">
              <w:rPr>
                <w:noProof/>
                <w:webHidden/>
              </w:rPr>
              <w:fldChar w:fldCharType="end"/>
            </w:r>
          </w:hyperlink>
        </w:p>
        <w:p w14:paraId="2E60B20B" w14:textId="093E17A1" w:rsidR="00CF4935" w:rsidRDefault="00B2100C">
          <w:pPr>
            <w:pStyle w:val="TOC1"/>
            <w:rPr>
              <w:rFonts w:eastAsiaTheme="minorEastAsia"/>
              <w:noProof/>
              <w:lang w:eastAsia="ja-JP"/>
            </w:rPr>
          </w:pPr>
          <w:hyperlink w:anchor="_Toc41991936" w:history="1">
            <w:r w:rsidR="00CF4935" w:rsidRPr="00875C61">
              <w:rPr>
                <w:rStyle w:val="Hyperlink"/>
                <w:noProof/>
              </w:rPr>
              <w:t>Conclusion</w:t>
            </w:r>
            <w:r w:rsidR="00CF4935">
              <w:rPr>
                <w:noProof/>
                <w:webHidden/>
              </w:rPr>
              <w:tab/>
            </w:r>
            <w:r w:rsidR="00CF4935">
              <w:rPr>
                <w:noProof/>
                <w:webHidden/>
              </w:rPr>
              <w:fldChar w:fldCharType="begin"/>
            </w:r>
            <w:r w:rsidR="00CF4935">
              <w:rPr>
                <w:noProof/>
                <w:webHidden/>
              </w:rPr>
              <w:instrText xml:space="preserve"> PAGEREF _Toc41991936 \h </w:instrText>
            </w:r>
            <w:r w:rsidR="00CF4935">
              <w:rPr>
                <w:noProof/>
                <w:webHidden/>
              </w:rPr>
            </w:r>
            <w:r w:rsidR="00CF4935">
              <w:rPr>
                <w:noProof/>
                <w:webHidden/>
              </w:rPr>
              <w:fldChar w:fldCharType="separate"/>
            </w:r>
            <w:r w:rsidR="00CF4935">
              <w:rPr>
                <w:noProof/>
                <w:webHidden/>
              </w:rPr>
              <w:t>11</w:t>
            </w:r>
            <w:r w:rsidR="00CF4935">
              <w:rPr>
                <w:noProof/>
                <w:webHidden/>
              </w:rPr>
              <w:fldChar w:fldCharType="end"/>
            </w:r>
          </w:hyperlink>
        </w:p>
        <w:p w14:paraId="4E9B1B13" w14:textId="062030F9" w:rsidR="00CF4935" w:rsidRDefault="00B2100C">
          <w:pPr>
            <w:pStyle w:val="TOC1"/>
            <w:rPr>
              <w:rFonts w:eastAsiaTheme="minorEastAsia"/>
              <w:noProof/>
              <w:lang w:eastAsia="ja-JP"/>
            </w:rPr>
          </w:pPr>
          <w:hyperlink w:anchor="_Toc41991937" w:history="1">
            <w:r w:rsidR="00CF4935" w:rsidRPr="00875C61">
              <w:rPr>
                <w:rStyle w:val="Hyperlink"/>
                <w:noProof/>
              </w:rPr>
              <w:t>References</w:t>
            </w:r>
            <w:r w:rsidR="00CF4935">
              <w:rPr>
                <w:noProof/>
                <w:webHidden/>
              </w:rPr>
              <w:tab/>
            </w:r>
            <w:r w:rsidR="00CF4935">
              <w:rPr>
                <w:noProof/>
                <w:webHidden/>
              </w:rPr>
              <w:fldChar w:fldCharType="begin"/>
            </w:r>
            <w:r w:rsidR="00CF4935">
              <w:rPr>
                <w:noProof/>
                <w:webHidden/>
              </w:rPr>
              <w:instrText xml:space="preserve"> PAGEREF _Toc41991937 \h </w:instrText>
            </w:r>
            <w:r w:rsidR="00CF4935">
              <w:rPr>
                <w:noProof/>
                <w:webHidden/>
              </w:rPr>
            </w:r>
            <w:r w:rsidR="00CF4935">
              <w:rPr>
                <w:noProof/>
                <w:webHidden/>
              </w:rPr>
              <w:fldChar w:fldCharType="separate"/>
            </w:r>
            <w:r w:rsidR="00CF4935">
              <w:rPr>
                <w:noProof/>
                <w:webHidden/>
              </w:rPr>
              <w:t>12</w:t>
            </w:r>
            <w:r w:rsidR="00CF4935">
              <w:rPr>
                <w:noProof/>
                <w:webHidden/>
              </w:rPr>
              <w:fldChar w:fldCharType="end"/>
            </w:r>
          </w:hyperlink>
        </w:p>
        <w:p w14:paraId="2F6A81E4" w14:textId="6B9F669B" w:rsidR="00CF4935" w:rsidRDefault="00B2100C">
          <w:pPr>
            <w:pStyle w:val="TOC1"/>
            <w:rPr>
              <w:rFonts w:eastAsiaTheme="minorEastAsia"/>
              <w:noProof/>
              <w:lang w:eastAsia="ja-JP"/>
            </w:rPr>
          </w:pPr>
          <w:hyperlink w:anchor="_Toc41991938" w:history="1">
            <w:r w:rsidR="00CF4935" w:rsidRPr="00875C61">
              <w:rPr>
                <w:rStyle w:val="Hyperlink"/>
                <w:noProof/>
              </w:rPr>
              <w:t>Appendix A</w:t>
            </w:r>
            <w:r w:rsidR="00CF4935">
              <w:rPr>
                <w:noProof/>
                <w:webHidden/>
              </w:rPr>
              <w:tab/>
            </w:r>
            <w:r w:rsidR="00CF4935">
              <w:rPr>
                <w:noProof/>
                <w:webHidden/>
              </w:rPr>
              <w:fldChar w:fldCharType="begin"/>
            </w:r>
            <w:r w:rsidR="00CF4935">
              <w:rPr>
                <w:noProof/>
                <w:webHidden/>
              </w:rPr>
              <w:instrText xml:space="preserve"> PAGEREF _Toc41991938 \h </w:instrText>
            </w:r>
            <w:r w:rsidR="00CF4935">
              <w:rPr>
                <w:noProof/>
                <w:webHidden/>
              </w:rPr>
            </w:r>
            <w:r w:rsidR="00CF4935">
              <w:rPr>
                <w:noProof/>
                <w:webHidden/>
              </w:rPr>
              <w:fldChar w:fldCharType="separate"/>
            </w:r>
            <w:r w:rsidR="00CF4935">
              <w:rPr>
                <w:noProof/>
                <w:webHidden/>
              </w:rPr>
              <w:t>13</w:t>
            </w:r>
            <w:r w:rsidR="00CF4935">
              <w:rPr>
                <w:noProof/>
                <w:webHidden/>
              </w:rPr>
              <w:fldChar w:fldCharType="end"/>
            </w:r>
          </w:hyperlink>
        </w:p>
        <w:p w14:paraId="3AD0B406" w14:textId="2405E770" w:rsidR="00345CCA" w:rsidRDefault="00BD7C23" w:rsidP="005E06B6">
          <w:pPr>
            <w:rPr>
              <w:noProof/>
            </w:rPr>
          </w:pPr>
          <w:r w:rsidRPr="510AE29F">
            <w:rPr>
              <w:b/>
              <w:bCs/>
              <w:noProof/>
            </w:rPr>
            <w:fldChar w:fldCharType="end"/>
          </w:r>
        </w:p>
      </w:sdtContent>
    </w:sdt>
    <w:p w14:paraId="0FB1019A" w14:textId="205E4000" w:rsidR="009759BE" w:rsidRDefault="16D950A0" w:rsidP="7F476D7C">
      <w:pPr>
        <w:pStyle w:val="Heading1"/>
      </w:pPr>
      <w:bookmarkStart w:id="0" w:name="_Toc41991934"/>
      <w:r>
        <w:t>Introduction</w:t>
      </w:r>
      <w:bookmarkEnd w:id="0"/>
      <w:r>
        <w:t xml:space="preserve"> </w:t>
      </w:r>
    </w:p>
    <w:p w14:paraId="5AC9F51F" w14:textId="10CD9E26" w:rsidR="006129AB" w:rsidRDefault="006129AB" w:rsidP="006129AB"/>
    <w:p w14:paraId="6989728E" w14:textId="534D5B6B" w:rsidR="006129AB" w:rsidRPr="00DC6DBB" w:rsidRDefault="006129AB" w:rsidP="006129AB">
      <w:pPr>
        <w:spacing w:line="257" w:lineRule="auto"/>
        <w:rPr>
          <w:rFonts w:eastAsia="Calibri" w:cstheme="minorHAnsi"/>
          <w:lang w:val="en"/>
        </w:rPr>
      </w:pPr>
      <w:r w:rsidRPr="00DC6DBB">
        <w:rPr>
          <w:rFonts w:eastAsia="Calibri" w:cstheme="minorHAnsi"/>
          <w:lang w:val="en"/>
        </w:rPr>
        <w:t>Streams are critical to fish, water quality, aquatic community structure, and overall watershed health. State, Federal and Tribal entities collect in-stream habitat data to assess the resources' status and trends unique to their management questions.  Due to climate change, urbanization, and multi-use land management, there is a need to determine the resources' quality and trends across jurisdictional boundaries by using information from multiple collection efforts. It is not straightforward to combine data from various monitoring programs due to differences in response and spatial design. Additionally, data produced by these programs are not always findable, accessible, interoperable, and reusable (FAIR) (Wilkinson, 2016).  There is no centralized repository or data dictionary for this type of information.  A standard theory in data science states researchers spend 80% of their time organizing, fixing mistakes, and cleaning data, leaving only 20% of their time to analyze data (Mons 2020).   We establish rules for integrating and sharing stream data from multiple sources to decrease the time spent finding and organizing data to accurate and timely information for building indicators, completing analysis, discovering data, and making decisions.  We reviewed the response design, specifically the metrics from four federal stream habitat monitoring programs, to build rules for combining metrics. We design workflows with human and machine-readable data and metadata to make the data FAIR.</w:t>
      </w:r>
      <w:r>
        <w:rPr>
          <w:rFonts w:eastAsia="Calibri" w:cstheme="minorHAnsi"/>
          <w:lang w:val="en"/>
        </w:rPr>
        <w:t xml:space="preserve"> We know that the spatial design will impact data integration and the data use cases, but at this time, we don’t address that issue. </w:t>
      </w:r>
    </w:p>
    <w:p w14:paraId="198D7786" w14:textId="77777777" w:rsidR="00B2100C" w:rsidRDefault="00F95FBA" w:rsidP="005E4F4D">
      <w:bookmarkStart w:id="1" w:name="_Hlk54854170"/>
      <w:bookmarkStart w:id="2" w:name="_Hlk49954963"/>
      <w:r>
        <w:t xml:space="preserve">We base the </w:t>
      </w:r>
      <w:r w:rsidR="009759BE">
        <w:t xml:space="preserve">data exchange </w:t>
      </w:r>
      <w:r w:rsidR="59AFCFE4">
        <w:t>specification</w:t>
      </w:r>
      <w:r w:rsidR="009759BE">
        <w:t xml:space="preserve"> for metric</w:t>
      </w:r>
      <w:r w:rsidR="1A160DEA">
        <w:t>-</w:t>
      </w:r>
      <w:r w:rsidR="009759BE">
        <w:t>level</w:t>
      </w:r>
      <w:r>
        <w:t xml:space="preserve"> stream</w:t>
      </w:r>
      <w:r w:rsidR="009759BE">
        <w:t xml:space="preserve"> habitat data </w:t>
      </w:r>
      <w:r>
        <w:t>on the Darwin Core principles.  Darwin Core provides te</w:t>
      </w:r>
      <w:r w:rsidR="00B2100C">
        <w:t xml:space="preserve">rms </w:t>
      </w:r>
      <w:r>
        <w:t>and schema for integrating and exchanging biodiversity information (</w:t>
      </w:r>
      <w:proofErr w:type="spellStart"/>
      <w:r>
        <w:t>Wieczorek</w:t>
      </w:r>
      <w:proofErr w:type="spellEnd"/>
      <w:r>
        <w:t xml:space="preserve">, 2012). Darwin Core is adaptable, we adapt Darwin Core Location, Event, and Measurements of Fact extensions to exchange and combine stream habitat information. </w:t>
      </w:r>
      <w:r w:rsidR="009759BE">
        <w:t>Darwin Core</w:t>
      </w:r>
      <w:r>
        <w:t>'</w:t>
      </w:r>
      <w:r w:rsidR="009759BE">
        <w:t xml:space="preserve">s star schema allows for one to many relationships between elements, consistent with </w:t>
      </w:r>
      <w:r>
        <w:t>stream habitat data structure</w:t>
      </w:r>
      <w:r w:rsidR="009759BE">
        <w:t>, where a single event produces multiple reach level metrics (</w:t>
      </w:r>
      <w:r w:rsidR="009759BE">
        <w:fldChar w:fldCharType="begin"/>
      </w:r>
      <w:r w:rsidR="009759BE">
        <w:instrText xml:space="preserve"> REF _Ref36634179 \h </w:instrText>
      </w:r>
      <w:r w:rsidR="009759BE">
        <w:fldChar w:fldCharType="separate"/>
      </w:r>
      <w:r w:rsidR="00F0524B">
        <w:t xml:space="preserve">Figure </w:t>
      </w:r>
      <w:r w:rsidR="00F0524B" w:rsidRPr="562146E0">
        <w:rPr>
          <w:noProof/>
        </w:rPr>
        <w:t>1</w:t>
      </w:r>
      <w:r w:rsidR="009759BE">
        <w:fldChar w:fldCharType="end"/>
      </w:r>
      <w:r w:rsidR="007776E5">
        <w:t>)</w:t>
      </w:r>
      <w:r w:rsidR="009759BE">
        <w:t xml:space="preserve">. </w:t>
      </w:r>
      <w:r>
        <w:t>T</w:t>
      </w:r>
      <w:r w:rsidR="009759BE">
        <w:t xml:space="preserve">he </w:t>
      </w:r>
      <w:r>
        <w:t xml:space="preserve">data govern the fields included.  Fields refer to the column headers in the dataset.  Darwin Core </w:t>
      </w:r>
      <w:bookmarkStart w:id="3" w:name="_GoBack"/>
      <w:bookmarkEnd w:id="3"/>
      <w:r>
        <w:t>r</w:t>
      </w:r>
      <w:r w:rsidR="00F0524B">
        <w:t xml:space="preserve">ecommends the use of </w:t>
      </w:r>
      <w:r w:rsidR="009759BE">
        <w:t>standard vocabulary for fields</w:t>
      </w:r>
      <w:r w:rsidR="00F0524B">
        <w:t xml:space="preserve"> to create homogeneity in the data</w:t>
      </w:r>
      <w:r w:rsidR="009759BE">
        <w:t xml:space="preserve">. </w:t>
      </w:r>
      <w:r w:rsidR="00F0524B">
        <w:t>(</w:t>
      </w:r>
      <w:proofErr w:type="spellStart"/>
      <w:r w:rsidR="00F0524B">
        <w:t>Wieczorek</w:t>
      </w:r>
      <w:proofErr w:type="spellEnd"/>
      <w:r w:rsidR="00F0524B">
        <w:t>, 2012)</w:t>
      </w:r>
      <w:bookmarkEnd w:id="1"/>
    </w:p>
    <w:p w14:paraId="13F0FE1E" w14:textId="6ED5C257" w:rsidR="0095467E" w:rsidRDefault="00F95FBA" w:rsidP="005E4F4D">
      <w:r>
        <w:t>To adapt Darwin Core to stream habitat information, w</w:t>
      </w:r>
      <w:r w:rsidR="58AC1B0C">
        <w:t xml:space="preserve">e </w:t>
      </w:r>
      <w:r>
        <w:t xml:space="preserve">use </w:t>
      </w:r>
      <w:del w:id="4" w:author="Scully, Rebecca A [2]" w:date="2020-04-21T09:13:00Z">
        <w:r w:rsidR="58AC1B0C" w:rsidDel="58AC1B0C">
          <w:delText xml:space="preserve"> </w:delText>
        </w:r>
      </w:del>
      <w:r>
        <w:t>data and metadata from</w:t>
      </w:r>
      <w:r w:rsidR="0095467E">
        <w:t xml:space="preserve"> </w:t>
      </w:r>
      <w:r w:rsidR="006129AB">
        <w:t xml:space="preserve">four </w:t>
      </w:r>
      <w:r w:rsidR="0095467E">
        <w:t>large scale federal</w:t>
      </w:r>
      <w:del w:id="5" w:author="Scully, Rebecca A [2]" w:date="2020-04-21T09:14:00Z">
        <w:r w:rsidR="58AC1B0C" w:rsidDel="58AC1B0C">
          <w:delText xml:space="preserve"> </w:delText>
        </w:r>
      </w:del>
      <w:r w:rsidR="005E4F4D">
        <w:t xml:space="preserve"> monitoring programs</w:t>
      </w:r>
      <w:r w:rsidR="6F1CAA01">
        <w:t>:</w:t>
      </w:r>
      <w:r w:rsidR="008B065E">
        <w:t xml:space="preserve"> </w:t>
      </w:r>
      <w:r w:rsidR="005E4F4D">
        <w:t xml:space="preserve">Environmental Protection Agency (EPA) National Rivers &amp; Streams Assessment (NRSA), Bureau of Land Management (BLM) Aquatic Assessment, Inventory, and Monitoring (AIM), the Forest Service Aquatic and Riparian Effective Monitoring Program </w:t>
      </w:r>
      <w:r>
        <w:t xml:space="preserve">(AREMP) </w:t>
      </w:r>
      <w:r w:rsidR="005E4F4D">
        <w:t>and PACFISH/INFISH Biological Opinion</w:t>
      </w:r>
      <w:r w:rsidR="0095467E">
        <w:t xml:space="preserve"> (PIBO)</w:t>
      </w:r>
      <w:r w:rsidR="005E4F4D">
        <w:t xml:space="preserve"> Effectiveness Monitoring</w:t>
      </w:r>
      <w:r w:rsidR="0095467E">
        <w:t>.</w:t>
      </w:r>
      <w:r>
        <w:t xml:space="preserve"> We define </w:t>
      </w:r>
      <w:r w:rsidR="0095467E">
        <w:t xml:space="preserve">the data exchange </w:t>
      </w:r>
      <w:r>
        <w:t xml:space="preserve">fields, a controlled vocabulary for metrics, and a crosswalk from the program's metadata to the controlled vocabulary. Using this documentation, we define a </w:t>
      </w:r>
      <w:r w:rsidR="0095467E">
        <w:t>workflow</w:t>
      </w:r>
      <w:r>
        <w:t xml:space="preserve"> and write R code</w:t>
      </w:r>
      <w:r w:rsidR="0095467E">
        <w:t xml:space="preserve"> for integrating the data</w:t>
      </w:r>
      <w:r>
        <w:t xml:space="preserve"> from multiple sources. </w:t>
      </w:r>
    </w:p>
    <w:p w14:paraId="3B260FEE" w14:textId="3815089B" w:rsidR="005E4F4D" w:rsidRDefault="00F95FBA" w:rsidP="005E4F4D">
      <w:r>
        <w:lastRenderedPageBreak/>
        <w:t xml:space="preserve">We create a controlled vocabulary to define a subset of standard metrics across the four programs. </w:t>
      </w:r>
      <w:r w:rsidR="005E4F4D">
        <w:t xml:space="preserve">Each program has </w:t>
      </w:r>
      <w:r w:rsidR="48B5A9CA">
        <w:t>unique</w:t>
      </w:r>
      <w:r w:rsidR="005E4F4D">
        <w:t xml:space="preserve"> objectives</w:t>
      </w:r>
      <w:r w:rsidR="0095467E">
        <w:t xml:space="preserve">, </w:t>
      </w:r>
      <w:r w:rsidR="005E4F4D">
        <w:t>spatial, temporal, response, and inference designs</w:t>
      </w:r>
      <w:r>
        <w:t xml:space="preserve"> yet; they produce similar metrics. Metrics are a value resulting from the reduction or processing of measurements taken at a site at a specific temporal unit one or more times during the study period based on the procedures defined by the response design. You can derive a variety of metrics from the original measurements.  These four programs collectively produce over 300 metrics, but a</w:t>
      </w:r>
      <w:r w:rsidR="006129AB">
        <w:t xml:space="preserve"> subset of metrics is created across programs</w:t>
      </w:r>
      <w:r>
        <w:t>.  Although the programs report some of the same metrics, values can differ across programs due to variability in sampling protocols and training (Al-</w:t>
      </w:r>
      <w:proofErr w:type="spellStart"/>
      <w:r>
        <w:t>Chokhachy</w:t>
      </w:r>
      <w:proofErr w:type="spellEnd"/>
      <w:r>
        <w:t xml:space="preserve"> and Roper 2010). To establish this standard</w:t>
      </w:r>
      <w:r w:rsidR="5B0568F5">
        <w:t xml:space="preserve"> </w:t>
      </w:r>
      <w:r w:rsidR="00CE53F0">
        <w:t>vocabulary</w:t>
      </w:r>
      <w:r>
        <w:t xml:space="preserve"> of metrics,</w:t>
      </w:r>
      <w:r w:rsidR="00CE53F0">
        <w:t xml:space="preserve"> </w:t>
      </w:r>
      <w:r>
        <w:t xml:space="preserve">we use literature and expert opinion. </w:t>
      </w:r>
    </w:p>
    <w:p w14:paraId="732A5A9C" w14:textId="7DD73A51" w:rsidR="005E4F4D" w:rsidRDefault="004B7883" w:rsidP="005E4F4D">
      <w:r>
        <w:t xml:space="preserve">We </w:t>
      </w:r>
      <w:r w:rsidR="00F95FBA">
        <w:t xml:space="preserve">then </w:t>
      </w:r>
      <w:r>
        <w:t>cross-walked each program</w:t>
      </w:r>
      <w:r w:rsidR="00F95FBA">
        <w:t>'</w:t>
      </w:r>
      <w:r>
        <w:t>s</w:t>
      </w:r>
      <w:r w:rsidR="00F95FBA">
        <w:t xml:space="preserve"> field name from the</w:t>
      </w:r>
      <w:r>
        <w:t xml:space="preserve"> metadata to t</w:t>
      </w:r>
      <w:r w:rsidR="0033207E">
        <w:t>he standard voc</w:t>
      </w:r>
      <w:r w:rsidR="00EC5F58">
        <w:t>abulary</w:t>
      </w:r>
      <w:r w:rsidR="00F95FBA">
        <w:t xml:space="preserve">.  </w:t>
      </w:r>
      <w:r w:rsidR="00A561E4">
        <w:t xml:space="preserve">Appendix A </w:t>
      </w:r>
      <w:r w:rsidR="00EC5F58">
        <w:t>details the metric</w:t>
      </w:r>
      <w:r w:rsidR="00A561E4">
        <w:t xml:space="preserve"> combability between programs based on literature and input from the programs</w:t>
      </w:r>
      <w:r w:rsidR="00F95FBA">
        <w:t>'</w:t>
      </w:r>
      <w:r w:rsidR="00A561E4">
        <w:t xml:space="preserve"> staff.</w:t>
      </w:r>
      <w:r w:rsidR="00EC5F58">
        <w:t xml:space="preserve"> </w:t>
      </w:r>
      <w:r w:rsidR="6E30C708">
        <w:t xml:space="preserve"> T</w:t>
      </w:r>
      <w:r w:rsidR="001D6B6A">
        <w:t xml:space="preserve">he </w:t>
      </w:r>
      <w:r w:rsidR="00572F7A">
        <w:t>bu</w:t>
      </w:r>
      <w:r w:rsidR="00EE39F9">
        <w:t>rden</w:t>
      </w:r>
      <w:r w:rsidR="001D6B6A">
        <w:t xml:space="preserve"> is on t</w:t>
      </w:r>
      <w:r w:rsidR="00A561E4">
        <w:t>he data u</w:t>
      </w:r>
      <w:r w:rsidR="00F95FBA">
        <w:t>sers</w:t>
      </w:r>
      <w:r w:rsidR="00A561E4">
        <w:t xml:space="preserve"> </w:t>
      </w:r>
      <w:r w:rsidR="00EE39F9">
        <w:t xml:space="preserve">to decide if the methods are </w:t>
      </w:r>
      <w:r w:rsidR="006917AA">
        <w:t>compa</w:t>
      </w:r>
      <w:r w:rsidR="005A6E28">
        <w:t>r</w:t>
      </w:r>
      <w:r w:rsidR="006917AA">
        <w:t xml:space="preserve">able </w:t>
      </w:r>
      <w:r w:rsidR="005A6E28">
        <w:t xml:space="preserve">enough </w:t>
      </w:r>
      <w:r w:rsidR="007F29B9">
        <w:t>to an</w:t>
      </w:r>
      <w:r w:rsidR="005A6E28">
        <w:t>s</w:t>
      </w:r>
      <w:r w:rsidR="007F29B9">
        <w:t>wer their specif</w:t>
      </w:r>
      <w:r w:rsidR="005A6E28">
        <w:t>i</w:t>
      </w:r>
      <w:r w:rsidR="007F29B9">
        <w:t>c management questions based on</w:t>
      </w:r>
      <w:r w:rsidR="00F95FBA">
        <w:t xml:space="preserve"> metadata</w:t>
      </w:r>
      <w:r w:rsidR="005A6E28">
        <w:t xml:space="preserve">. </w:t>
      </w:r>
      <w:r w:rsidR="00A561E4">
        <w:t xml:space="preserve"> </w:t>
      </w:r>
    </w:p>
    <w:p w14:paraId="3AE30CF5" w14:textId="0DACA158" w:rsidR="005E4F4D" w:rsidRDefault="005A6E28" w:rsidP="005E4F4D">
      <w:r>
        <w:t xml:space="preserve">Robust </w:t>
      </w:r>
      <w:r w:rsidR="00F0524B">
        <w:t>machine and human-readable documentation of the step</w:t>
      </w:r>
      <w:r w:rsidR="006129AB">
        <w:t>-by-</w:t>
      </w:r>
      <w:r w:rsidR="00F0524B">
        <w:t>step process used to collect</w:t>
      </w:r>
      <w:r w:rsidR="006129AB">
        <w:t xml:space="preserve"> they</w:t>
      </w:r>
      <w:r w:rsidR="00F0524B">
        <w:t xml:space="preserve"> analyzed data is required</w:t>
      </w:r>
      <w:r>
        <w:t xml:space="preserve"> to assess </w:t>
      </w:r>
      <w:r w:rsidR="006129AB">
        <w:t>metrics' compatibility</w:t>
      </w:r>
      <w:r>
        <w:t xml:space="preserve"> from multiple stream habitat monitoring programs</w:t>
      </w:r>
      <w:r w:rsidR="00F0524B">
        <w:t xml:space="preserve">.  </w:t>
      </w:r>
      <w:r w:rsidR="00DC1691">
        <w:t xml:space="preserve">We document </w:t>
      </w:r>
      <w:r w:rsidR="005E4F4D">
        <w:t xml:space="preserve">data collection </w:t>
      </w:r>
      <w:r w:rsidR="00F0524B">
        <w:t xml:space="preserve">and analysis </w:t>
      </w:r>
      <w:r w:rsidR="005E4F4D">
        <w:t>in MonitoringResources.org.</w:t>
      </w:r>
      <w:r w:rsidR="00F95FBA">
        <w:t xml:space="preserve">  </w:t>
      </w:r>
      <w:r w:rsidR="005E4F4D">
        <w:t xml:space="preserve">MonitoringResources.org supports the need to describe and document projects throughout the data management lifecycle by providing a structured, publicly accessible resource for recording project metadata. The tools </w:t>
      </w:r>
      <w:r w:rsidR="00F0524B">
        <w:t>offer</w:t>
      </w:r>
      <w:r w:rsidR="005E4F4D">
        <w:t xml:space="preserve"> access to monitoring project </w:t>
      </w:r>
      <w:r w:rsidR="00F0524B">
        <w:t>data collection and analysis methods u</w:t>
      </w:r>
      <w:r w:rsidR="005E4F4D">
        <w:t>sing a Web Browser and application program interface (API).</w:t>
      </w:r>
      <w:r w:rsidR="00F0524B">
        <w:t xml:space="preserve">  </w:t>
      </w:r>
    </w:p>
    <w:p w14:paraId="45108C9A" w14:textId="77777777" w:rsidR="00F95FBA" w:rsidRDefault="00F95FBA" w:rsidP="005E4F4D">
      <w:r>
        <w:t xml:space="preserve">To create one data set out of </w:t>
      </w:r>
    </w:p>
    <w:p w14:paraId="33274587" w14:textId="77777777" w:rsidR="00F95FBA" w:rsidRDefault="00F95FBA" w:rsidP="005E4F4D"/>
    <w:p w14:paraId="1F63BB94" w14:textId="26EED327" w:rsidR="00F95FBA" w:rsidRDefault="005E4F4D" w:rsidP="005E4F4D">
      <w:r>
        <w:t xml:space="preserve">In addition to robust metadata documentation for data collection and analysis, </w:t>
      </w:r>
      <w:r w:rsidR="00F95FBA">
        <w:t xml:space="preserve">metadata about data sets, such as where the data sets are stored, how often they are updated </w:t>
      </w:r>
    </w:p>
    <w:p w14:paraId="7444957D" w14:textId="77777777" w:rsidR="00F95FBA" w:rsidRDefault="00F95FBA" w:rsidP="005E4F4D"/>
    <w:p w14:paraId="24731163" w14:textId="501FEFEF" w:rsidR="005E4F4D" w:rsidRDefault="005E4F4D" w:rsidP="005E4F4D">
      <w:r>
        <w:t xml:space="preserve">datasets </w:t>
      </w:r>
      <w:r w:rsidR="00F95FBA">
        <w:t>need to be</w:t>
      </w:r>
      <w:r w:rsidR="00F0524B">
        <w:t xml:space="preserve"> in an accessible data repository. </w:t>
      </w:r>
      <w:r w:rsidR="00F95FBA">
        <w:t xml:space="preserve">Each of the four programs’ release data according to their own set of requirements. We want this </w:t>
      </w:r>
      <w:proofErr w:type="spellStart"/>
      <w:r w:rsidR="00F95FBA">
        <w:t>intergrated</w:t>
      </w:r>
      <w:proofErr w:type="spellEnd"/>
      <w:r w:rsidR="00F95FBA">
        <w:t xml:space="preserve"> data set to be </w:t>
      </w:r>
      <w:proofErr w:type="spellStart"/>
      <w:r w:rsidR="00F95FBA">
        <w:t>accessable</w:t>
      </w:r>
      <w:proofErr w:type="spellEnd"/>
      <w:r w:rsidR="00F95FBA">
        <w:t xml:space="preserve"> and well </w:t>
      </w:r>
      <w:proofErr w:type="gramStart"/>
      <w:r w:rsidR="00F95FBA">
        <w:t>documented</w:t>
      </w:r>
      <w:proofErr w:type="gramEnd"/>
      <w:r w:rsidR="00F95FBA">
        <w:t xml:space="preserve"> so we </w:t>
      </w:r>
      <w:r w:rsidR="00F0524B">
        <w:t>use</w:t>
      </w:r>
      <w:r w:rsidR="630F65C1">
        <w:t>d</w:t>
      </w:r>
      <w:r w:rsidR="00F0524B">
        <w:t xml:space="preserve"> </w:t>
      </w:r>
      <w:proofErr w:type="spellStart"/>
      <w:r w:rsidR="00F0524B">
        <w:t>ScienceBase</w:t>
      </w:r>
      <w:proofErr w:type="spellEnd"/>
      <w:r w:rsidR="00F0524B">
        <w:t xml:space="preserve"> </w:t>
      </w:r>
      <w:r w:rsidR="00F95FBA">
        <w:t xml:space="preserve">to document and share </w:t>
      </w:r>
      <w:r w:rsidR="00F0524B">
        <w:t>datasets</w:t>
      </w:r>
      <w:r>
        <w:t xml:space="preserve"> in a human and machine-readable way.  </w:t>
      </w:r>
      <w:proofErr w:type="spellStart"/>
      <w:r>
        <w:t>ScienceBase</w:t>
      </w:r>
      <w:proofErr w:type="spellEnd"/>
      <w:r>
        <w:t xml:space="preserve"> is an integrated data-sharing platform managed by the U.S. Geological Survey. It provides access to scientific data and other information using a Web Browser, and application program interface, and representational state transfer (REST)-based Web Services (Chase 201</w:t>
      </w:r>
      <w:r w:rsidR="00F0524B">
        <w:t>6</w:t>
      </w:r>
      <w:r>
        <w:t xml:space="preserve">). </w:t>
      </w:r>
    </w:p>
    <w:bookmarkEnd w:id="2"/>
    <w:p w14:paraId="0B223F22" w14:textId="0FD82BDA" w:rsidR="00F0524B" w:rsidRDefault="00F0524B" w:rsidP="00F0524B">
      <w:r>
        <w:t>Using th</w:t>
      </w:r>
      <w:r w:rsidR="74E0F492">
        <w:t>ese data exchange specifications</w:t>
      </w:r>
      <w:r>
        <w:t xml:space="preserve">, MonitoringResources.org, and </w:t>
      </w:r>
      <w:proofErr w:type="spellStart"/>
      <w:r>
        <w:t>ScienceBase</w:t>
      </w:r>
      <w:proofErr w:type="spellEnd"/>
      <w:r>
        <w:t xml:space="preserve">, we can make instream habitat data findable, accessible, interoperable, and reusable (FAIR). Efficiently delivering stream habitat metrics across jurisdictional boundaries to decision-makers.  </w:t>
      </w:r>
    </w:p>
    <w:p w14:paraId="678D7CDB" w14:textId="47C9B992" w:rsidR="008A1C92" w:rsidRPr="002144D9" w:rsidRDefault="008A1C92">
      <w:pPr>
        <w:rPr>
          <w:rFonts w:eastAsiaTheme="majorEastAsia" w:cstheme="majorBidi"/>
          <w:b/>
          <w:bCs/>
          <w:color w:val="365F91" w:themeColor="accent1" w:themeShade="BF"/>
          <w:sz w:val="28"/>
          <w:szCs w:val="28"/>
        </w:rPr>
      </w:pPr>
      <w:r>
        <w:br w:type="page"/>
      </w:r>
    </w:p>
    <w:p w14:paraId="39FBC7A8" w14:textId="2C03CD7C" w:rsidR="00A740D4" w:rsidRDefault="004112F6" w:rsidP="00741E4D">
      <w:pPr>
        <w:pStyle w:val="Heading1"/>
        <w:spacing w:before="0"/>
      </w:pPr>
      <w:bookmarkStart w:id="6" w:name="_Toc41991935"/>
      <w:r>
        <w:lastRenderedPageBreak/>
        <w:t xml:space="preserve">Habitat Data </w:t>
      </w:r>
      <w:r w:rsidR="00A740D4">
        <w:t>Exchange</w:t>
      </w:r>
      <w:r w:rsidR="00D02EA3">
        <w:t xml:space="preserve"> </w:t>
      </w:r>
      <w:r w:rsidR="36FB0FF9">
        <w:t>Specifications</w:t>
      </w:r>
      <w:bookmarkEnd w:id="6"/>
      <w:r w:rsidR="00D02EA3">
        <w:t xml:space="preserve"> </w:t>
      </w:r>
    </w:p>
    <w:p w14:paraId="0B2759AB" w14:textId="3C46AB23" w:rsidR="00A740D4" w:rsidRPr="00A93F27" w:rsidRDefault="00F0524B" w:rsidP="00A577B3">
      <w:pPr>
        <w:spacing w:after="0" w:line="240" w:lineRule="auto"/>
      </w:pPr>
      <w:r>
        <w:t xml:space="preserve">The stream habitat </w:t>
      </w:r>
      <w:r w:rsidR="56AAF76C">
        <w:t xml:space="preserve">data exchange specifications </w:t>
      </w:r>
      <w:proofErr w:type="gramStart"/>
      <w:r>
        <w:t>is</w:t>
      </w:r>
      <w:proofErr w:type="gramEnd"/>
      <w:r>
        <w:t xml:space="preserve"> based on the simple Darwin Core standard. Using data from</w:t>
      </w:r>
      <w:del w:id="7" w:author="Scully, Rebecca A [2]" w:date="2020-04-21T09:13:00Z">
        <w:r w:rsidDel="00F0524B">
          <w:delText xml:space="preserve"> </w:delText>
        </w:r>
      </w:del>
      <w:r>
        <w:t xml:space="preserve"> four</w:t>
      </w:r>
      <w:del w:id="8" w:author="Scully, Rebecca A [2]" w:date="2020-04-21T09:13:00Z">
        <w:r w:rsidDel="00F0524B">
          <w:delText xml:space="preserve"> </w:delText>
        </w:r>
      </w:del>
      <w:r>
        <w:t xml:space="preserve"> programs, we outline the elements needed to create an integrated dataset, including core dataset information, location</w:t>
      </w:r>
      <w:r w:rsidR="00345DE8">
        <w:t xml:space="preserve"> information</w:t>
      </w:r>
      <w:r>
        <w:t>, data collection event information, and individual metrics data. This schema is suited for stream habitat data because at one location, multiple events occur, and programs collect numerous measurements at a single event (</w:t>
      </w:r>
      <w:r>
        <w:fldChar w:fldCharType="begin"/>
      </w:r>
      <w:r>
        <w:instrText xml:space="preserve"> REF _Ref36634179 \h </w:instrText>
      </w:r>
      <w:r>
        <w:fldChar w:fldCharType="separate"/>
      </w:r>
      <w:r>
        <w:t xml:space="preserve">Figure </w:t>
      </w:r>
      <w:r w:rsidRPr="562146E0">
        <w:rPr>
          <w:noProof/>
        </w:rPr>
        <w:t>1</w:t>
      </w:r>
      <w:r>
        <w:fldChar w:fldCharType="end"/>
      </w:r>
      <w:r>
        <w:t xml:space="preserve">). The approach is to draft a </w:t>
      </w:r>
      <w:r w:rsidR="167BDB52">
        <w:t>schema</w:t>
      </w:r>
      <w:r>
        <w:t xml:space="preserve"> to exchange metric level habitat data </w:t>
      </w:r>
      <w:r w:rsidR="187EBF13">
        <w:t>(HOW? Via machine</w:t>
      </w:r>
      <w:r w:rsidR="00B2100C">
        <w:t>-</w:t>
      </w:r>
      <w:r w:rsidR="187EBF13">
        <w:t xml:space="preserve">readable automated or something else processes?) </w:t>
      </w:r>
      <w:r>
        <w:t xml:space="preserve">that is flexible enough to </w:t>
      </w:r>
      <w:r w:rsidR="0C907E9B">
        <w:t xml:space="preserve">be adapted later to also support the </w:t>
      </w:r>
      <w:r w:rsidR="00A561E4">
        <w:t>transfer</w:t>
      </w:r>
      <w:r>
        <w:t xml:space="preserve"> </w:t>
      </w:r>
      <w:r w:rsidR="3A56F64C">
        <w:t xml:space="preserve">of other data </w:t>
      </w:r>
      <w:proofErr w:type="gramStart"/>
      <w:r w:rsidR="3A56F64C">
        <w:t xml:space="preserve">types </w:t>
      </w:r>
      <w:r>
        <w:t xml:space="preserve"> such</w:t>
      </w:r>
      <w:proofErr w:type="gramEnd"/>
      <w:r>
        <w:t xml:space="preserve"> as macroinvertebrate counts or riparian vegetation.</w:t>
      </w:r>
    </w:p>
    <w:p w14:paraId="2D461C9E" w14:textId="6202EDF4" w:rsidR="00A740D4" w:rsidRPr="00A93F27" w:rsidRDefault="00A740D4" w:rsidP="005E06B6">
      <w:pPr>
        <w:pStyle w:val="ListParagraph"/>
        <w:spacing w:after="0" w:line="240" w:lineRule="auto"/>
        <w:ind w:left="2160"/>
      </w:pPr>
    </w:p>
    <w:p w14:paraId="75C49749" w14:textId="3D5D1D80" w:rsidR="00F255A5" w:rsidRDefault="00F255A5" w:rsidP="00A577B3"/>
    <w:p w14:paraId="38418906" w14:textId="29E1E4D7" w:rsidR="00F0524B" w:rsidRDefault="00F0524B" w:rsidP="00A577B3">
      <w:commentRangeStart w:id="9"/>
      <w:commentRangeStart w:id="10"/>
      <w:r>
        <w:rPr>
          <w:noProof/>
        </w:rPr>
        <w:drawing>
          <wp:inline distT="0" distB="0" distL="0" distR="0" wp14:anchorId="5A14D7B5" wp14:editId="2A8800C0">
            <wp:extent cx="6858000" cy="2852420"/>
            <wp:effectExtent l="0" t="0" r="0" b="5080"/>
            <wp:docPr id="1015375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858000" cy="2852420"/>
                    </a:xfrm>
                    <a:prstGeom prst="rect">
                      <a:avLst/>
                    </a:prstGeom>
                  </pic:spPr>
                </pic:pic>
              </a:graphicData>
            </a:graphic>
          </wp:inline>
        </w:drawing>
      </w:r>
      <w:commentRangeEnd w:id="9"/>
      <w:r>
        <w:rPr>
          <w:rStyle w:val="CommentReference"/>
        </w:rPr>
        <w:commentReference w:id="9"/>
      </w:r>
      <w:commentRangeEnd w:id="10"/>
      <w:r>
        <w:rPr>
          <w:rStyle w:val="CommentReference"/>
        </w:rPr>
        <w:commentReference w:id="10"/>
      </w:r>
    </w:p>
    <w:p w14:paraId="448407A0" w14:textId="490858B3" w:rsidR="005E4F4D" w:rsidRPr="005E4F4D" w:rsidRDefault="007776E5" w:rsidP="005E06B6">
      <w:pPr>
        <w:pStyle w:val="Caption"/>
      </w:pPr>
      <w:bookmarkStart w:id="11" w:name="_Ref36634179"/>
      <w:bookmarkStart w:id="12" w:name="_Ref36634153"/>
      <w:r>
        <w:t xml:space="preserve">Figure </w:t>
      </w:r>
      <w:r>
        <w:fldChar w:fldCharType="begin"/>
      </w:r>
      <w:r>
        <w:instrText>SEQ Figure \* ARABIC</w:instrText>
      </w:r>
      <w:r>
        <w:fldChar w:fldCharType="separate"/>
      </w:r>
      <w:r w:rsidR="00F0524B">
        <w:rPr>
          <w:noProof/>
        </w:rPr>
        <w:t>1</w:t>
      </w:r>
      <w:r>
        <w:fldChar w:fldCharType="end"/>
      </w:r>
      <w:bookmarkEnd w:id="11"/>
      <w:r>
        <w:t xml:space="preserve"> </w:t>
      </w:r>
      <w:r w:rsidR="00F0524B">
        <w:rPr>
          <w:color w:val="auto"/>
        </w:rPr>
        <w:t xml:space="preserve">The one to </w:t>
      </w:r>
      <w:proofErr w:type="spellStart"/>
      <w:r w:rsidR="00F0524B">
        <w:rPr>
          <w:color w:val="auto"/>
        </w:rPr>
        <w:t>may</w:t>
      </w:r>
      <w:proofErr w:type="spellEnd"/>
      <w:r w:rsidR="00F0524B">
        <w:rPr>
          <w:color w:val="auto"/>
        </w:rPr>
        <w:t xml:space="preserve"> relationship between datasets, l</w:t>
      </w:r>
      <w:r w:rsidR="005E4F4D" w:rsidRPr="005E4F4D">
        <w:rPr>
          <w:color w:val="auto"/>
        </w:rPr>
        <w:t>ocation</w:t>
      </w:r>
      <w:r w:rsidR="00F0524B">
        <w:rPr>
          <w:color w:val="auto"/>
        </w:rPr>
        <w:t>s</w:t>
      </w:r>
      <w:r w:rsidR="005E4F4D" w:rsidRPr="005E4F4D">
        <w:rPr>
          <w:color w:val="auto"/>
        </w:rPr>
        <w:t>, event</w:t>
      </w:r>
      <w:r w:rsidR="00F0524B">
        <w:rPr>
          <w:color w:val="auto"/>
        </w:rPr>
        <w:t>s</w:t>
      </w:r>
      <w:r w:rsidR="005E4F4D" w:rsidRPr="005E4F4D">
        <w:rPr>
          <w:color w:val="auto"/>
        </w:rPr>
        <w:t xml:space="preserve">, and </w:t>
      </w:r>
      <w:r w:rsidR="00F0524B">
        <w:rPr>
          <w:color w:val="auto"/>
        </w:rPr>
        <w:t xml:space="preserve">metrics based on the </w:t>
      </w:r>
      <w:r w:rsidR="00A561E4">
        <w:rPr>
          <w:color w:val="auto"/>
        </w:rPr>
        <w:t>D</w:t>
      </w:r>
      <w:r w:rsidR="00F0524B">
        <w:rPr>
          <w:color w:val="auto"/>
        </w:rPr>
        <w:t xml:space="preserve">arwin core principles </w:t>
      </w:r>
      <w:r w:rsidR="005E4F4D" w:rsidRPr="005E4F4D">
        <w:rPr>
          <w:color w:val="auto"/>
        </w:rPr>
        <w:t xml:space="preserve">modified to work with stream habitat data. </w:t>
      </w:r>
      <w:bookmarkEnd w:id="12"/>
    </w:p>
    <w:p w14:paraId="1A9EC81D" w14:textId="77777777" w:rsidR="00F0524B" w:rsidRDefault="00F0524B">
      <w:pPr>
        <w:rPr>
          <w:rFonts w:asciiTheme="majorHAnsi" w:eastAsiaTheme="majorEastAsia" w:hAnsiTheme="majorHAnsi" w:cstheme="majorBidi"/>
          <w:b/>
          <w:bCs/>
          <w:i/>
          <w:iCs/>
          <w:color w:val="4F81BD" w:themeColor="accent1"/>
        </w:rPr>
      </w:pPr>
      <w:r>
        <w:br w:type="page"/>
      </w:r>
    </w:p>
    <w:p w14:paraId="64414E3D" w14:textId="77777777" w:rsidR="00D80668" w:rsidRDefault="00D80668" w:rsidP="00D80668">
      <w:pPr>
        <w:pStyle w:val="Heading4"/>
      </w:pPr>
      <w:r>
        <w:lastRenderedPageBreak/>
        <w:t>Core</w:t>
      </w:r>
    </w:p>
    <w:p w14:paraId="38636BAD" w14:textId="0D09CB21" w:rsidR="00462E1D" w:rsidRDefault="00F0524B" w:rsidP="7F476D7C">
      <w:pPr>
        <w:spacing w:line="257" w:lineRule="auto"/>
        <w:rPr>
          <w:rFonts w:ascii="Calibri" w:eastAsia="Calibri" w:hAnsi="Calibri" w:cs="Calibri"/>
          <w:u w:val="single"/>
        </w:rPr>
      </w:pPr>
      <w:r>
        <w:t xml:space="preserve">The core table describes documentation of the </w:t>
      </w:r>
      <w:r w:rsidR="00462E1D">
        <w:t>core elements of</w:t>
      </w:r>
      <w:r>
        <w:t xml:space="preserve"> a</w:t>
      </w:r>
      <w:r w:rsidR="00462E1D">
        <w:t xml:space="preserve"> dataset</w:t>
      </w:r>
      <w:r>
        <w:t xml:space="preserve">, including </w:t>
      </w:r>
      <w:r w:rsidR="00462E1D">
        <w:t>information about the origin of the dataset, who collected the data</w:t>
      </w:r>
      <w:r>
        <w:t>,</w:t>
      </w:r>
      <w:r w:rsidR="00462E1D">
        <w:t xml:space="preserve"> and how to cite the dataset</w:t>
      </w:r>
      <w:r w:rsidR="007776E5">
        <w:t xml:space="preserve"> (</w:t>
      </w:r>
      <w:r>
        <w:fldChar w:fldCharType="begin"/>
      </w:r>
      <w:r>
        <w:instrText xml:space="preserve"> REF _Ref36645823 \h </w:instrText>
      </w:r>
      <w:r>
        <w:fldChar w:fldCharType="separate"/>
      </w:r>
      <w:r>
        <w:t xml:space="preserve">Table </w:t>
      </w:r>
      <w:r w:rsidRPr="7F476D7C">
        <w:rPr>
          <w:noProof/>
        </w:rPr>
        <w:t>1</w:t>
      </w:r>
      <w:r>
        <w:fldChar w:fldCharType="end"/>
      </w:r>
      <w:r w:rsidR="007776E5">
        <w:t>)</w:t>
      </w:r>
      <w:r w:rsidR="00462E1D">
        <w:t xml:space="preserve">. </w:t>
      </w:r>
      <w:r w:rsidR="00A561E4">
        <w:t xml:space="preserve"> </w:t>
      </w:r>
      <w:r w:rsidR="7B269B34" w:rsidRPr="7F476D7C">
        <w:t xml:space="preserve">A dataset is a collection of data collection events; for example, a program </w:t>
      </w:r>
      <w:proofErr w:type="gramStart"/>
      <w:r w:rsidR="7B269B34" w:rsidRPr="7F476D7C">
        <w:t>releases  release</w:t>
      </w:r>
      <w:proofErr w:type="gramEnd"/>
      <w:r w:rsidR="7B269B34" w:rsidRPr="7F476D7C">
        <w:t xml:space="preserve"> a dataset every five years containing all the data collection events that occurred in the </w:t>
      </w:r>
      <w:r w:rsidR="243729E1" w:rsidRPr="7F476D7C">
        <w:t xml:space="preserve">previous </w:t>
      </w:r>
      <w:r w:rsidR="7B269B34" w:rsidRPr="7F476D7C">
        <w:t xml:space="preserve">five years. </w:t>
      </w:r>
      <w:r>
        <w:t xml:space="preserve">For data to be accessible, </w:t>
      </w:r>
      <w:r w:rsidR="5F9CD60E">
        <w:t xml:space="preserve">it should be </w:t>
      </w:r>
      <w:r>
        <w:t>store</w:t>
      </w:r>
      <w:r w:rsidR="1F6EF909">
        <w:t>d</w:t>
      </w:r>
      <w:r>
        <w:t xml:space="preserve"> it in a</w:t>
      </w:r>
      <w:r w:rsidR="070A6F93">
        <w:t xml:space="preserve"> trusted </w:t>
      </w:r>
      <w:r>
        <w:t xml:space="preserve">online data repository. If a program </w:t>
      </w:r>
      <w:r w:rsidR="00A561E4">
        <w:t xml:space="preserve">does not have the resources to build a </w:t>
      </w:r>
      <w:r>
        <w:t xml:space="preserve">repository, we recommend using </w:t>
      </w:r>
      <w:proofErr w:type="gramStart"/>
      <w:r>
        <w:t xml:space="preserve">USGS  </w:t>
      </w:r>
      <w:proofErr w:type="spellStart"/>
      <w:r>
        <w:t>ScienceBase</w:t>
      </w:r>
      <w:proofErr w:type="spellEnd"/>
      <w:proofErr w:type="gramEnd"/>
      <w:r w:rsidR="4DD4142C">
        <w:t xml:space="preserve">, </w:t>
      </w:r>
      <w:commentRangeStart w:id="13"/>
      <w:r w:rsidR="4DD4142C">
        <w:t>which is available to all</w:t>
      </w:r>
      <w:commentRangeEnd w:id="13"/>
      <w:r>
        <w:rPr>
          <w:rStyle w:val="CommentReference"/>
        </w:rPr>
        <w:commentReference w:id="13"/>
      </w:r>
      <w:r>
        <w:t xml:space="preserve">. </w:t>
      </w:r>
      <w:r w:rsidR="00A561E4">
        <w:t xml:space="preserve">To </w:t>
      </w:r>
      <w:r>
        <w:t xml:space="preserve">can find more information about </w:t>
      </w:r>
      <w:proofErr w:type="spellStart"/>
      <w:r>
        <w:t>ScienceBase</w:t>
      </w:r>
      <w:proofErr w:type="spellEnd"/>
      <w:r w:rsidR="00A561E4">
        <w:t xml:space="preserve">, go to </w:t>
      </w:r>
      <w:hyperlink r:id="rId15">
        <w:r w:rsidR="00A561E4" w:rsidRPr="7F476D7C">
          <w:rPr>
            <w:rStyle w:val="Hyperlink"/>
          </w:rPr>
          <w:t>https://www.sciencebase.gov/about/</w:t>
        </w:r>
      </w:hyperlink>
      <w:r w:rsidR="00A561E4">
        <w:t xml:space="preserve">.  </w:t>
      </w:r>
    </w:p>
    <w:p w14:paraId="5926ACCE" w14:textId="14BF6857" w:rsidR="007776E5" w:rsidRPr="005E06B6" w:rsidRDefault="007776E5" w:rsidP="005E06B6">
      <w:pPr>
        <w:pStyle w:val="Caption"/>
        <w:rPr>
          <w:i w:val="0"/>
          <w:iCs w:val="0"/>
          <w:color w:val="auto"/>
        </w:rPr>
      </w:pPr>
      <w:bookmarkStart w:id="14" w:name="_Ref36645823"/>
      <w:r>
        <w:t xml:space="preserve">Table </w:t>
      </w:r>
      <w:r>
        <w:fldChar w:fldCharType="begin"/>
      </w:r>
      <w:r>
        <w:instrText>SEQ Table \* ARABIC</w:instrText>
      </w:r>
      <w:r>
        <w:fldChar w:fldCharType="separate"/>
      </w:r>
      <w:r w:rsidR="00F0524B">
        <w:rPr>
          <w:noProof/>
        </w:rPr>
        <w:t>1</w:t>
      </w:r>
      <w:r>
        <w:fldChar w:fldCharType="end"/>
      </w:r>
      <w:bookmarkEnd w:id="14"/>
      <w:r>
        <w:t xml:space="preserve"> Describe information about the dataset. </w:t>
      </w:r>
    </w:p>
    <w:tbl>
      <w:tblPr>
        <w:tblW w:w="0" w:type="auto"/>
        <w:jc w:val="center"/>
        <w:tblLook w:val="04A0" w:firstRow="1" w:lastRow="0" w:firstColumn="1" w:lastColumn="0" w:noHBand="0" w:noVBand="1"/>
      </w:tblPr>
      <w:tblGrid>
        <w:gridCol w:w="2286"/>
        <w:gridCol w:w="2062"/>
        <w:gridCol w:w="1162"/>
        <w:gridCol w:w="5270"/>
      </w:tblGrid>
      <w:tr w:rsidR="00D80668" w:rsidRPr="007A19CC" w14:paraId="57F0DFAC" w14:textId="77777777" w:rsidTr="7F476D7C">
        <w:trPr>
          <w:trHeight w:val="372"/>
          <w:jc w:val="center"/>
        </w:trPr>
        <w:tc>
          <w:tcPr>
            <w:tcW w:w="0" w:type="auto"/>
            <w:gridSpan w:val="4"/>
            <w:tcBorders>
              <w:top w:val="single" w:sz="8" w:space="0" w:color="auto"/>
              <w:left w:val="single" w:sz="8" w:space="0" w:color="auto"/>
              <w:right w:val="single" w:sz="8" w:space="0" w:color="000000" w:themeColor="text1"/>
            </w:tcBorders>
            <w:shd w:val="clear" w:color="auto" w:fill="D8E4BC"/>
            <w:vAlign w:val="center"/>
            <w:hideMark/>
          </w:tcPr>
          <w:p w14:paraId="3BC03653" w14:textId="77777777" w:rsidR="00D80668" w:rsidRPr="005E06B6" w:rsidRDefault="00D80668" w:rsidP="00D80668">
            <w:pPr>
              <w:spacing w:after="0" w:line="240" w:lineRule="auto"/>
              <w:jc w:val="center"/>
              <w:rPr>
                <w:rFonts w:ascii="Calibri" w:eastAsia="Times New Roman" w:hAnsi="Calibri" w:cs="Calibri"/>
                <w:color w:val="494529"/>
                <w:sz w:val="18"/>
                <w:szCs w:val="18"/>
              </w:rPr>
            </w:pPr>
            <w:r w:rsidRPr="7F476D7C">
              <w:rPr>
                <w:rFonts w:ascii="Calibri" w:eastAsia="Times New Roman" w:hAnsi="Calibri" w:cs="Calibri"/>
                <w:color w:val="494529"/>
                <w:sz w:val="18"/>
                <w:szCs w:val="18"/>
              </w:rPr>
              <w:t>Core</w:t>
            </w:r>
            <w:commentRangeStart w:id="15"/>
            <w:commentRangeEnd w:id="15"/>
            <w:r>
              <w:rPr>
                <w:rStyle w:val="CommentReference"/>
              </w:rPr>
              <w:commentReference w:id="15"/>
            </w:r>
            <w:commentRangeStart w:id="16"/>
            <w:commentRangeEnd w:id="16"/>
            <w:r>
              <w:rPr>
                <w:rStyle w:val="CommentReference"/>
              </w:rPr>
              <w:commentReference w:id="16"/>
            </w:r>
          </w:p>
        </w:tc>
      </w:tr>
      <w:tr w:rsidR="00462E1D" w:rsidRPr="007A19CC" w14:paraId="793B4F70" w14:textId="77777777" w:rsidTr="7F476D7C">
        <w:trPr>
          <w:trHeight w:val="306"/>
          <w:jc w:val="center"/>
        </w:trPr>
        <w:tc>
          <w:tcPr>
            <w:tcW w:w="10780" w:type="dxa"/>
            <w:gridSpan w:val="4"/>
            <w:tcBorders>
              <w:top w:val="nil"/>
              <w:left w:val="single" w:sz="4" w:space="0" w:color="auto"/>
              <w:bottom w:val="single" w:sz="4" w:space="0" w:color="auto"/>
              <w:right w:val="single" w:sz="4" w:space="0" w:color="auto"/>
            </w:tcBorders>
            <w:shd w:val="clear" w:color="auto" w:fill="auto"/>
            <w:noWrap/>
            <w:vAlign w:val="center"/>
            <w:hideMark/>
          </w:tcPr>
          <w:p w14:paraId="4EC1BB4D" w14:textId="77777777" w:rsidR="00462E1D" w:rsidRPr="005E06B6" w:rsidRDefault="00462E1D">
            <w:pPr>
              <w:spacing w:after="0" w:line="240" w:lineRule="auto"/>
              <w:rPr>
                <w:rFonts w:ascii="Times New Roman" w:eastAsia="Times New Roman" w:hAnsi="Times New Roman" w:cs="Times New Roman"/>
                <w:sz w:val="18"/>
                <w:szCs w:val="18"/>
              </w:rPr>
            </w:pPr>
            <w:r w:rsidRPr="005E06B6">
              <w:rPr>
                <w:rFonts w:ascii="Calibri" w:eastAsia="Times New Roman" w:hAnsi="Calibri" w:cs="Calibri"/>
                <w:color w:val="000000"/>
                <w:sz w:val="18"/>
                <w:szCs w:val="18"/>
              </w:rPr>
              <w:t>Enter information about the dataset, the data provider and the data collector</w:t>
            </w:r>
          </w:p>
        </w:tc>
      </w:tr>
      <w:tr w:rsidR="00D80668" w:rsidRPr="007A19CC" w14:paraId="7B1156DE" w14:textId="77777777" w:rsidTr="7F476D7C">
        <w:trPr>
          <w:trHeight w:val="300"/>
          <w:jc w:val="center"/>
        </w:trPr>
        <w:tc>
          <w:tcPr>
            <w:tcW w:w="2286" w:type="dxa"/>
            <w:tcBorders>
              <w:top w:val="single" w:sz="4" w:space="0" w:color="auto"/>
              <w:left w:val="single" w:sz="8" w:space="0" w:color="auto"/>
              <w:bottom w:val="single" w:sz="8" w:space="0" w:color="auto"/>
              <w:right w:val="nil"/>
            </w:tcBorders>
            <w:shd w:val="clear" w:color="auto" w:fill="E5E5E5"/>
            <w:vAlign w:val="center"/>
            <w:hideMark/>
          </w:tcPr>
          <w:p w14:paraId="73636D0D" w14:textId="77777777" w:rsidR="00D80668" w:rsidRPr="005E06B6" w:rsidRDefault="00D80668" w:rsidP="00D80668">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Field Name</w:t>
            </w:r>
          </w:p>
        </w:tc>
        <w:tc>
          <w:tcPr>
            <w:tcW w:w="2074" w:type="dxa"/>
            <w:tcBorders>
              <w:top w:val="single" w:sz="4" w:space="0" w:color="auto"/>
              <w:left w:val="single" w:sz="8" w:space="0" w:color="auto"/>
              <w:bottom w:val="single" w:sz="8" w:space="0" w:color="auto"/>
              <w:right w:val="single" w:sz="8" w:space="0" w:color="auto"/>
            </w:tcBorders>
            <w:shd w:val="clear" w:color="auto" w:fill="E5E5E5"/>
            <w:vAlign w:val="center"/>
            <w:hideMark/>
          </w:tcPr>
          <w:p w14:paraId="485B852E" w14:textId="77777777" w:rsidR="00D80668" w:rsidRPr="005E06B6" w:rsidRDefault="00D80668" w:rsidP="00D80668">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Field Description</w:t>
            </w:r>
          </w:p>
        </w:tc>
        <w:tc>
          <w:tcPr>
            <w:tcW w:w="1162" w:type="dxa"/>
            <w:tcBorders>
              <w:top w:val="single" w:sz="4" w:space="0" w:color="auto"/>
              <w:left w:val="nil"/>
              <w:bottom w:val="single" w:sz="8" w:space="0" w:color="auto"/>
              <w:right w:val="single" w:sz="8" w:space="0" w:color="auto"/>
            </w:tcBorders>
            <w:shd w:val="clear" w:color="auto" w:fill="E5E5E5"/>
            <w:vAlign w:val="center"/>
            <w:hideMark/>
          </w:tcPr>
          <w:p w14:paraId="7A11207B" w14:textId="77777777" w:rsidR="00D80668" w:rsidRPr="005E06B6" w:rsidRDefault="00D80668" w:rsidP="00D80668">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Data Type</w:t>
            </w:r>
          </w:p>
        </w:tc>
        <w:tc>
          <w:tcPr>
            <w:tcW w:w="0" w:type="auto"/>
            <w:tcBorders>
              <w:top w:val="single" w:sz="4" w:space="0" w:color="auto"/>
              <w:left w:val="nil"/>
              <w:bottom w:val="single" w:sz="8" w:space="0" w:color="auto"/>
              <w:right w:val="single" w:sz="8" w:space="0" w:color="auto"/>
            </w:tcBorders>
            <w:shd w:val="clear" w:color="auto" w:fill="E5E5E5"/>
            <w:vAlign w:val="center"/>
            <w:hideMark/>
          </w:tcPr>
          <w:p w14:paraId="7E1808AA" w14:textId="77777777" w:rsidR="00D80668" w:rsidRPr="005E06B6" w:rsidRDefault="00D80668" w:rsidP="00D80668">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 xml:space="preserve">Notes, Codes/Conventions </w:t>
            </w:r>
          </w:p>
        </w:tc>
      </w:tr>
      <w:tr w:rsidR="00F076FB" w:rsidRPr="007A19CC" w14:paraId="4A6C86E8" w14:textId="77777777" w:rsidTr="7F476D7C">
        <w:trPr>
          <w:trHeight w:val="300"/>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633E7F41" w14:textId="38F35F43"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type </w:t>
            </w:r>
          </w:p>
        </w:tc>
        <w:tc>
          <w:tcPr>
            <w:tcW w:w="2074" w:type="dxa"/>
            <w:tcBorders>
              <w:top w:val="nil"/>
              <w:left w:val="nil"/>
              <w:bottom w:val="single" w:sz="8" w:space="0" w:color="auto"/>
              <w:right w:val="single" w:sz="8" w:space="0" w:color="auto"/>
            </w:tcBorders>
            <w:shd w:val="clear" w:color="auto" w:fill="auto"/>
            <w:vAlign w:val="center"/>
          </w:tcPr>
          <w:p w14:paraId="6FA4BD26" w14:textId="6B9A501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c>
          <w:tcPr>
            <w:tcW w:w="1162" w:type="dxa"/>
            <w:tcBorders>
              <w:top w:val="nil"/>
              <w:left w:val="nil"/>
              <w:bottom w:val="single" w:sz="8" w:space="0" w:color="auto"/>
              <w:right w:val="single" w:sz="8" w:space="0" w:color="auto"/>
            </w:tcBorders>
            <w:shd w:val="clear" w:color="auto" w:fill="auto"/>
            <w:vAlign w:val="center"/>
          </w:tcPr>
          <w:p w14:paraId="1DF94129" w14:textId="19FFC938"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c>
          <w:tcPr>
            <w:tcW w:w="0" w:type="auto"/>
            <w:tcBorders>
              <w:top w:val="nil"/>
              <w:left w:val="nil"/>
              <w:bottom w:val="single" w:sz="8" w:space="0" w:color="auto"/>
              <w:right w:val="single" w:sz="8" w:space="0" w:color="auto"/>
            </w:tcBorders>
            <w:shd w:val="clear" w:color="auto" w:fill="auto"/>
            <w:vAlign w:val="center"/>
          </w:tcPr>
          <w:p w14:paraId="7E457A2A" w14:textId="5C25F62C" w:rsidR="00F076FB" w:rsidRPr="005E06B6" w:rsidRDefault="6FF0D475" w:rsidP="00D80668">
            <w:pPr>
              <w:spacing w:after="0" w:line="240" w:lineRule="auto"/>
              <w:rPr>
                <w:rFonts w:ascii="Calibri" w:eastAsia="Times New Roman" w:hAnsi="Calibri" w:cs="Calibri"/>
                <w:color w:val="000000"/>
                <w:sz w:val="18"/>
                <w:szCs w:val="18"/>
              </w:rPr>
            </w:pPr>
            <w:proofErr w:type="spellStart"/>
            <w:r w:rsidRPr="7F476D7C">
              <w:rPr>
                <w:rFonts w:ascii="Calibri" w:eastAsia="Times New Roman" w:hAnsi="Calibri" w:cs="Calibri"/>
                <w:color w:val="000000" w:themeColor="text1"/>
                <w:sz w:val="18"/>
                <w:szCs w:val="18"/>
              </w:rPr>
              <w:t>EventMe</w:t>
            </w:r>
            <w:r w:rsidR="34E3EF74" w:rsidRPr="7F476D7C">
              <w:rPr>
                <w:rFonts w:ascii="Calibri" w:eastAsia="Times New Roman" w:hAnsi="Calibri" w:cs="Calibri"/>
                <w:color w:val="000000" w:themeColor="text1"/>
                <w:sz w:val="18"/>
                <w:szCs w:val="18"/>
              </w:rPr>
              <w:t>a</w:t>
            </w:r>
            <w:r w:rsidRPr="7F476D7C">
              <w:rPr>
                <w:rFonts w:ascii="Calibri" w:eastAsia="Times New Roman" w:hAnsi="Calibri" w:cs="Calibri"/>
                <w:color w:val="000000" w:themeColor="text1"/>
                <w:sz w:val="18"/>
                <w:szCs w:val="18"/>
              </w:rPr>
              <w:t>s</w:t>
            </w:r>
            <w:r w:rsidR="55F7A50E" w:rsidRPr="7F476D7C">
              <w:rPr>
                <w:rFonts w:ascii="Calibri" w:eastAsia="Times New Roman" w:hAnsi="Calibri" w:cs="Calibri"/>
                <w:color w:val="000000" w:themeColor="text1"/>
                <w:sz w:val="18"/>
                <w:szCs w:val="18"/>
              </w:rPr>
              <w:t>u</w:t>
            </w:r>
            <w:r w:rsidRPr="7F476D7C">
              <w:rPr>
                <w:rFonts w:ascii="Calibri" w:eastAsia="Times New Roman" w:hAnsi="Calibri" w:cs="Calibri"/>
                <w:color w:val="000000" w:themeColor="text1"/>
                <w:sz w:val="18"/>
                <w:szCs w:val="18"/>
              </w:rPr>
              <w:t>rments</w:t>
            </w:r>
            <w:proofErr w:type="spellEnd"/>
            <w:r w:rsidRPr="7F476D7C">
              <w:rPr>
                <w:rFonts w:ascii="Calibri" w:eastAsia="Times New Roman" w:hAnsi="Calibri" w:cs="Calibri"/>
                <w:color w:val="000000" w:themeColor="text1"/>
                <w:sz w:val="18"/>
                <w:szCs w:val="18"/>
              </w:rPr>
              <w:t xml:space="preserve"> for all entries </w:t>
            </w:r>
          </w:p>
        </w:tc>
      </w:tr>
      <w:tr w:rsidR="00F076FB" w:rsidRPr="007A19CC" w14:paraId="70C56725"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4080509E" w14:textId="4BEC70CA"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modified </w:t>
            </w:r>
          </w:p>
        </w:tc>
        <w:tc>
          <w:tcPr>
            <w:tcW w:w="2074" w:type="dxa"/>
            <w:tcBorders>
              <w:top w:val="nil"/>
              <w:left w:val="nil"/>
              <w:bottom w:val="single" w:sz="8" w:space="0" w:color="auto"/>
              <w:right w:val="single" w:sz="8" w:space="0" w:color="auto"/>
            </w:tcBorders>
            <w:shd w:val="clear" w:color="auto" w:fill="auto"/>
            <w:vAlign w:val="center"/>
          </w:tcPr>
          <w:p w14:paraId="15A18B2D" w14:textId="3895A8B3"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most recent date-time on which the combined dataset was changed.</w:t>
            </w:r>
          </w:p>
        </w:tc>
        <w:tc>
          <w:tcPr>
            <w:tcW w:w="1162" w:type="dxa"/>
            <w:tcBorders>
              <w:top w:val="nil"/>
              <w:left w:val="nil"/>
              <w:bottom w:val="single" w:sz="8" w:space="0" w:color="auto"/>
              <w:right w:val="single" w:sz="8" w:space="0" w:color="auto"/>
            </w:tcBorders>
            <w:shd w:val="clear" w:color="auto" w:fill="auto"/>
            <w:vAlign w:val="center"/>
          </w:tcPr>
          <w:p w14:paraId="716505A7" w14:textId="19E763D1"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Date </w:t>
            </w:r>
          </w:p>
        </w:tc>
        <w:tc>
          <w:tcPr>
            <w:tcW w:w="0" w:type="auto"/>
            <w:tcBorders>
              <w:top w:val="nil"/>
              <w:left w:val="nil"/>
              <w:bottom w:val="single" w:sz="8" w:space="0" w:color="auto"/>
              <w:right w:val="single" w:sz="8" w:space="0" w:color="auto"/>
            </w:tcBorders>
            <w:shd w:val="clear" w:color="auto" w:fill="auto"/>
            <w:vAlign w:val="center"/>
          </w:tcPr>
          <w:p w14:paraId="4B96BC5F" w14:textId="5CECFAE7"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Recommended best practice is to use a date that conforms to ISO 8601:2004(E).</w:t>
            </w:r>
          </w:p>
        </w:tc>
      </w:tr>
      <w:tr w:rsidR="00F076FB" w:rsidRPr="007A19CC" w14:paraId="0BA774BF"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6012E017" w14:textId="0A624FAE"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rightsHolder</w:t>
            </w:r>
            <w:proofErr w:type="spellEnd"/>
          </w:p>
        </w:tc>
        <w:tc>
          <w:tcPr>
            <w:tcW w:w="2074" w:type="dxa"/>
            <w:tcBorders>
              <w:top w:val="nil"/>
              <w:left w:val="nil"/>
              <w:bottom w:val="single" w:sz="8" w:space="0" w:color="auto"/>
              <w:right w:val="single" w:sz="8" w:space="0" w:color="auto"/>
            </w:tcBorders>
            <w:shd w:val="clear" w:color="auto" w:fill="auto"/>
            <w:vAlign w:val="center"/>
          </w:tcPr>
          <w:p w14:paraId="4F2BB0B1" w14:textId="78977EEE"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 person or organization owning or managing rights over the resource.</w:t>
            </w:r>
          </w:p>
        </w:tc>
        <w:tc>
          <w:tcPr>
            <w:tcW w:w="1162" w:type="dxa"/>
            <w:tcBorders>
              <w:top w:val="nil"/>
              <w:left w:val="nil"/>
              <w:bottom w:val="single" w:sz="8" w:space="0" w:color="auto"/>
              <w:right w:val="single" w:sz="8" w:space="0" w:color="auto"/>
            </w:tcBorders>
            <w:shd w:val="clear" w:color="auto" w:fill="auto"/>
            <w:vAlign w:val="center"/>
          </w:tcPr>
          <w:p w14:paraId="5A264413" w14:textId="66ED5D8E"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090E7B93" w14:textId="3B2AFC6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Example: BLM AIM, EPA NARS, USFS ARMEP </w:t>
            </w:r>
          </w:p>
        </w:tc>
      </w:tr>
      <w:tr w:rsidR="00F076FB" w:rsidRPr="007A19CC" w14:paraId="32F6FB9C"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32367BA9" w14:textId="7B220A3A"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bibilographicCititation</w:t>
            </w:r>
            <w:proofErr w:type="spellEnd"/>
            <w:r w:rsidRPr="00F076FB">
              <w:rPr>
                <w:rFonts w:ascii="Calibri" w:eastAsia="Times New Roman" w:hAnsi="Calibri" w:cs="Calibri"/>
                <w:color w:val="000000"/>
                <w:sz w:val="18"/>
                <w:szCs w:val="18"/>
              </w:rPr>
              <w:t xml:space="preserve"> </w:t>
            </w:r>
          </w:p>
        </w:tc>
        <w:tc>
          <w:tcPr>
            <w:tcW w:w="2074" w:type="dxa"/>
            <w:tcBorders>
              <w:top w:val="nil"/>
              <w:left w:val="nil"/>
              <w:bottom w:val="single" w:sz="8" w:space="0" w:color="auto"/>
              <w:right w:val="single" w:sz="8" w:space="0" w:color="auto"/>
            </w:tcBorders>
            <w:shd w:val="clear" w:color="auto" w:fill="auto"/>
            <w:vAlign w:val="center"/>
          </w:tcPr>
          <w:p w14:paraId="6F32C5AD" w14:textId="63EF5B37"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 bibliographic reference for the resource as a statement indicating how this record should be cited (attributed) when used.</w:t>
            </w:r>
          </w:p>
        </w:tc>
        <w:tc>
          <w:tcPr>
            <w:tcW w:w="1162" w:type="dxa"/>
            <w:tcBorders>
              <w:top w:val="nil"/>
              <w:left w:val="nil"/>
              <w:bottom w:val="single" w:sz="8" w:space="0" w:color="auto"/>
              <w:right w:val="single" w:sz="8" w:space="0" w:color="auto"/>
            </w:tcBorders>
            <w:shd w:val="clear" w:color="auto" w:fill="auto"/>
            <w:vAlign w:val="center"/>
          </w:tcPr>
          <w:p w14:paraId="09D68266" w14:textId="708B2877"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Text</w:t>
            </w:r>
          </w:p>
        </w:tc>
        <w:tc>
          <w:tcPr>
            <w:tcW w:w="0" w:type="auto"/>
            <w:tcBorders>
              <w:top w:val="nil"/>
              <w:left w:val="nil"/>
              <w:bottom w:val="single" w:sz="8" w:space="0" w:color="auto"/>
              <w:right w:val="single" w:sz="8" w:space="0" w:color="auto"/>
            </w:tcBorders>
            <w:shd w:val="clear" w:color="auto" w:fill="auto"/>
            <w:vAlign w:val="center"/>
          </w:tcPr>
          <w:p w14:paraId="055542F9" w14:textId="259C551E"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71935509" w14:textId="77777777" w:rsidTr="7F476D7C">
        <w:trPr>
          <w:trHeight w:val="1164"/>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481F6F81" w14:textId="797A2B59"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InstitutionID</w:t>
            </w:r>
            <w:proofErr w:type="spellEnd"/>
            <w:r w:rsidRPr="00F076FB">
              <w:rPr>
                <w:rFonts w:ascii="Calibri" w:eastAsia="Times New Roman" w:hAnsi="Calibri" w:cs="Calibri"/>
                <w:color w:val="000000"/>
                <w:sz w:val="18"/>
                <w:szCs w:val="18"/>
              </w:rPr>
              <w:t xml:space="preserve"> </w:t>
            </w:r>
          </w:p>
        </w:tc>
        <w:tc>
          <w:tcPr>
            <w:tcW w:w="2074" w:type="dxa"/>
            <w:tcBorders>
              <w:top w:val="nil"/>
              <w:left w:val="nil"/>
              <w:bottom w:val="single" w:sz="8" w:space="0" w:color="auto"/>
              <w:right w:val="single" w:sz="8" w:space="0" w:color="auto"/>
            </w:tcBorders>
            <w:shd w:val="clear" w:color="auto" w:fill="auto"/>
            <w:vAlign w:val="center"/>
          </w:tcPr>
          <w:p w14:paraId="79058DEA" w14:textId="5EDDF22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An identifier for the institution having custody of the object(s) or information referred to in the record.</w:t>
            </w:r>
          </w:p>
        </w:tc>
        <w:tc>
          <w:tcPr>
            <w:tcW w:w="1162" w:type="dxa"/>
            <w:tcBorders>
              <w:top w:val="nil"/>
              <w:left w:val="nil"/>
              <w:bottom w:val="single" w:sz="8" w:space="0" w:color="auto"/>
              <w:right w:val="single" w:sz="8" w:space="0" w:color="auto"/>
            </w:tcBorders>
            <w:shd w:val="clear" w:color="auto" w:fill="auto"/>
            <w:vAlign w:val="center"/>
          </w:tcPr>
          <w:p w14:paraId="652232FB" w14:textId="03A0006A"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6C0AB374" w14:textId="2C3C9D1A"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Example) http://biocol.org/urn:lsid:biocol.org:col:34777, http://grbio.org/cool/km06-gtbn</w:t>
            </w:r>
          </w:p>
        </w:tc>
      </w:tr>
      <w:tr w:rsidR="00F076FB" w:rsidRPr="007A19CC" w14:paraId="151257C6"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3C3229B0" w14:textId="2C63C9EF"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CollectionID</w:t>
            </w:r>
            <w:proofErr w:type="spellEnd"/>
            <w:r w:rsidRPr="00F076FB">
              <w:rPr>
                <w:rFonts w:ascii="Calibri" w:eastAsia="Times New Roman" w:hAnsi="Calibri" w:cs="Calibri"/>
                <w:color w:val="000000"/>
                <w:sz w:val="18"/>
                <w:szCs w:val="18"/>
              </w:rPr>
              <w:t xml:space="preserve"> </w:t>
            </w:r>
          </w:p>
        </w:tc>
        <w:tc>
          <w:tcPr>
            <w:tcW w:w="2074" w:type="dxa"/>
            <w:tcBorders>
              <w:top w:val="nil"/>
              <w:left w:val="nil"/>
              <w:bottom w:val="single" w:sz="8" w:space="0" w:color="auto"/>
              <w:right w:val="single" w:sz="8" w:space="0" w:color="auto"/>
            </w:tcBorders>
            <w:shd w:val="clear" w:color="auto" w:fill="auto"/>
            <w:vAlign w:val="center"/>
          </w:tcPr>
          <w:p w14:paraId="6B7622AC" w14:textId="0B46A75A"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An identifier for the collection or dataset from which the record was derived.</w:t>
            </w:r>
          </w:p>
        </w:tc>
        <w:tc>
          <w:tcPr>
            <w:tcW w:w="1162" w:type="dxa"/>
            <w:tcBorders>
              <w:top w:val="nil"/>
              <w:left w:val="nil"/>
              <w:bottom w:val="single" w:sz="8" w:space="0" w:color="auto"/>
              <w:right w:val="single" w:sz="8" w:space="0" w:color="auto"/>
            </w:tcBorders>
            <w:shd w:val="clear" w:color="auto" w:fill="auto"/>
            <w:vAlign w:val="center"/>
          </w:tcPr>
          <w:p w14:paraId="2E1D033E" w14:textId="308ECCC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2A122496" w14:textId="7153117C"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Example) https://www.epa.gov/national-aquatic-resource-surveys</w:t>
            </w:r>
          </w:p>
        </w:tc>
      </w:tr>
      <w:tr w:rsidR="00F076FB" w:rsidRPr="007A19CC" w14:paraId="6283355F" w14:textId="77777777" w:rsidTr="7F476D7C">
        <w:trPr>
          <w:trHeight w:val="564"/>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7BBE1321" w14:textId="1AD2B36A"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datasetID</w:t>
            </w:r>
            <w:proofErr w:type="spellEnd"/>
            <w:r w:rsidRPr="00F076FB">
              <w:rPr>
                <w:rFonts w:ascii="Calibri" w:eastAsia="Times New Roman" w:hAnsi="Calibri" w:cs="Calibri"/>
                <w:color w:val="000000"/>
                <w:sz w:val="18"/>
                <w:szCs w:val="18"/>
              </w:rPr>
              <w:t xml:space="preserve"> </w:t>
            </w:r>
          </w:p>
        </w:tc>
        <w:tc>
          <w:tcPr>
            <w:tcW w:w="2074" w:type="dxa"/>
            <w:tcBorders>
              <w:top w:val="nil"/>
              <w:left w:val="nil"/>
              <w:bottom w:val="single" w:sz="8" w:space="0" w:color="auto"/>
              <w:right w:val="single" w:sz="8" w:space="0" w:color="auto"/>
            </w:tcBorders>
            <w:shd w:val="clear" w:color="auto" w:fill="auto"/>
            <w:vAlign w:val="center"/>
          </w:tcPr>
          <w:p w14:paraId="45F0CEC7" w14:textId="2039BC9B"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An identifier for the set of data. May be a global unique identifier or an identifier specific to a collection or institution.</w:t>
            </w:r>
          </w:p>
        </w:tc>
        <w:tc>
          <w:tcPr>
            <w:tcW w:w="1162" w:type="dxa"/>
            <w:tcBorders>
              <w:top w:val="nil"/>
              <w:left w:val="nil"/>
              <w:bottom w:val="single" w:sz="8" w:space="0" w:color="auto"/>
              <w:right w:val="single" w:sz="8" w:space="0" w:color="auto"/>
            </w:tcBorders>
            <w:shd w:val="clear" w:color="auto" w:fill="auto"/>
            <w:vAlign w:val="center"/>
          </w:tcPr>
          <w:p w14:paraId="42397073" w14:textId="774E86B8" w:rsidR="00F076FB" w:rsidRPr="005E06B6" w:rsidRDefault="3C060A3E" w:rsidP="00D80668">
            <w:pPr>
              <w:spacing w:after="0" w:line="240" w:lineRule="auto"/>
              <w:rPr>
                <w:rFonts w:ascii="Calibri" w:eastAsia="Times New Roman" w:hAnsi="Calibri" w:cs="Calibri"/>
                <w:color w:val="000000"/>
                <w:sz w:val="18"/>
                <w:szCs w:val="18"/>
              </w:rPr>
            </w:pPr>
            <w:r w:rsidRPr="7F476D7C">
              <w:rPr>
                <w:rFonts w:ascii="Calibri" w:eastAsia="Times New Roman" w:hAnsi="Calibri" w:cs="Calibri"/>
                <w:color w:val="000000" w:themeColor="text1"/>
                <w:sz w:val="18"/>
                <w:szCs w:val="18"/>
              </w:rPr>
              <w:t>Integer</w:t>
            </w:r>
            <w:r w:rsidR="432CF7B7" w:rsidRPr="7F476D7C">
              <w:rPr>
                <w:rFonts w:ascii="Calibri" w:eastAsia="Times New Roman" w:hAnsi="Calibri" w:cs="Calibri"/>
                <w:color w:val="000000" w:themeColor="text1"/>
                <w:sz w:val="18"/>
                <w:szCs w:val="18"/>
              </w:rPr>
              <w:t xml:space="preserve"> (need to check this)</w:t>
            </w:r>
          </w:p>
        </w:tc>
        <w:tc>
          <w:tcPr>
            <w:tcW w:w="0" w:type="auto"/>
            <w:tcBorders>
              <w:top w:val="nil"/>
              <w:left w:val="nil"/>
              <w:bottom w:val="single" w:sz="8" w:space="0" w:color="auto"/>
              <w:right w:val="single" w:sz="8" w:space="0" w:color="auto"/>
            </w:tcBorders>
            <w:shd w:val="clear" w:color="auto" w:fill="auto"/>
            <w:vAlign w:val="center"/>
          </w:tcPr>
          <w:p w14:paraId="309BC28C" w14:textId="000D6899"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The </w:t>
            </w:r>
            <w:proofErr w:type="spellStart"/>
            <w:r w:rsidRPr="00F076FB">
              <w:rPr>
                <w:rFonts w:ascii="Calibri" w:eastAsia="Times New Roman" w:hAnsi="Calibri" w:cs="Calibri"/>
                <w:color w:val="000000"/>
                <w:sz w:val="18"/>
                <w:szCs w:val="18"/>
              </w:rPr>
              <w:t>ScienceBase</w:t>
            </w:r>
            <w:proofErr w:type="spellEnd"/>
            <w:r w:rsidRPr="00F076FB">
              <w:rPr>
                <w:rFonts w:ascii="Calibri" w:eastAsia="Times New Roman" w:hAnsi="Calibri" w:cs="Calibri"/>
                <w:color w:val="000000"/>
                <w:sz w:val="18"/>
                <w:szCs w:val="18"/>
              </w:rPr>
              <w:t xml:space="preserve"> ID number of the dataset  </w:t>
            </w:r>
          </w:p>
        </w:tc>
      </w:tr>
      <w:tr w:rsidR="00F076FB" w:rsidRPr="007A19CC" w14:paraId="585CEE57" w14:textId="77777777" w:rsidTr="7F476D7C">
        <w:trPr>
          <w:trHeight w:val="564"/>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5EA36669" w14:textId="1D726218"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datasetName</w:t>
            </w:r>
            <w:proofErr w:type="spellEnd"/>
          </w:p>
        </w:tc>
        <w:tc>
          <w:tcPr>
            <w:tcW w:w="2074" w:type="dxa"/>
            <w:tcBorders>
              <w:top w:val="nil"/>
              <w:left w:val="nil"/>
              <w:bottom w:val="single" w:sz="8" w:space="0" w:color="auto"/>
              <w:right w:val="single" w:sz="8" w:space="0" w:color="auto"/>
            </w:tcBorders>
            <w:shd w:val="clear" w:color="auto" w:fill="auto"/>
            <w:vAlign w:val="center"/>
          </w:tcPr>
          <w:p w14:paraId="3D9CAF60" w14:textId="4829E226"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name identifying the data set from which the record was derived.</w:t>
            </w:r>
          </w:p>
        </w:tc>
        <w:tc>
          <w:tcPr>
            <w:tcW w:w="1162" w:type="dxa"/>
            <w:tcBorders>
              <w:top w:val="nil"/>
              <w:left w:val="nil"/>
              <w:bottom w:val="single" w:sz="8" w:space="0" w:color="auto"/>
              <w:right w:val="single" w:sz="8" w:space="0" w:color="auto"/>
            </w:tcBorders>
            <w:shd w:val="clear" w:color="auto" w:fill="auto"/>
            <w:vAlign w:val="center"/>
          </w:tcPr>
          <w:p w14:paraId="3F00B890" w14:textId="09D5B276"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19B5391E" w14:textId="662C067F"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Example: EPA NARS 2018 dataset </w:t>
            </w:r>
          </w:p>
        </w:tc>
      </w:tr>
      <w:tr w:rsidR="00F076FB" w:rsidRPr="007A19CC" w14:paraId="57D6DE59" w14:textId="77777777" w:rsidTr="7F476D7C">
        <w:trPr>
          <w:trHeight w:val="588"/>
          <w:jc w:val="center"/>
        </w:trPr>
        <w:tc>
          <w:tcPr>
            <w:tcW w:w="2286" w:type="dxa"/>
            <w:tcBorders>
              <w:top w:val="single" w:sz="8" w:space="0" w:color="auto"/>
              <w:left w:val="single" w:sz="4" w:space="0" w:color="auto"/>
              <w:bottom w:val="single" w:sz="8" w:space="0" w:color="auto"/>
              <w:right w:val="single" w:sz="8" w:space="0" w:color="auto"/>
            </w:tcBorders>
            <w:shd w:val="clear" w:color="auto" w:fill="auto"/>
            <w:vAlign w:val="center"/>
          </w:tcPr>
          <w:p w14:paraId="00307386" w14:textId="420227BA" w:rsidR="00F076FB" w:rsidRPr="005E06B6" w:rsidRDefault="00F076FB" w:rsidP="00D80668">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institutionCode</w:t>
            </w:r>
            <w:proofErr w:type="spellEnd"/>
          </w:p>
        </w:tc>
        <w:tc>
          <w:tcPr>
            <w:tcW w:w="2074" w:type="dxa"/>
            <w:tcBorders>
              <w:top w:val="nil"/>
              <w:left w:val="nil"/>
              <w:bottom w:val="single" w:sz="8" w:space="0" w:color="auto"/>
              <w:right w:val="single" w:sz="8" w:space="0" w:color="auto"/>
            </w:tcBorders>
            <w:shd w:val="clear" w:color="auto" w:fill="auto"/>
            <w:vAlign w:val="center"/>
          </w:tcPr>
          <w:p w14:paraId="5DCC8F14" w14:textId="67BAF27E"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name (or acronym) in use by the institution having custody of the object(s) or information referred to in the record</w:t>
            </w:r>
          </w:p>
        </w:tc>
        <w:tc>
          <w:tcPr>
            <w:tcW w:w="1162" w:type="dxa"/>
            <w:tcBorders>
              <w:top w:val="nil"/>
              <w:left w:val="nil"/>
              <w:bottom w:val="single" w:sz="8" w:space="0" w:color="auto"/>
              <w:right w:val="single" w:sz="8" w:space="0" w:color="auto"/>
            </w:tcBorders>
            <w:shd w:val="clear" w:color="auto" w:fill="auto"/>
            <w:vAlign w:val="center"/>
          </w:tcPr>
          <w:p w14:paraId="0B99E356" w14:textId="09F5C982"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0" w:type="auto"/>
            <w:tcBorders>
              <w:top w:val="nil"/>
              <w:left w:val="nil"/>
              <w:bottom w:val="single" w:sz="8" w:space="0" w:color="auto"/>
              <w:right w:val="single" w:sz="8" w:space="0" w:color="auto"/>
            </w:tcBorders>
            <w:shd w:val="clear" w:color="auto" w:fill="auto"/>
            <w:vAlign w:val="center"/>
          </w:tcPr>
          <w:p w14:paraId="29B31FC7" w14:textId="35402BC3" w:rsidR="00F076FB" w:rsidRPr="005E06B6" w:rsidRDefault="00F076FB" w:rsidP="00D80668">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Example:  AIM, NARS, AREMP, PIBO</w:t>
            </w:r>
          </w:p>
        </w:tc>
      </w:tr>
    </w:tbl>
    <w:p w14:paraId="049DDFF9" w14:textId="77777777" w:rsidR="00DD787B" w:rsidRDefault="00DD787B" w:rsidP="00462E1D">
      <w:pPr>
        <w:pStyle w:val="Heading4"/>
      </w:pPr>
      <w:r>
        <w:br w:type="page"/>
      </w:r>
      <w:r w:rsidR="00462E1D">
        <w:lastRenderedPageBreak/>
        <w:t xml:space="preserve">Location </w:t>
      </w:r>
    </w:p>
    <w:p w14:paraId="37A5FA6C" w14:textId="0C09D508" w:rsidR="007776E5" w:rsidRPr="007776E5" w:rsidRDefault="00F0524B" w:rsidP="005E06B6">
      <w:r>
        <w:t>Understanding where data is collected is critical to interpreting biological monitoring data.  The Location table d</w:t>
      </w:r>
      <w:r w:rsidR="007776E5">
        <w:t>escribe</w:t>
      </w:r>
      <w:r>
        <w:t>s</w:t>
      </w:r>
      <w:r w:rsidR="007776E5">
        <w:t xml:space="preserve"> where data is collected</w:t>
      </w:r>
      <w:r w:rsidR="5FA5D08E">
        <w:t xml:space="preserve">. There will be multiple locations in each </w:t>
      </w:r>
      <w:proofErr w:type="gramStart"/>
      <w:r w:rsidR="5FA5D08E">
        <w:t>dataset</w:t>
      </w:r>
      <w:r>
        <w:t>(</w:t>
      </w:r>
      <w:proofErr w:type="gramEnd"/>
      <w:r>
        <w:fldChar w:fldCharType="begin"/>
      </w:r>
      <w:r>
        <w:instrText xml:space="preserve"> REF _Ref36719572 \h </w:instrText>
      </w:r>
      <w:r>
        <w:fldChar w:fldCharType="separate"/>
      </w:r>
      <w:r>
        <w:t xml:space="preserve">Table </w:t>
      </w:r>
      <w:r w:rsidRPr="7F476D7C">
        <w:rPr>
          <w:noProof/>
        </w:rPr>
        <w:t>2</w:t>
      </w:r>
      <w:r>
        <w:fldChar w:fldCharType="end"/>
      </w:r>
      <w:r>
        <w:t xml:space="preserve">). </w:t>
      </w:r>
      <w:r w:rsidR="007776E5">
        <w:t xml:space="preserve"> </w:t>
      </w:r>
      <w:r>
        <w:t>T</w:t>
      </w:r>
      <w:r w:rsidR="007776E5">
        <w:t xml:space="preserve">o </w:t>
      </w:r>
      <w:r>
        <w:t>join</w:t>
      </w:r>
      <w:r w:rsidR="007776E5">
        <w:t xml:space="preserve"> data</w:t>
      </w:r>
      <w:r>
        <w:t xml:space="preserve"> from </w:t>
      </w:r>
      <w:r w:rsidR="00345DE8">
        <w:t>various</w:t>
      </w:r>
      <w:r>
        <w:t xml:space="preserve"> sources to one </w:t>
      </w:r>
      <w:r w:rsidR="007776E5">
        <w:t>dataset</w:t>
      </w:r>
      <w:r>
        <w:t>,</w:t>
      </w:r>
      <w:r w:rsidR="007776E5">
        <w:t xml:space="preserve"> </w:t>
      </w:r>
      <w:r>
        <w:t xml:space="preserve">latitudes and longitude </w:t>
      </w:r>
      <w:r w:rsidR="00BD566E">
        <w:t xml:space="preserve">information </w:t>
      </w:r>
      <w:r>
        <w:t xml:space="preserve">must </w:t>
      </w:r>
      <w:r w:rsidR="00BD566E">
        <w:t>be constant</w:t>
      </w:r>
      <w:r>
        <w:t xml:space="preserve"> amongst datasets; therefore,</w:t>
      </w:r>
      <w:r w:rsidR="00BD566E">
        <w:t xml:space="preserve"> </w:t>
      </w:r>
      <w:r>
        <w:t>all latitude and longitudes need to be</w:t>
      </w:r>
      <w:r w:rsidR="00BD566E">
        <w:t xml:space="preserve"> converted to</w:t>
      </w:r>
      <w:r w:rsidR="007776E5">
        <w:t xml:space="preserve"> </w:t>
      </w:r>
      <w:commentRangeStart w:id="17"/>
      <w:r w:rsidR="007776E5">
        <w:t>WGS1984</w:t>
      </w:r>
      <w:r>
        <w:t>.</w:t>
      </w:r>
      <w:r w:rsidR="007776E5">
        <w:t xml:space="preserve"> </w:t>
      </w:r>
      <w:commentRangeEnd w:id="17"/>
      <w:r>
        <w:rPr>
          <w:rStyle w:val="CommentReference"/>
        </w:rPr>
        <w:commentReference w:id="17"/>
      </w:r>
    </w:p>
    <w:p w14:paraId="7584C617" w14:textId="138C1EA2" w:rsidR="00462E1D" w:rsidRPr="005E06B6" w:rsidRDefault="007776E5" w:rsidP="005E06B6">
      <w:pPr>
        <w:pStyle w:val="Caption"/>
        <w:rPr>
          <w:color w:val="auto"/>
        </w:rPr>
      </w:pPr>
      <w:bookmarkStart w:id="18" w:name="_Ref36719572"/>
      <w:r>
        <w:t xml:space="preserve">Table </w:t>
      </w:r>
      <w:r>
        <w:fldChar w:fldCharType="begin"/>
      </w:r>
      <w:r>
        <w:instrText>SEQ Table \* ARABIC</w:instrText>
      </w:r>
      <w:r>
        <w:fldChar w:fldCharType="separate"/>
      </w:r>
      <w:r w:rsidR="00F0524B">
        <w:rPr>
          <w:noProof/>
        </w:rPr>
        <w:t>2</w:t>
      </w:r>
      <w:r>
        <w:fldChar w:fldCharType="end"/>
      </w:r>
      <w:bookmarkEnd w:id="18"/>
      <w:r>
        <w:t xml:space="preserve"> </w:t>
      </w:r>
      <w:r w:rsidR="00BD566E">
        <w:t xml:space="preserve">This table stores information related to the location of the data collection events. </w:t>
      </w:r>
    </w:p>
    <w:p w14:paraId="056C293D" w14:textId="77777777" w:rsidR="00F076FB" w:rsidRDefault="00290555">
      <w:r>
        <w:t xml:space="preserve"> </w:t>
      </w:r>
    </w:p>
    <w:tbl>
      <w:tblPr>
        <w:tblStyle w:val="TableGrid"/>
        <w:tblW w:w="0" w:type="auto"/>
        <w:tblLook w:val="04A0" w:firstRow="1" w:lastRow="0" w:firstColumn="1" w:lastColumn="0" w:noHBand="0" w:noVBand="1"/>
      </w:tblPr>
      <w:tblGrid>
        <w:gridCol w:w="2461"/>
        <w:gridCol w:w="4349"/>
        <w:gridCol w:w="1426"/>
        <w:gridCol w:w="2554"/>
      </w:tblGrid>
      <w:tr w:rsidR="00F076FB" w:rsidRPr="00F076FB" w14:paraId="30421010" w14:textId="77777777" w:rsidTr="005E06B6">
        <w:trPr>
          <w:trHeight w:val="368"/>
        </w:trPr>
        <w:tc>
          <w:tcPr>
            <w:tcW w:w="10790" w:type="dxa"/>
            <w:gridSpan w:val="4"/>
            <w:shd w:val="clear" w:color="auto" w:fill="D6E3BC" w:themeFill="accent3" w:themeFillTint="66"/>
            <w:vAlign w:val="bottom"/>
          </w:tcPr>
          <w:p w14:paraId="7E0566B4" w14:textId="716EF546" w:rsidR="00F076FB" w:rsidRPr="005E06B6" w:rsidRDefault="00F076FB" w:rsidP="005E06B6">
            <w:pPr>
              <w:spacing w:after="200" w:line="276" w:lineRule="auto"/>
              <w:jc w:val="center"/>
              <w:rPr>
                <w:rFonts w:ascii="Calibri" w:hAnsi="Calibri" w:cs="Calibri"/>
                <w:color w:val="494529"/>
                <w:sz w:val="18"/>
                <w:szCs w:val="18"/>
              </w:rPr>
            </w:pPr>
            <w:r w:rsidRPr="0016229B">
              <w:rPr>
                <w:rFonts w:ascii="Calibri" w:hAnsi="Calibri" w:cs="Calibri"/>
                <w:color w:val="494529"/>
                <w:sz w:val="18"/>
                <w:szCs w:val="18"/>
              </w:rPr>
              <w:t>Location</w:t>
            </w:r>
          </w:p>
        </w:tc>
      </w:tr>
      <w:tr w:rsidR="00F076FB" w:rsidRPr="00F076FB" w14:paraId="5F138E70" w14:textId="77777777" w:rsidTr="005E06B6">
        <w:trPr>
          <w:trHeight w:val="350"/>
        </w:trPr>
        <w:tc>
          <w:tcPr>
            <w:tcW w:w="10790" w:type="dxa"/>
            <w:gridSpan w:val="4"/>
            <w:vAlign w:val="bottom"/>
          </w:tcPr>
          <w:p w14:paraId="479FF8AB" w14:textId="1FF2DAD2" w:rsidR="00F076FB" w:rsidRPr="005E06B6" w:rsidRDefault="00F076FB" w:rsidP="005E06B6">
            <w:pPr>
              <w:spacing w:after="200" w:line="276" w:lineRule="auto"/>
              <w:rPr>
                <w:rFonts w:ascii="Calibri" w:hAnsi="Calibri" w:cs="Calibri"/>
                <w:color w:val="000000"/>
                <w:sz w:val="18"/>
                <w:szCs w:val="18"/>
              </w:rPr>
            </w:pPr>
            <w:r w:rsidRPr="0016229B">
              <w:rPr>
                <w:rFonts w:ascii="Calibri" w:hAnsi="Calibri" w:cs="Calibri"/>
                <w:color w:val="000000"/>
                <w:sz w:val="18"/>
                <w:szCs w:val="18"/>
              </w:rPr>
              <w:t>A spatial region or named place.</w:t>
            </w:r>
          </w:p>
        </w:tc>
      </w:tr>
      <w:tr w:rsidR="00F076FB" w:rsidRPr="00F076FB" w14:paraId="4CB0EE37" w14:textId="77777777" w:rsidTr="005E06B6">
        <w:trPr>
          <w:trHeight w:val="1380"/>
        </w:trPr>
        <w:tc>
          <w:tcPr>
            <w:tcW w:w="2461" w:type="dxa"/>
            <w:vAlign w:val="center"/>
          </w:tcPr>
          <w:p w14:paraId="64B244C3" w14:textId="6CD5C529" w:rsidR="00F076FB" w:rsidRPr="005E06B6" w:rsidRDefault="00F076FB" w:rsidP="005E06B6">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Field Name</w:t>
            </w:r>
          </w:p>
        </w:tc>
        <w:tc>
          <w:tcPr>
            <w:tcW w:w="4349" w:type="dxa"/>
            <w:vAlign w:val="center"/>
          </w:tcPr>
          <w:p w14:paraId="2604C721" w14:textId="5FF9A89C" w:rsidR="00F076FB" w:rsidRPr="005E06B6" w:rsidRDefault="00F076FB" w:rsidP="005E06B6">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Field Description</w:t>
            </w:r>
          </w:p>
        </w:tc>
        <w:tc>
          <w:tcPr>
            <w:tcW w:w="1426" w:type="dxa"/>
            <w:vAlign w:val="center"/>
          </w:tcPr>
          <w:p w14:paraId="2058121C" w14:textId="07C6461C" w:rsidR="00F076FB" w:rsidRPr="005E06B6" w:rsidRDefault="00F076FB" w:rsidP="005E06B6">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Data Type</w:t>
            </w:r>
          </w:p>
        </w:tc>
        <w:tc>
          <w:tcPr>
            <w:tcW w:w="2554" w:type="dxa"/>
            <w:vAlign w:val="center"/>
          </w:tcPr>
          <w:p w14:paraId="6DBB7CD5" w14:textId="5C7C670D" w:rsidR="00F076FB" w:rsidRPr="005E06B6" w:rsidRDefault="00F076FB" w:rsidP="005E06B6">
            <w:pPr>
              <w:spacing w:after="200" w:line="276" w:lineRule="auto"/>
              <w:jc w:val="center"/>
              <w:rPr>
                <w:rFonts w:ascii="Calibri" w:hAnsi="Calibri" w:cs="Calibri"/>
                <w:b/>
                <w:bCs/>
                <w:color w:val="000000"/>
                <w:sz w:val="18"/>
                <w:szCs w:val="18"/>
              </w:rPr>
            </w:pPr>
            <w:r w:rsidRPr="0016229B">
              <w:rPr>
                <w:rFonts w:ascii="Calibri" w:hAnsi="Calibri" w:cs="Calibri"/>
                <w:b/>
                <w:bCs/>
                <w:color w:val="000000"/>
                <w:sz w:val="18"/>
                <w:szCs w:val="18"/>
              </w:rPr>
              <w:t xml:space="preserve">Notes, Codes/Conventions </w:t>
            </w:r>
          </w:p>
        </w:tc>
      </w:tr>
      <w:tr w:rsidR="00F076FB" w:rsidRPr="00F076FB" w14:paraId="10C08BC8" w14:textId="77777777" w:rsidTr="00F076FB">
        <w:trPr>
          <w:trHeight w:val="1380"/>
        </w:trPr>
        <w:tc>
          <w:tcPr>
            <w:tcW w:w="2461" w:type="dxa"/>
            <w:hideMark/>
          </w:tcPr>
          <w:p w14:paraId="2176C45B" w14:textId="77777777" w:rsidR="00F076FB" w:rsidRPr="005E06B6" w:rsidRDefault="00F076FB" w:rsidP="00F076FB">
            <w:pPr>
              <w:rPr>
                <w:sz w:val="18"/>
                <w:szCs w:val="18"/>
              </w:rPr>
            </w:pPr>
            <w:proofErr w:type="spellStart"/>
            <w:r w:rsidRPr="005E06B6">
              <w:rPr>
                <w:sz w:val="18"/>
                <w:szCs w:val="18"/>
              </w:rPr>
              <w:t>verbatimLocation</w:t>
            </w:r>
            <w:proofErr w:type="spellEnd"/>
          </w:p>
        </w:tc>
        <w:tc>
          <w:tcPr>
            <w:tcW w:w="4349" w:type="dxa"/>
            <w:hideMark/>
          </w:tcPr>
          <w:p w14:paraId="64579D90" w14:textId="77777777" w:rsidR="00F076FB" w:rsidRPr="005E06B6" w:rsidRDefault="00F076FB" w:rsidP="00F076FB">
            <w:pPr>
              <w:rPr>
                <w:sz w:val="18"/>
                <w:szCs w:val="18"/>
              </w:rPr>
            </w:pPr>
            <w:r w:rsidRPr="005E06B6">
              <w:rPr>
                <w:sz w:val="18"/>
                <w:szCs w:val="18"/>
              </w:rPr>
              <w:t xml:space="preserve">Unique number that identifies one sample of a </w:t>
            </w:r>
            <w:proofErr w:type="gramStart"/>
            <w:r w:rsidRPr="005E06B6">
              <w:rPr>
                <w:sz w:val="18"/>
                <w:szCs w:val="18"/>
              </w:rPr>
              <w:t>particular site</w:t>
            </w:r>
            <w:proofErr w:type="gramEnd"/>
            <w:r w:rsidRPr="005E06B6">
              <w:rPr>
                <w:sz w:val="18"/>
                <w:szCs w:val="18"/>
              </w:rPr>
              <w:t xml:space="preserve">. </w:t>
            </w:r>
          </w:p>
        </w:tc>
        <w:tc>
          <w:tcPr>
            <w:tcW w:w="1426" w:type="dxa"/>
            <w:hideMark/>
          </w:tcPr>
          <w:p w14:paraId="10449A99" w14:textId="77777777" w:rsidR="00F076FB" w:rsidRPr="005E06B6" w:rsidRDefault="00F076FB" w:rsidP="00F076FB">
            <w:pPr>
              <w:rPr>
                <w:sz w:val="18"/>
                <w:szCs w:val="18"/>
              </w:rPr>
            </w:pPr>
            <w:r w:rsidRPr="005E06B6">
              <w:rPr>
                <w:sz w:val="18"/>
                <w:szCs w:val="18"/>
              </w:rPr>
              <w:t xml:space="preserve">Text </w:t>
            </w:r>
          </w:p>
        </w:tc>
        <w:tc>
          <w:tcPr>
            <w:tcW w:w="2554" w:type="dxa"/>
            <w:hideMark/>
          </w:tcPr>
          <w:p w14:paraId="32EB87AB" w14:textId="77777777" w:rsidR="00F076FB" w:rsidRPr="005E06B6" w:rsidRDefault="00F076FB" w:rsidP="00F076FB">
            <w:pPr>
              <w:rPr>
                <w:sz w:val="18"/>
                <w:szCs w:val="18"/>
              </w:rPr>
            </w:pPr>
            <w:r w:rsidRPr="005E06B6">
              <w:rPr>
                <w:sz w:val="18"/>
                <w:szCs w:val="18"/>
              </w:rPr>
              <w:t xml:space="preserve">In habitat datasets this is often referred to as the </w:t>
            </w:r>
            <w:proofErr w:type="spellStart"/>
            <w:r w:rsidRPr="005E06B6">
              <w:rPr>
                <w:sz w:val="18"/>
                <w:szCs w:val="18"/>
              </w:rPr>
              <w:t>SiteID</w:t>
            </w:r>
            <w:proofErr w:type="spellEnd"/>
            <w:r w:rsidRPr="005E06B6">
              <w:rPr>
                <w:sz w:val="18"/>
                <w:szCs w:val="18"/>
              </w:rPr>
              <w:t xml:space="preserve">. This ID identifying the location, while the </w:t>
            </w:r>
            <w:proofErr w:type="spellStart"/>
            <w:r w:rsidRPr="005E06B6">
              <w:rPr>
                <w:sz w:val="18"/>
                <w:szCs w:val="18"/>
              </w:rPr>
              <w:t>reachID</w:t>
            </w:r>
            <w:proofErr w:type="spellEnd"/>
            <w:r w:rsidRPr="005E06B6">
              <w:rPr>
                <w:sz w:val="18"/>
                <w:szCs w:val="18"/>
              </w:rPr>
              <w:t xml:space="preserve"> corresponds to the </w:t>
            </w:r>
            <w:proofErr w:type="spellStart"/>
            <w:r w:rsidRPr="005E06B6">
              <w:rPr>
                <w:sz w:val="18"/>
                <w:szCs w:val="18"/>
              </w:rPr>
              <w:t>EventID</w:t>
            </w:r>
            <w:proofErr w:type="spellEnd"/>
            <w:r w:rsidRPr="005E06B6">
              <w:rPr>
                <w:sz w:val="18"/>
                <w:szCs w:val="18"/>
              </w:rPr>
              <w:t xml:space="preserve">. We use </w:t>
            </w:r>
            <w:proofErr w:type="spellStart"/>
            <w:r w:rsidRPr="005E06B6">
              <w:rPr>
                <w:sz w:val="18"/>
                <w:szCs w:val="18"/>
              </w:rPr>
              <w:t>locationID</w:t>
            </w:r>
            <w:proofErr w:type="spellEnd"/>
            <w:r w:rsidRPr="005E06B6">
              <w:rPr>
                <w:sz w:val="18"/>
                <w:szCs w:val="18"/>
              </w:rPr>
              <w:t xml:space="preserve"> to corresponds to Darwin Core standard. </w:t>
            </w:r>
          </w:p>
        </w:tc>
      </w:tr>
      <w:tr w:rsidR="00F076FB" w:rsidRPr="00F076FB" w14:paraId="52C97D3B" w14:textId="77777777" w:rsidTr="00F076FB">
        <w:trPr>
          <w:trHeight w:val="828"/>
        </w:trPr>
        <w:tc>
          <w:tcPr>
            <w:tcW w:w="2461" w:type="dxa"/>
            <w:hideMark/>
          </w:tcPr>
          <w:p w14:paraId="45BF3745" w14:textId="77777777" w:rsidR="00F076FB" w:rsidRPr="005E06B6" w:rsidRDefault="00F076FB" w:rsidP="00F076FB">
            <w:pPr>
              <w:rPr>
                <w:sz w:val="18"/>
                <w:szCs w:val="18"/>
              </w:rPr>
            </w:pPr>
            <w:proofErr w:type="spellStart"/>
            <w:r w:rsidRPr="005E06B6">
              <w:rPr>
                <w:sz w:val="18"/>
                <w:szCs w:val="18"/>
              </w:rPr>
              <w:t>locationID</w:t>
            </w:r>
            <w:proofErr w:type="spellEnd"/>
          </w:p>
        </w:tc>
        <w:tc>
          <w:tcPr>
            <w:tcW w:w="4349" w:type="dxa"/>
            <w:hideMark/>
          </w:tcPr>
          <w:p w14:paraId="53B83412" w14:textId="77777777" w:rsidR="00F076FB" w:rsidRPr="005E06B6" w:rsidRDefault="00F076FB" w:rsidP="00F076FB">
            <w:pPr>
              <w:rPr>
                <w:sz w:val="18"/>
                <w:szCs w:val="18"/>
              </w:rPr>
            </w:pPr>
            <w:r w:rsidRPr="005E06B6">
              <w:rPr>
                <w:sz w:val="18"/>
                <w:szCs w:val="18"/>
              </w:rPr>
              <w:t xml:space="preserve">This is the location identification for the integrated data set the value is the concatenation of the </w:t>
            </w:r>
            <w:proofErr w:type="spellStart"/>
            <w:r w:rsidRPr="005E06B6">
              <w:rPr>
                <w:sz w:val="18"/>
                <w:szCs w:val="18"/>
              </w:rPr>
              <w:t>verbatimlocationID</w:t>
            </w:r>
            <w:proofErr w:type="spellEnd"/>
            <w:r w:rsidRPr="005E06B6">
              <w:rPr>
                <w:sz w:val="18"/>
                <w:szCs w:val="18"/>
              </w:rPr>
              <w:t xml:space="preserve"> and the </w:t>
            </w:r>
            <w:proofErr w:type="spellStart"/>
            <w:r w:rsidRPr="005E06B6">
              <w:rPr>
                <w:sz w:val="18"/>
                <w:szCs w:val="18"/>
              </w:rPr>
              <w:t>institutionCode</w:t>
            </w:r>
            <w:proofErr w:type="spellEnd"/>
            <w:r w:rsidRPr="005E06B6">
              <w:rPr>
                <w:sz w:val="18"/>
                <w:szCs w:val="18"/>
              </w:rPr>
              <w:t>. Example) 5483AIM, 88963AREMP, WtR563EPA</w:t>
            </w:r>
          </w:p>
        </w:tc>
        <w:tc>
          <w:tcPr>
            <w:tcW w:w="1426" w:type="dxa"/>
            <w:hideMark/>
          </w:tcPr>
          <w:p w14:paraId="5CB286DB" w14:textId="77777777" w:rsidR="00F076FB" w:rsidRPr="005E06B6" w:rsidRDefault="00F076FB" w:rsidP="00F076FB">
            <w:pPr>
              <w:rPr>
                <w:sz w:val="18"/>
                <w:szCs w:val="18"/>
              </w:rPr>
            </w:pPr>
            <w:r w:rsidRPr="005E06B6">
              <w:rPr>
                <w:sz w:val="18"/>
                <w:szCs w:val="18"/>
              </w:rPr>
              <w:t>Text</w:t>
            </w:r>
          </w:p>
        </w:tc>
        <w:tc>
          <w:tcPr>
            <w:tcW w:w="2554" w:type="dxa"/>
            <w:hideMark/>
          </w:tcPr>
          <w:p w14:paraId="47EC641D" w14:textId="77777777" w:rsidR="00F076FB" w:rsidRPr="005E06B6" w:rsidRDefault="00F076FB" w:rsidP="00F076FB">
            <w:pPr>
              <w:rPr>
                <w:sz w:val="18"/>
                <w:szCs w:val="18"/>
              </w:rPr>
            </w:pPr>
            <w:r w:rsidRPr="005E06B6">
              <w:rPr>
                <w:sz w:val="18"/>
                <w:szCs w:val="18"/>
              </w:rPr>
              <w:t> </w:t>
            </w:r>
          </w:p>
        </w:tc>
      </w:tr>
      <w:tr w:rsidR="00F076FB" w:rsidRPr="00F076FB" w14:paraId="351FF94B" w14:textId="77777777" w:rsidTr="00F076FB">
        <w:trPr>
          <w:trHeight w:val="1268"/>
        </w:trPr>
        <w:tc>
          <w:tcPr>
            <w:tcW w:w="2461" w:type="dxa"/>
            <w:hideMark/>
          </w:tcPr>
          <w:p w14:paraId="16D63254" w14:textId="77777777" w:rsidR="00F076FB" w:rsidRPr="005E06B6" w:rsidRDefault="00F076FB" w:rsidP="00F076FB">
            <w:pPr>
              <w:rPr>
                <w:sz w:val="18"/>
                <w:szCs w:val="18"/>
              </w:rPr>
            </w:pPr>
            <w:proofErr w:type="spellStart"/>
            <w:r w:rsidRPr="005E06B6">
              <w:rPr>
                <w:sz w:val="18"/>
                <w:szCs w:val="18"/>
              </w:rPr>
              <w:t>verbatimLatitude</w:t>
            </w:r>
            <w:proofErr w:type="spellEnd"/>
          </w:p>
        </w:tc>
        <w:tc>
          <w:tcPr>
            <w:tcW w:w="4349" w:type="dxa"/>
            <w:hideMark/>
          </w:tcPr>
          <w:p w14:paraId="32557797" w14:textId="77777777" w:rsidR="00F076FB" w:rsidRPr="005E06B6" w:rsidRDefault="00F076FB" w:rsidP="00F076FB">
            <w:pPr>
              <w:rPr>
                <w:sz w:val="18"/>
                <w:szCs w:val="18"/>
              </w:rPr>
            </w:pPr>
            <w:r w:rsidRPr="005E06B6">
              <w:rPr>
                <w:sz w:val="18"/>
                <w:szCs w:val="18"/>
              </w:rPr>
              <w:t xml:space="preserve">The verbatim original latitude of the Location. The coordinate ellipsoid, </w:t>
            </w:r>
            <w:proofErr w:type="spellStart"/>
            <w:r w:rsidRPr="005E06B6">
              <w:rPr>
                <w:sz w:val="18"/>
                <w:szCs w:val="18"/>
              </w:rPr>
              <w:t>geodeticDatum</w:t>
            </w:r>
            <w:proofErr w:type="spellEnd"/>
            <w:r w:rsidRPr="005E06B6">
              <w:rPr>
                <w:sz w:val="18"/>
                <w:szCs w:val="18"/>
              </w:rPr>
              <w:t xml:space="preserve">, or full Spatial Reference System (SRS) for these coordinates should be stored in </w:t>
            </w:r>
            <w:proofErr w:type="spellStart"/>
            <w:r w:rsidRPr="005E06B6">
              <w:rPr>
                <w:sz w:val="18"/>
                <w:szCs w:val="18"/>
              </w:rPr>
              <w:t>verbatimSRS</w:t>
            </w:r>
            <w:proofErr w:type="spellEnd"/>
            <w:r w:rsidRPr="005E06B6">
              <w:rPr>
                <w:sz w:val="18"/>
                <w:szCs w:val="18"/>
              </w:rPr>
              <w:t xml:space="preserve"> and the coordinate system should be stored in </w:t>
            </w:r>
            <w:proofErr w:type="spellStart"/>
            <w:r w:rsidRPr="005E06B6">
              <w:rPr>
                <w:sz w:val="18"/>
                <w:szCs w:val="18"/>
              </w:rPr>
              <w:t>verbatimCoordinateSystem</w:t>
            </w:r>
            <w:proofErr w:type="spellEnd"/>
            <w:r w:rsidRPr="005E06B6">
              <w:rPr>
                <w:sz w:val="18"/>
                <w:szCs w:val="18"/>
              </w:rPr>
              <w:t>.</w:t>
            </w:r>
          </w:p>
        </w:tc>
        <w:tc>
          <w:tcPr>
            <w:tcW w:w="1426" w:type="dxa"/>
            <w:hideMark/>
          </w:tcPr>
          <w:p w14:paraId="13D9A2BE" w14:textId="77777777" w:rsidR="00F076FB" w:rsidRPr="005E06B6" w:rsidRDefault="00F076FB" w:rsidP="00F076FB">
            <w:pPr>
              <w:rPr>
                <w:sz w:val="18"/>
                <w:szCs w:val="18"/>
              </w:rPr>
            </w:pPr>
            <w:r w:rsidRPr="005E06B6">
              <w:rPr>
                <w:sz w:val="18"/>
                <w:szCs w:val="18"/>
              </w:rPr>
              <w:t xml:space="preserve">Double </w:t>
            </w:r>
          </w:p>
        </w:tc>
        <w:tc>
          <w:tcPr>
            <w:tcW w:w="2554" w:type="dxa"/>
            <w:hideMark/>
          </w:tcPr>
          <w:p w14:paraId="1F45000F" w14:textId="77777777" w:rsidR="00F076FB" w:rsidRPr="005E06B6" w:rsidRDefault="00F076FB" w:rsidP="00F076FB">
            <w:pPr>
              <w:rPr>
                <w:sz w:val="18"/>
                <w:szCs w:val="18"/>
              </w:rPr>
            </w:pPr>
            <w:r w:rsidRPr="005E06B6">
              <w:rPr>
                <w:sz w:val="18"/>
                <w:szCs w:val="18"/>
              </w:rPr>
              <w:t> </w:t>
            </w:r>
          </w:p>
        </w:tc>
      </w:tr>
      <w:tr w:rsidR="00F076FB" w:rsidRPr="00F076FB" w14:paraId="56601D76" w14:textId="77777777" w:rsidTr="00F076FB">
        <w:trPr>
          <w:trHeight w:val="1322"/>
        </w:trPr>
        <w:tc>
          <w:tcPr>
            <w:tcW w:w="2461" w:type="dxa"/>
            <w:hideMark/>
          </w:tcPr>
          <w:p w14:paraId="26AB94C7" w14:textId="77777777" w:rsidR="00F076FB" w:rsidRPr="005E06B6" w:rsidRDefault="00F076FB" w:rsidP="00F076FB">
            <w:pPr>
              <w:rPr>
                <w:sz w:val="18"/>
                <w:szCs w:val="18"/>
              </w:rPr>
            </w:pPr>
            <w:proofErr w:type="spellStart"/>
            <w:r w:rsidRPr="005E06B6">
              <w:rPr>
                <w:sz w:val="18"/>
                <w:szCs w:val="18"/>
              </w:rPr>
              <w:t>verbatimLongitude</w:t>
            </w:r>
            <w:proofErr w:type="spellEnd"/>
          </w:p>
        </w:tc>
        <w:tc>
          <w:tcPr>
            <w:tcW w:w="4349" w:type="dxa"/>
            <w:hideMark/>
          </w:tcPr>
          <w:p w14:paraId="1F776AAA" w14:textId="77777777" w:rsidR="00F076FB" w:rsidRPr="005E06B6" w:rsidRDefault="00F076FB" w:rsidP="00F076FB">
            <w:pPr>
              <w:rPr>
                <w:sz w:val="18"/>
                <w:szCs w:val="18"/>
              </w:rPr>
            </w:pPr>
            <w:r w:rsidRPr="005E06B6">
              <w:rPr>
                <w:sz w:val="18"/>
                <w:szCs w:val="18"/>
              </w:rPr>
              <w:t xml:space="preserve">The verbatim original longitude of the Location. The coordinate ellipsoid, </w:t>
            </w:r>
            <w:proofErr w:type="spellStart"/>
            <w:r w:rsidRPr="005E06B6">
              <w:rPr>
                <w:sz w:val="18"/>
                <w:szCs w:val="18"/>
              </w:rPr>
              <w:t>geodeticDatum</w:t>
            </w:r>
            <w:proofErr w:type="spellEnd"/>
            <w:r w:rsidRPr="005E06B6">
              <w:rPr>
                <w:sz w:val="18"/>
                <w:szCs w:val="18"/>
              </w:rPr>
              <w:t xml:space="preserve">, or full Spatial Reference System (SRS) for these coordinates should be stored in </w:t>
            </w:r>
            <w:proofErr w:type="spellStart"/>
            <w:r w:rsidRPr="005E06B6">
              <w:rPr>
                <w:sz w:val="18"/>
                <w:szCs w:val="18"/>
              </w:rPr>
              <w:t>verbatimSRS</w:t>
            </w:r>
            <w:proofErr w:type="spellEnd"/>
            <w:r w:rsidRPr="005E06B6">
              <w:rPr>
                <w:sz w:val="18"/>
                <w:szCs w:val="18"/>
              </w:rPr>
              <w:t xml:space="preserve"> and the coordinate system should be stored in </w:t>
            </w:r>
            <w:proofErr w:type="spellStart"/>
            <w:r w:rsidRPr="005E06B6">
              <w:rPr>
                <w:sz w:val="18"/>
                <w:szCs w:val="18"/>
              </w:rPr>
              <w:t>verbatimCoordinateSystem</w:t>
            </w:r>
            <w:proofErr w:type="spellEnd"/>
            <w:r w:rsidRPr="005E06B6">
              <w:rPr>
                <w:sz w:val="18"/>
                <w:szCs w:val="18"/>
              </w:rPr>
              <w:t>.</w:t>
            </w:r>
          </w:p>
        </w:tc>
        <w:tc>
          <w:tcPr>
            <w:tcW w:w="1426" w:type="dxa"/>
            <w:hideMark/>
          </w:tcPr>
          <w:p w14:paraId="4343C377" w14:textId="77777777" w:rsidR="00F076FB" w:rsidRPr="005E06B6" w:rsidRDefault="00F076FB" w:rsidP="00F076FB">
            <w:pPr>
              <w:rPr>
                <w:sz w:val="18"/>
                <w:szCs w:val="18"/>
              </w:rPr>
            </w:pPr>
            <w:r w:rsidRPr="005E06B6">
              <w:rPr>
                <w:sz w:val="18"/>
                <w:szCs w:val="18"/>
              </w:rPr>
              <w:t xml:space="preserve">Double </w:t>
            </w:r>
          </w:p>
        </w:tc>
        <w:tc>
          <w:tcPr>
            <w:tcW w:w="2554" w:type="dxa"/>
            <w:hideMark/>
          </w:tcPr>
          <w:p w14:paraId="19AE7F8E" w14:textId="77777777" w:rsidR="00F076FB" w:rsidRPr="005E06B6" w:rsidRDefault="00F076FB" w:rsidP="00F076FB">
            <w:pPr>
              <w:rPr>
                <w:sz w:val="18"/>
                <w:szCs w:val="18"/>
              </w:rPr>
            </w:pPr>
            <w:r w:rsidRPr="005E06B6">
              <w:rPr>
                <w:sz w:val="18"/>
                <w:szCs w:val="18"/>
              </w:rPr>
              <w:t> </w:t>
            </w:r>
          </w:p>
        </w:tc>
      </w:tr>
      <w:tr w:rsidR="00F076FB" w:rsidRPr="00F076FB" w14:paraId="26197291" w14:textId="77777777" w:rsidTr="00F076FB">
        <w:trPr>
          <w:trHeight w:val="828"/>
        </w:trPr>
        <w:tc>
          <w:tcPr>
            <w:tcW w:w="2461" w:type="dxa"/>
            <w:hideMark/>
          </w:tcPr>
          <w:p w14:paraId="40571E85" w14:textId="77777777" w:rsidR="00F076FB" w:rsidRPr="005E06B6" w:rsidRDefault="00F076FB" w:rsidP="00F076FB">
            <w:pPr>
              <w:rPr>
                <w:sz w:val="18"/>
                <w:szCs w:val="18"/>
              </w:rPr>
            </w:pPr>
            <w:proofErr w:type="spellStart"/>
            <w:r w:rsidRPr="005E06B6">
              <w:rPr>
                <w:sz w:val="18"/>
                <w:szCs w:val="18"/>
              </w:rPr>
              <w:t>verbatimWaterbody</w:t>
            </w:r>
            <w:proofErr w:type="spellEnd"/>
          </w:p>
        </w:tc>
        <w:tc>
          <w:tcPr>
            <w:tcW w:w="4349" w:type="dxa"/>
            <w:hideMark/>
          </w:tcPr>
          <w:p w14:paraId="693AA84F" w14:textId="77777777" w:rsidR="00F076FB" w:rsidRPr="005E06B6" w:rsidRDefault="00F076FB" w:rsidP="00F076FB">
            <w:pPr>
              <w:rPr>
                <w:sz w:val="18"/>
                <w:szCs w:val="18"/>
              </w:rPr>
            </w:pPr>
            <w:r w:rsidRPr="005E06B6">
              <w:rPr>
                <w:sz w:val="18"/>
                <w:szCs w:val="18"/>
              </w:rPr>
              <w:t xml:space="preserve">Stream Name from the provider </w:t>
            </w:r>
            <w:proofErr w:type="spellStart"/>
            <w:r w:rsidRPr="005E06B6">
              <w:rPr>
                <w:sz w:val="18"/>
                <w:szCs w:val="18"/>
              </w:rPr>
              <w:t>dataseet</w:t>
            </w:r>
            <w:proofErr w:type="spellEnd"/>
          </w:p>
        </w:tc>
        <w:tc>
          <w:tcPr>
            <w:tcW w:w="1426" w:type="dxa"/>
            <w:hideMark/>
          </w:tcPr>
          <w:p w14:paraId="0A57D04B" w14:textId="77777777" w:rsidR="00F076FB" w:rsidRPr="005E06B6" w:rsidRDefault="00F076FB" w:rsidP="00F076FB">
            <w:pPr>
              <w:rPr>
                <w:sz w:val="18"/>
                <w:szCs w:val="18"/>
              </w:rPr>
            </w:pPr>
            <w:r w:rsidRPr="005E06B6">
              <w:rPr>
                <w:sz w:val="18"/>
                <w:szCs w:val="18"/>
              </w:rPr>
              <w:t xml:space="preserve">Text </w:t>
            </w:r>
          </w:p>
        </w:tc>
        <w:tc>
          <w:tcPr>
            <w:tcW w:w="2554" w:type="dxa"/>
            <w:hideMark/>
          </w:tcPr>
          <w:p w14:paraId="65DE8ECE" w14:textId="77777777" w:rsidR="00F076FB" w:rsidRPr="005E06B6" w:rsidRDefault="00F076FB" w:rsidP="00F076FB">
            <w:pPr>
              <w:rPr>
                <w:sz w:val="18"/>
                <w:szCs w:val="18"/>
              </w:rPr>
            </w:pPr>
            <w:r w:rsidRPr="005E06B6">
              <w:rPr>
                <w:sz w:val="18"/>
                <w:szCs w:val="18"/>
              </w:rPr>
              <w:t xml:space="preserve">The water body name from the original data set </w:t>
            </w:r>
          </w:p>
        </w:tc>
      </w:tr>
      <w:tr w:rsidR="00F076FB" w:rsidRPr="00F076FB" w14:paraId="167E0781" w14:textId="77777777" w:rsidTr="00F076FB">
        <w:trPr>
          <w:trHeight w:val="683"/>
        </w:trPr>
        <w:tc>
          <w:tcPr>
            <w:tcW w:w="2461" w:type="dxa"/>
            <w:hideMark/>
          </w:tcPr>
          <w:p w14:paraId="394CF693" w14:textId="77777777" w:rsidR="00F076FB" w:rsidRPr="005E06B6" w:rsidRDefault="00F076FB" w:rsidP="00F076FB">
            <w:pPr>
              <w:rPr>
                <w:sz w:val="18"/>
                <w:szCs w:val="18"/>
              </w:rPr>
            </w:pPr>
            <w:proofErr w:type="spellStart"/>
            <w:r w:rsidRPr="005E06B6">
              <w:rPr>
                <w:sz w:val="18"/>
                <w:szCs w:val="18"/>
              </w:rPr>
              <w:t>verbatimCoordinateSystem</w:t>
            </w:r>
            <w:proofErr w:type="spellEnd"/>
          </w:p>
        </w:tc>
        <w:tc>
          <w:tcPr>
            <w:tcW w:w="4349" w:type="dxa"/>
            <w:hideMark/>
          </w:tcPr>
          <w:p w14:paraId="589C2D55" w14:textId="77777777" w:rsidR="00F076FB" w:rsidRPr="005E06B6" w:rsidRDefault="00F076FB" w:rsidP="00F076FB">
            <w:pPr>
              <w:rPr>
                <w:sz w:val="18"/>
                <w:szCs w:val="18"/>
              </w:rPr>
            </w:pPr>
            <w:r w:rsidRPr="005E06B6">
              <w:rPr>
                <w:sz w:val="18"/>
                <w:szCs w:val="18"/>
              </w:rPr>
              <w:t xml:space="preserve">The spatial coordinate system for the </w:t>
            </w:r>
            <w:proofErr w:type="spellStart"/>
            <w:r w:rsidRPr="005E06B6">
              <w:rPr>
                <w:sz w:val="18"/>
                <w:szCs w:val="18"/>
              </w:rPr>
              <w:t>verbatimLatitude</w:t>
            </w:r>
            <w:proofErr w:type="spellEnd"/>
            <w:r w:rsidRPr="005E06B6">
              <w:rPr>
                <w:sz w:val="18"/>
                <w:szCs w:val="18"/>
              </w:rPr>
              <w:t xml:space="preserve"> and </w:t>
            </w:r>
            <w:proofErr w:type="spellStart"/>
            <w:r w:rsidRPr="005E06B6">
              <w:rPr>
                <w:sz w:val="18"/>
                <w:szCs w:val="18"/>
              </w:rPr>
              <w:t>verbatimLongitude</w:t>
            </w:r>
            <w:proofErr w:type="spellEnd"/>
            <w:r w:rsidRPr="005E06B6">
              <w:rPr>
                <w:sz w:val="18"/>
                <w:szCs w:val="18"/>
              </w:rPr>
              <w:t xml:space="preserve"> or the </w:t>
            </w:r>
            <w:proofErr w:type="spellStart"/>
            <w:r w:rsidRPr="005E06B6">
              <w:rPr>
                <w:sz w:val="18"/>
                <w:szCs w:val="18"/>
              </w:rPr>
              <w:t>verbatimCoordinates</w:t>
            </w:r>
            <w:proofErr w:type="spellEnd"/>
            <w:r w:rsidRPr="005E06B6">
              <w:rPr>
                <w:sz w:val="18"/>
                <w:szCs w:val="18"/>
              </w:rPr>
              <w:t xml:space="preserve"> of the Location.</w:t>
            </w:r>
          </w:p>
        </w:tc>
        <w:tc>
          <w:tcPr>
            <w:tcW w:w="1426" w:type="dxa"/>
            <w:hideMark/>
          </w:tcPr>
          <w:p w14:paraId="7A83FE1A" w14:textId="48878712" w:rsidR="00F076FB" w:rsidRPr="005E06B6" w:rsidRDefault="00F076FB" w:rsidP="00F076FB">
            <w:pPr>
              <w:rPr>
                <w:sz w:val="18"/>
                <w:szCs w:val="18"/>
              </w:rPr>
            </w:pPr>
            <w:r w:rsidRPr="005E06B6">
              <w:rPr>
                <w:sz w:val="18"/>
                <w:szCs w:val="18"/>
              </w:rPr>
              <w:t> </w:t>
            </w:r>
            <w:r>
              <w:rPr>
                <w:sz w:val="18"/>
                <w:szCs w:val="18"/>
              </w:rPr>
              <w:t xml:space="preserve">Text </w:t>
            </w:r>
          </w:p>
        </w:tc>
        <w:tc>
          <w:tcPr>
            <w:tcW w:w="2554" w:type="dxa"/>
            <w:hideMark/>
          </w:tcPr>
          <w:p w14:paraId="34B81EB0" w14:textId="77777777" w:rsidR="00F076FB" w:rsidRPr="005E06B6" w:rsidRDefault="00F076FB" w:rsidP="00F076FB">
            <w:pPr>
              <w:rPr>
                <w:sz w:val="18"/>
                <w:szCs w:val="18"/>
              </w:rPr>
            </w:pPr>
            <w:r w:rsidRPr="005E06B6">
              <w:rPr>
                <w:sz w:val="18"/>
                <w:szCs w:val="18"/>
              </w:rPr>
              <w:t> </w:t>
            </w:r>
          </w:p>
        </w:tc>
      </w:tr>
      <w:tr w:rsidR="00F076FB" w:rsidRPr="00F076FB" w14:paraId="3C914071" w14:textId="77777777" w:rsidTr="00F076FB">
        <w:trPr>
          <w:trHeight w:val="828"/>
        </w:trPr>
        <w:tc>
          <w:tcPr>
            <w:tcW w:w="2461" w:type="dxa"/>
            <w:hideMark/>
          </w:tcPr>
          <w:p w14:paraId="7BF290DD" w14:textId="77777777" w:rsidR="00F076FB" w:rsidRPr="005E06B6" w:rsidRDefault="00F076FB" w:rsidP="00F076FB">
            <w:pPr>
              <w:rPr>
                <w:sz w:val="18"/>
                <w:szCs w:val="18"/>
              </w:rPr>
            </w:pPr>
            <w:r w:rsidRPr="005E06B6">
              <w:rPr>
                <w:sz w:val="18"/>
                <w:szCs w:val="18"/>
              </w:rPr>
              <w:t xml:space="preserve">State </w:t>
            </w:r>
          </w:p>
        </w:tc>
        <w:tc>
          <w:tcPr>
            <w:tcW w:w="4349" w:type="dxa"/>
            <w:hideMark/>
          </w:tcPr>
          <w:p w14:paraId="23AC668C" w14:textId="77777777" w:rsidR="00F076FB" w:rsidRPr="005E06B6" w:rsidRDefault="00F076FB" w:rsidP="00F076FB">
            <w:pPr>
              <w:rPr>
                <w:sz w:val="18"/>
                <w:szCs w:val="18"/>
              </w:rPr>
            </w:pPr>
            <w:r w:rsidRPr="005E06B6">
              <w:rPr>
                <w:sz w:val="18"/>
                <w:szCs w:val="18"/>
              </w:rPr>
              <w:t>The name of the next smaller administrative region than country (state, province, canton, department, region, etc.) in which the Location occurs.</w:t>
            </w:r>
          </w:p>
        </w:tc>
        <w:tc>
          <w:tcPr>
            <w:tcW w:w="1426" w:type="dxa"/>
            <w:hideMark/>
          </w:tcPr>
          <w:p w14:paraId="27E6D0DE" w14:textId="77777777" w:rsidR="00F076FB" w:rsidRPr="005E06B6" w:rsidRDefault="00F076FB" w:rsidP="00F076FB">
            <w:pPr>
              <w:rPr>
                <w:sz w:val="18"/>
                <w:szCs w:val="18"/>
              </w:rPr>
            </w:pPr>
            <w:r w:rsidRPr="005E06B6">
              <w:rPr>
                <w:sz w:val="18"/>
                <w:szCs w:val="18"/>
              </w:rPr>
              <w:t xml:space="preserve">Text </w:t>
            </w:r>
          </w:p>
        </w:tc>
        <w:tc>
          <w:tcPr>
            <w:tcW w:w="2554" w:type="dxa"/>
            <w:hideMark/>
          </w:tcPr>
          <w:p w14:paraId="5CE79D7A" w14:textId="77777777" w:rsidR="00F076FB" w:rsidRPr="005E06B6" w:rsidRDefault="00F076FB" w:rsidP="00F076FB">
            <w:pPr>
              <w:rPr>
                <w:sz w:val="18"/>
                <w:szCs w:val="18"/>
              </w:rPr>
            </w:pPr>
            <w:r w:rsidRPr="005E06B6">
              <w:rPr>
                <w:sz w:val="18"/>
                <w:szCs w:val="18"/>
              </w:rPr>
              <w:t> </w:t>
            </w:r>
          </w:p>
        </w:tc>
      </w:tr>
      <w:tr w:rsidR="00F076FB" w:rsidRPr="00F076FB" w14:paraId="1BC33F65" w14:textId="77777777" w:rsidTr="00F076FB">
        <w:trPr>
          <w:trHeight w:val="1380"/>
        </w:trPr>
        <w:tc>
          <w:tcPr>
            <w:tcW w:w="2461" w:type="dxa"/>
            <w:hideMark/>
          </w:tcPr>
          <w:p w14:paraId="2B61F0D7" w14:textId="77777777" w:rsidR="00F076FB" w:rsidRPr="005E06B6" w:rsidRDefault="00F076FB" w:rsidP="00F076FB">
            <w:pPr>
              <w:rPr>
                <w:sz w:val="18"/>
                <w:szCs w:val="18"/>
              </w:rPr>
            </w:pPr>
            <w:proofErr w:type="spellStart"/>
            <w:r w:rsidRPr="005E06B6">
              <w:rPr>
                <w:sz w:val="18"/>
                <w:szCs w:val="18"/>
              </w:rPr>
              <w:t>decimalLatitude</w:t>
            </w:r>
            <w:proofErr w:type="spellEnd"/>
          </w:p>
        </w:tc>
        <w:tc>
          <w:tcPr>
            <w:tcW w:w="4349" w:type="dxa"/>
            <w:hideMark/>
          </w:tcPr>
          <w:p w14:paraId="67612E03" w14:textId="77777777" w:rsidR="00F076FB" w:rsidRPr="005E06B6" w:rsidRDefault="00F076FB" w:rsidP="00F076FB">
            <w:pPr>
              <w:rPr>
                <w:sz w:val="18"/>
                <w:szCs w:val="18"/>
              </w:rPr>
            </w:pPr>
            <w:r w:rsidRPr="005E06B6">
              <w:rPr>
                <w:sz w:val="18"/>
                <w:szCs w:val="18"/>
              </w:rPr>
              <w:t xml:space="preserve">The geographic latitude (in decimal degrees, using the spatial reference system given in </w:t>
            </w:r>
            <w:proofErr w:type="spellStart"/>
            <w:r w:rsidRPr="005E06B6">
              <w:rPr>
                <w:sz w:val="18"/>
                <w:szCs w:val="18"/>
              </w:rPr>
              <w:t>geodeticDatum</w:t>
            </w:r>
            <w:proofErr w:type="spellEnd"/>
            <w:r w:rsidRPr="005E06B6">
              <w:rPr>
                <w:sz w:val="18"/>
                <w:szCs w:val="18"/>
              </w:rPr>
              <w:t>) of the geographic center of a Location. Positive values are north of the Equator, negative values are south of it. Legal values lie between -90 and 90, inclusive.</w:t>
            </w:r>
          </w:p>
        </w:tc>
        <w:tc>
          <w:tcPr>
            <w:tcW w:w="1426" w:type="dxa"/>
            <w:hideMark/>
          </w:tcPr>
          <w:p w14:paraId="162F14FD" w14:textId="0143FBA3" w:rsidR="00F076FB" w:rsidRPr="005E06B6" w:rsidRDefault="00F076FB" w:rsidP="00F076FB">
            <w:pPr>
              <w:rPr>
                <w:sz w:val="18"/>
                <w:szCs w:val="18"/>
              </w:rPr>
            </w:pPr>
            <w:r w:rsidRPr="005E06B6">
              <w:rPr>
                <w:sz w:val="18"/>
                <w:szCs w:val="18"/>
              </w:rPr>
              <w:t> </w:t>
            </w:r>
            <w:r>
              <w:rPr>
                <w:sz w:val="18"/>
                <w:szCs w:val="18"/>
              </w:rPr>
              <w:t>Double</w:t>
            </w:r>
          </w:p>
        </w:tc>
        <w:tc>
          <w:tcPr>
            <w:tcW w:w="2554" w:type="dxa"/>
            <w:hideMark/>
          </w:tcPr>
          <w:p w14:paraId="2744F6F8" w14:textId="77777777" w:rsidR="00F076FB" w:rsidRPr="005E06B6" w:rsidRDefault="00F076FB" w:rsidP="00F076FB">
            <w:pPr>
              <w:rPr>
                <w:sz w:val="18"/>
                <w:szCs w:val="18"/>
              </w:rPr>
            </w:pPr>
            <w:r w:rsidRPr="005E06B6">
              <w:rPr>
                <w:sz w:val="18"/>
                <w:szCs w:val="18"/>
              </w:rPr>
              <w:t> </w:t>
            </w:r>
          </w:p>
        </w:tc>
      </w:tr>
      <w:tr w:rsidR="00F076FB" w:rsidRPr="00F076FB" w14:paraId="6C74A765" w14:textId="77777777" w:rsidTr="00F076FB">
        <w:trPr>
          <w:trHeight w:val="1380"/>
        </w:trPr>
        <w:tc>
          <w:tcPr>
            <w:tcW w:w="2461" w:type="dxa"/>
            <w:hideMark/>
          </w:tcPr>
          <w:p w14:paraId="2C63BB1E" w14:textId="77777777" w:rsidR="00F076FB" w:rsidRPr="005E06B6" w:rsidRDefault="00F076FB" w:rsidP="00F076FB">
            <w:pPr>
              <w:rPr>
                <w:sz w:val="18"/>
                <w:szCs w:val="18"/>
              </w:rPr>
            </w:pPr>
            <w:proofErr w:type="spellStart"/>
            <w:r w:rsidRPr="005E06B6">
              <w:rPr>
                <w:sz w:val="18"/>
                <w:szCs w:val="18"/>
              </w:rPr>
              <w:lastRenderedPageBreak/>
              <w:t>decimalLongitude</w:t>
            </w:r>
            <w:proofErr w:type="spellEnd"/>
          </w:p>
        </w:tc>
        <w:tc>
          <w:tcPr>
            <w:tcW w:w="4349" w:type="dxa"/>
            <w:hideMark/>
          </w:tcPr>
          <w:p w14:paraId="090E34EF" w14:textId="77777777" w:rsidR="00F076FB" w:rsidRPr="005E06B6" w:rsidRDefault="00F076FB" w:rsidP="00F076FB">
            <w:pPr>
              <w:rPr>
                <w:sz w:val="18"/>
                <w:szCs w:val="18"/>
              </w:rPr>
            </w:pPr>
            <w:r w:rsidRPr="005E06B6">
              <w:rPr>
                <w:sz w:val="18"/>
                <w:szCs w:val="18"/>
              </w:rPr>
              <w:t xml:space="preserve">The geographic longitude (in decimal degrees, using the spatial reference system given in </w:t>
            </w:r>
            <w:proofErr w:type="spellStart"/>
            <w:r w:rsidRPr="005E06B6">
              <w:rPr>
                <w:sz w:val="18"/>
                <w:szCs w:val="18"/>
              </w:rPr>
              <w:t>geodeticDatum</w:t>
            </w:r>
            <w:proofErr w:type="spellEnd"/>
            <w:r w:rsidRPr="005E06B6">
              <w:rPr>
                <w:sz w:val="18"/>
                <w:szCs w:val="18"/>
              </w:rPr>
              <w:t>) of the geographic center of a Location. Positive values are east of the Greenwich Meridian, negative values are west of it. Legal values lie between -180 and 180, inclusive.</w:t>
            </w:r>
          </w:p>
        </w:tc>
        <w:tc>
          <w:tcPr>
            <w:tcW w:w="1426" w:type="dxa"/>
            <w:hideMark/>
          </w:tcPr>
          <w:p w14:paraId="01116FCC" w14:textId="4A36B499" w:rsidR="00F076FB" w:rsidRPr="005E06B6" w:rsidRDefault="00F076FB" w:rsidP="00F076FB">
            <w:pPr>
              <w:rPr>
                <w:sz w:val="18"/>
                <w:szCs w:val="18"/>
              </w:rPr>
            </w:pPr>
            <w:r w:rsidRPr="005E06B6">
              <w:rPr>
                <w:sz w:val="18"/>
                <w:szCs w:val="18"/>
              </w:rPr>
              <w:t> </w:t>
            </w:r>
            <w:r>
              <w:rPr>
                <w:sz w:val="18"/>
                <w:szCs w:val="18"/>
              </w:rPr>
              <w:t xml:space="preserve">Double </w:t>
            </w:r>
          </w:p>
        </w:tc>
        <w:tc>
          <w:tcPr>
            <w:tcW w:w="2554" w:type="dxa"/>
            <w:hideMark/>
          </w:tcPr>
          <w:p w14:paraId="14FA96B7" w14:textId="77777777" w:rsidR="00F076FB" w:rsidRPr="005E06B6" w:rsidRDefault="00F076FB" w:rsidP="00F076FB">
            <w:pPr>
              <w:rPr>
                <w:sz w:val="18"/>
                <w:szCs w:val="18"/>
              </w:rPr>
            </w:pPr>
            <w:r w:rsidRPr="005E06B6">
              <w:rPr>
                <w:sz w:val="18"/>
                <w:szCs w:val="18"/>
              </w:rPr>
              <w:t> </w:t>
            </w:r>
          </w:p>
        </w:tc>
      </w:tr>
      <w:tr w:rsidR="00F076FB" w:rsidRPr="00F076FB" w14:paraId="584461E3" w14:textId="77777777" w:rsidTr="00F076FB">
        <w:trPr>
          <w:trHeight w:val="828"/>
        </w:trPr>
        <w:tc>
          <w:tcPr>
            <w:tcW w:w="2461" w:type="dxa"/>
            <w:hideMark/>
          </w:tcPr>
          <w:p w14:paraId="5246CCE2" w14:textId="77777777" w:rsidR="00F076FB" w:rsidRPr="005E06B6" w:rsidRDefault="00F076FB" w:rsidP="00F076FB">
            <w:pPr>
              <w:rPr>
                <w:sz w:val="18"/>
                <w:szCs w:val="18"/>
              </w:rPr>
            </w:pPr>
            <w:proofErr w:type="spellStart"/>
            <w:r w:rsidRPr="005E06B6">
              <w:rPr>
                <w:sz w:val="18"/>
                <w:szCs w:val="18"/>
              </w:rPr>
              <w:t>geodeticDatum</w:t>
            </w:r>
            <w:proofErr w:type="spellEnd"/>
          </w:p>
        </w:tc>
        <w:tc>
          <w:tcPr>
            <w:tcW w:w="4349" w:type="dxa"/>
            <w:hideMark/>
          </w:tcPr>
          <w:p w14:paraId="012ECDA7" w14:textId="77777777" w:rsidR="00F076FB" w:rsidRPr="005E06B6" w:rsidRDefault="00F076FB" w:rsidP="00F076FB">
            <w:pPr>
              <w:rPr>
                <w:sz w:val="18"/>
                <w:szCs w:val="18"/>
              </w:rPr>
            </w:pPr>
            <w:r w:rsidRPr="005E06B6">
              <w:rPr>
                <w:sz w:val="18"/>
                <w:szCs w:val="18"/>
              </w:rPr>
              <w:t xml:space="preserve">The ellipsoid, geodetic datum, or spatial reference system (SRS) upon which the geographic coordinates given in </w:t>
            </w:r>
            <w:proofErr w:type="spellStart"/>
            <w:r w:rsidRPr="005E06B6">
              <w:rPr>
                <w:sz w:val="18"/>
                <w:szCs w:val="18"/>
              </w:rPr>
              <w:t>decimalLatitude</w:t>
            </w:r>
            <w:proofErr w:type="spellEnd"/>
            <w:r w:rsidRPr="005E06B6">
              <w:rPr>
                <w:sz w:val="18"/>
                <w:szCs w:val="18"/>
              </w:rPr>
              <w:t xml:space="preserve"> and </w:t>
            </w:r>
            <w:proofErr w:type="spellStart"/>
            <w:r w:rsidRPr="005E06B6">
              <w:rPr>
                <w:sz w:val="18"/>
                <w:szCs w:val="18"/>
              </w:rPr>
              <w:t>decimalLongitude</w:t>
            </w:r>
            <w:proofErr w:type="spellEnd"/>
            <w:r w:rsidRPr="005E06B6">
              <w:rPr>
                <w:sz w:val="18"/>
                <w:szCs w:val="18"/>
              </w:rPr>
              <w:t xml:space="preserve"> as based.</w:t>
            </w:r>
          </w:p>
        </w:tc>
        <w:tc>
          <w:tcPr>
            <w:tcW w:w="1426" w:type="dxa"/>
            <w:hideMark/>
          </w:tcPr>
          <w:p w14:paraId="7B942115" w14:textId="7BCAEF8F" w:rsidR="00F076FB" w:rsidRPr="005E06B6" w:rsidRDefault="00F076FB" w:rsidP="00F076FB">
            <w:pPr>
              <w:rPr>
                <w:sz w:val="18"/>
                <w:szCs w:val="18"/>
              </w:rPr>
            </w:pPr>
            <w:r>
              <w:rPr>
                <w:sz w:val="18"/>
                <w:szCs w:val="18"/>
              </w:rPr>
              <w:t xml:space="preserve">Text </w:t>
            </w:r>
          </w:p>
        </w:tc>
        <w:tc>
          <w:tcPr>
            <w:tcW w:w="2554" w:type="dxa"/>
            <w:hideMark/>
          </w:tcPr>
          <w:p w14:paraId="7CC62347" w14:textId="77777777" w:rsidR="00F076FB" w:rsidRPr="005E06B6" w:rsidRDefault="00F076FB" w:rsidP="00F076FB">
            <w:pPr>
              <w:rPr>
                <w:sz w:val="18"/>
                <w:szCs w:val="18"/>
              </w:rPr>
            </w:pPr>
            <w:r w:rsidRPr="005E06B6">
              <w:rPr>
                <w:sz w:val="18"/>
                <w:szCs w:val="18"/>
              </w:rPr>
              <w:t> </w:t>
            </w:r>
          </w:p>
        </w:tc>
      </w:tr>
    </w:tbl>
    <w:p w14:paraId="3F459F4F" w14:textId="3A41B291" w:rsidR="00290555" w:rsidRDefault="00290555">
      <w:pPr>
        <w:rPr>
          <w:rFonts w:asciiTheme="majorHAnsi" w:eastAsiaTheme="majorEastAsia" w:hAnsiTheme="majorHAnsi" w:cstheme="majorBidi"/>
          <w:b/>
          <w:bCs/>
          <w:i/>
          <w:iCs/>
          <w:color w:val="4F81BD" w:themeColor="accent1"/>
        </w:rPr>
      </w:pPr>
      <w:r>
        <w:br w:type="page"/>
      </w:r>
    </w:p>
    <w:p w14:paraId="6CFD7D94" w14:textId="3636E1CF" w:rsidR="00076491" w:rsidRDefault="00290555" w:rsidP="00587D63">
      <w:pPr>
        <w:pStyle w:val="Heading4"/>
      </w:pPr>
      <w:r>
        <w:lastRenderedPageBreak/>
        <w:t>Event</w:t>
      </w:r>
    </w:p>
    <w:p w14:paraId="683D58EA" w14:textId="24B310E4" w:rsidR="00F0524B" w:rsidRDefault="00F0524B" w:rsidP="7F476D7C">
      <w:r>
        <w:t>The E</w:t>
      </w:r>
      <w:r w:rsidR="00462E1D">
        <w:t xml:space="preserve">vent table describes an action that occurs at </w:t>
      </w:r>
      <w:r>
        <w:t xml:space="preserve">a </w:t>
      </w:r>
      <w:r w:rsidR="00462E1D">
        <w:t>location during a specific time frame</w:t>
      </w:r>
      <w:r>
        <w:t xml:space="preserve"> (</w:t>
      </w:r>
      <w:r>
        <w:fldChar w:fldCharType="begin"/>
      </w:r>
      <w:r>
        <w:instrText xml:space="preserve"> REF _Ref36720156 \h </w:instrText>
      </w:r>
      <w:r>
        <w:fldChar w:fldCharType="separate"/>
      </w:r>
      <w:r>
        <w:t xml:space="preserve">Table </w:t>
      </w:r>
      <w:r w:rsidRPr="562146E0">
        <w:rPr>
          <w:noProof/>
        </w:rPr>
        <w:t>3</w:t>
      </w:r>
      <w:r>
        <w:fldChar w:fldCharType="end"/>
      </w:r>
      <w:r>
        <w:t>)</w:t>
      </w:r>
      <w:r w:rsidR="00462E1D">
        <w:t xml:space="preserve">. </w:t>
      </w:r>
      <w:r w:rsidR="2308DFB7">
        <w:t xml:space="preserve"> The programs </w:t>
      </w:r>
      <w:r w:rsidR="2C7F57D8">
        <w:t>used to online th</w:t>
      </w:r>
      <w:r w:rsidR="427FA094">
        <w:t>ese</w:t>
      </w:r>
      <w:r w:rsidR="2C7F57D8">
        <w:t xml:space="preserve"> </w:t>
      </w:r>
      <w:r w:rsidR="57E8AF38">
        <w:t>data exchange specification</w:t>
      </w:r>
      <w:r w:rsidR="0EA53C7A">
        <w:t>s</w:t>
      </w:r>
      <w:r w:rsidR="2C7F57D8">
        <w:t xml:space="preserve"> implement</w:t>
      </w:r>
      <w:r>
        <w:t xml:space="preserve"> a rotating panel temporal design, meaning that the project returns to a single location multiple times during the duration of the study.  </w:t>
      </w:r>
      <w:r w:rsidR="00CE2148">
        <w:t>Allowing f</w:t>
      </w:r>
      <w:r>
        <w:t xml:space="preserve">or the calculation of trends in metrics </w:t>
      </w:r>
      <w:r w:rsidR="768B4800">
        <w:t>over</w:t>
      </w:r>
      <w:r>
        <w:t xml:space="preserve"> time in response to changing management actions. </w:t>
      </w:r>
      <w:proofErr w:type="gramStart"/>
      <w:r w:rsidR="5E1799D9">
        <w:t>Therefore</w:t>
      </w:r>
      <w:proofErr w:type="gramEnd"/>
      <w:r w:rsidR="5E1799D9">
        <w:t xml:space="preserve"> a dataset will contain multiple locations, and each location can </w:t>
      </w:r>
      <w:r w:rsidR="00CE2148">
        <w:t>include</w:t>
      </w:r>
      <w:r w:rsidR="5E1799D9">
        <w:t xml:space="preserve"> </w:t>
      </w:r>
      <w:r w:rsidR="00CE2148">
        <w:t>numerous</w:t>
      </w:r>
      <w:r w:rsidR="5E1799D9">
        <w:t xml:space="preserve"> events.</w:t>
      </w:r>
    </w:p>
    <w:p w14:paraId="6760C8EA" w14:textId="67DC7E09" w:rsidR="00F0524B" w:rsidRPr="007776E5" w:rsidRDefault="00F0524B" w:rsidP="005E06B6">
      <w:pPr>
        <w:pStyle w:val="Caption"/>
      </w:pPr>
      <w:bookmarkStart w:id="19" w:name="_Ref36720156"/>
      <w:r>
        <w:t xml:space="preserve">Table </w:t>
      </w:r>
      <w:r>
        <w:fldChar w:fldCharType="begin"/>
      </w:r>
      <w:r>
        <w:instrText>SEQ Table \* ARABIC</w:instrText>
      </w:r>
      <w:r>
        <w:fldChar w:fldCharType="separate"/>
      </w:r>
      <w:r>
        <w:rPr>
          <w:noProof/>
        </w:rPr>
        <w:t>3</w:t>
      </w:r>
      <w:r>
        <w:fldChar w:fldCharType="end"/>
      </w:r>
      <w:bookmarkEnd w:id="19"/>
      <w:r>
        <w:t xml:space="preserve"> Event table describing a single data collection action at a location. </w:t>
      </w:r>
    </w:p>
    <w:tbl>
      <w:tblPr>
        <w:tblW w:w="5000" w:type="pct"/>
        <w:tblLook w:val="04A0" w:firstRow="1" w:lastRow="0" w:firstColumn="1" w:lastColumn="0" w:noHBand="0" w:noVBand="1"/>
      </w:tblPr>
      <w:tblGrid>
        <w:gridCol w:w="2695"/>
        <w:gridCol w:w="2695"/>
        <w:gridCol w:w="2695"/>
        <w:gridCol w:w="2695"/>
      </w:tblGrid>
      <w:tr w:rsidR="00290555" w:rsidRPr="007A19CC" w14:paraId="66144877" w14:textId="77777777" w:rsidTr="7F476D7C">
        <w:trPr>
          <w:trHeight w:val="372"/>
        </w:trPr>
        <w:tc>
          <w:tcPr>
            <w:tcW w:w="5000" w:type="pct"/>
            <w:gridSpan w:val="4"/>
            <w:tcBorders>
              <w:top w:val="single" w:sz="8" w:space="0" w:color="auto"/>
              <w:left w:val="single" w:sz="8" w:space="0" w:color="auto"/>
              <w:bottom w:val="single" w:sz="8" w:space="0" w:color="auto"/>
              <w:right w:val="single" w:sz="8" w:space="0" w:color="000000" w:themeColor="text1"/>
            </w:tcBorders>
            <w:shd w:val="clear" w:color="auto" w:fill="D8E4BC"/>
            <w:vAlign w:val="center"/>
            <w:hideMark/>
          </w:tcPr>
          <w:p w14:paraId="25F29393" w14:textId="77777777" w:rsidR="00290555" w:rsidRPr="005E06B6" w:rsidRDefault="00290555" w:rsidP="00290555">
            <w:pPr>
              <w:spacing w:after="0" w:line="240" w:lineRule="auto"/>
              <w:jc w:val="center"/>
              <w:rPr>
                <w:rFonts w:ascii="Calibri" w:eastAsia="Times New Roman" w:hAnsi="Calibri" w:cs="Calibri"/>
                <w:color w:val="494529"/>
                <w:sz w:val="18"/>
                <w:szCs w:val="18"/>
              </w:rPr>
            </w:pPr>
            <w:r w:rsidRPr="005E06B6">
              <w:rPr>
                <w:rFonts w:ascii="Calibri" w:eastAsia="Times New Roman" w:hAnsi="Calibri" w:cs="Calibri"/>
                <w:color w:val="494529"/>
                <w:sz w:val="18"/>
                <w:szCs w:val="18"/>
              </w:rPr>
              <w:t>Event</w:t>
            </w:r>
          </w:p>
        </w:tc>
      </w:tr>
      <w:tr w:rsidR="00290555" w:rsidRPr="007A19CC" w14:paraId="2A96C16C" w14:textId="77777777" w:rsidTr="7F476D7C">
        <w:trPr>
          <w:trHeight w:val="288"/>
        </w:trPr>
        <w:tc>
          <w:tcPr>
            <w:tcW w:w="2500" w:type="pct"/>
            <w:gridSpan w:val="2"/>
            <w:tcBorders>
              <w:top w:val="nil"/>
              <w:left w:val="nil"/>
              <w:bottom w:val="nil"/>
              <w:right w:val="nil"/>
            </w:tcBorders>
            <w:shd w:val="clear" w:color="auto" w:fill="auto"/>
            <w:noWrap/>
            <w:vAlign w:val="bottom"/>
            <w:hideMark/>
          </w:tcPr>
          <w:p w14:paraId="332CE3CF" w14:textId="77777777" w:rsidR="00290555" w:rsidRPr="005E06B6" w:rsidRDefault="00290555" w:rsidP="00290555">
            <w:pPr>
              <w:spacing w:after="0" w:line="240" w:lineRule="auto"/>
              <w:rPr>
                <w:rFonts w:ascii="Calibri" w:eastAsia="Times New Roman" w:hAnsi="Calibri" w:cs="Calibri"/>
                <w:color w:val="000000"/>
                <w:sz w:val="18"/>
                <w:szCs w:val="18"/>
              </w:rPr>
            </w:pPr>
            <w:r w:rsidRPr="005E06B6">
              <w:rPr>
                <w:rFonts w:ascii="Calibri" w:eastAsia="Times New Roman" w:hAnsi="Calibri" w:cs="Calibri"/>
                <w:color w:val="000000"/>
                <w:sz w:val="18"/>
                <w:szCs w:val="18"/>
              </w:rPr>
              <w:t>An action that occurs at some location during some time.</w:t>
            </w:r>
          </w:p>
        </w:tc>
        <w:tc>
          <w:tcPr>
            <w:tcW w:w="1250" w:type="pct"/>
            <w:tcBorders>
              <w:top w:val="nil"/>
              <w:left w:val="nil"/>
              <w:bottom w:val="nil"/>
              <w:right w:val="nil"/>
            </w:tcBorders>
            <w:shd w:val="clear" w:color="auto" w:fill="auto"/>
            <w:noWrap/>
            <w:vAlign w:val="bottom"/>
            <w:hideMark/>
          </w:tcPr>
          <w:p w14:paraId="5C2C4939" w14:textId="77777777" w:rsidR="00290555" w:rsidRPr="005E06B6" w:rsidRDefault="00290555" w:rsidP="00290555">
            <w:pPr>
              <w:spacing w:after="0" w:line="240" w:lineRule="auto"/>
              <w:rPr>
                <w:rFonts w:ascii="Calibri" w:eastAsia="Times New Roman" w:hAnsi="Calibri" w:cs="Calibri"/>
                <w:color w:val="000000"/>
                <w:sz w:val="18"/>
                <w:szCs w:val="18"/>
              </w:rPr>
            </w:pPr>
          </w:p>
        </w:tc>
        <w:tc>
          <w:tcPr>
            <w:tcW w:w="1250" w:type="pct"/>
            <w:tcBorders>
              <w:top w:val="nil"/>
              <w:left w:val="nil"/>
              <w:bottom w:val="single" w:sz="4" w:space="0" w:color="auto"/>
              <w:right w:val="single" w:sz="4" w:space="0" w:color="auto"/>
            </w:tcBorders>
            <w:shd w:val="clear" w:color="auto" w:fill="auto"/>
            <w:noWrap/>
            <w:vAlign w:val="bottom"/>
            <w:hideMark/>
          </w:tcPr>
          <w:p w14:paraId="2A02056C" w14:textId="77777777" w:rsidR="00290555" w:rsidRPr="005E06B6" w:rsidRDefault="00290555" w:rsidP="00290555">
            <w:pPr>
              <w:spacing w:after="0" w:line="240" w:lineRule="auto"/>
              <w:rPr>
                <w:rFonts w:ascii="Calibri" w:eastAsia="Times New Roman" w:hAnsi="Calibri" w:cs="Calibri"/>
                <w:color w:val="000000"/>
                <w:sz w:val="18"/>
                <w:szCs w:val="18"/>
              </w:rPr>
            </w:pPr>
            <w:r w:rsidRPr="005E06B6">
              <w:rPr>
                <w:rFonts w:ascii="Calibri" w:eastAsia="Times New Roman" w:hAnsi="Calibri" w:cs="Calibri"/>
                <w:color w:val="000000"/>
                <w:sz w:val="18"/>
                <w:szCs w:val="18"/>
              </w:rPr>
              <w:t> </w:t>
            </w:r>
          </w:p>
        </w:tc>
      </w:tr>
      <w:tr w:rsidR="00290555" w:rsidRPr="007A19CC" w14:paraId="13AAB040" w14:textId="77777777" w:rsidTr="7F476D7C">
        <w:trPr>
          <w:trHeight w:val="300"/>
        </w:trPr>
        <w:tc>
          <w:tcPr>
            <w:tcW w:w="1250" w:type="pct"/>
            <w:tcBorders>
              <w:top w:val="single" w:sz="4" w:space="0" w:color="auto"/>
              <w:left w:val="single" w:sz="4" w:space="0" w:color="auto"/>
              <w:bottom w:val="single" w:sz="8" w:space="0" w:color="auto"/>
              <w:right w:val="single" w:sz="4" w:space="0" w:color="auto"/>
            </w:tcBorders>
            <w:shd w:val="clear" w:color="auto" w:fill="E5E5E5"/>
            <w:vAlign w:val="center"/>
            <w:hideMark/>
          </w:tcPr>
          <w:p w14:paraId="7487271F" w14:textId="77777777" w:rsidR="00290555" w:rsidRPr="005E06B6" w:rsidRDefault="00290555" w:rsidP="00290555">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Field Name</w:t>
            </w:r>
          </w:p>
        </w:tc>
        <w:tc>
          <w:tcPr>
            <w:tcW w:w="1250" w:type="pct"/>
            <w:tcBorders>
              <w:top w:val="single" w:sz="4" w:space="0" w:color="auto"/>
              <w:left w:val="nil"/>
              <w:bottom w:val="single" w:sz="8" w:space="0" w:color="auto"/>
              <w:right w:val="single" w:sz="8" w:space="0" w:color="auto"/>
            </w:tcBorders>
            <w:shd w:val="clear" w:color="auto" w:fill="E5E5E5"/>
            <w:vAlign w:val="center"/>
            <w:hideMark/>
          </w:tcPr>
          <w:p w14:paraId="7FF4B6C3" w14:textId="77777777" w:rsidR="00290555" w:rsidRPr="005E06B6" w:rsidRDefault="00290555" w:rsidP="00290555">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Field Description</w:t>
            </w:r>
          </w:p>
        </w:tc>
        <w:tc>
          <w:tcPr>
            <w:tcW w:w="1250" w:type="pct"/>
            <w:tcBorders>
              <w:top w:val="single" w:sz="4" w:space="0" w:color="auto"/>
              <w:left w:val="nil"/>
              <w:bottom w:val="single" w:sz="8" w:space="0" w:color="auto"/>
              <w:right w:val="single" w:sz="8" w:space="0" w:color="auto"/>
            </w:tcBorders>
            <w:shd w:val="clear" w:color="auto" w:fill="E5E5E5"/>
            <w:vAlign w:val="center"/>
            <w:hideMark/>
          </w:tcPr>
          <w:p w14:paraId="6A144342" w14:textId="77777777" w:rsidR="00290555" w:rsidRPr="005E06B6" w:rsidRDefault="00290555" w:rsidP="00290555">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Data Type</w:t>
            </w:r>
          </w:p>
        </w:tc>
        <w:tc>
          <w:tcPr>
            <w:tcW w:w="1250" w:type="pct"/>
            <w:tcBorders>
              <w:top w:val="nil"/>
              <w:left w:val="nil"/>
              <w:bottom w:val="single" w:sz="8" w:space="0" w:color="auto"/>
              <w:right w:val="single" w:sz="8" w:space="0" w:color="auto"/>
            </w:tcBorders>
            <w:shd w:val="clear" w:color="auto" w:fill="E5E5E5"/>
            <w:vAlign w:val="center"/>
            <w:hideMark/>
          </w:tcPr>
          <w:p w14:paraId="266534E3" w14:textId="77777777" w:rsidR="00290555" w:rsidRPr="005E06B6" w:rsidRDefault="00290555" w:rsidP="00290555">
            <w:pPr>
              <w:spacing w:after="0" w:line="240" w:lineRule="auto"/>
              <w:jc w:val="center"/>
              <w:rPr>
                <w:rFonts w:ascii="Calibri" w:eastAsia="Times New Roman" w:hAnsi="Calibri" w:cs="Calibri"/>
                <w:b/>
                <w:bCs/>
                <w:color w:val="000000"/>
                <w:sz w:val="18"/>
                <w:szCs w:val="18"/>
              </w:rPr>
            </w:pPr>
            <w:r w:rsidRPr="005E06B6">
              <w:rPr>
                <w:rFonts w:ascii="Calibri" w:eastAsia="Times New Roman" w:hAnsi="Calibri" w:cs="Calibri"/>
                <w:b/>
                <w:bCs/>
                <w:color w:val="000000"/>
                <w:sz w:val="18"/>
                <w:szCs w:val="18"/>
              </w:rPr>
              <w:t xml:space="preserve">Notes, Codes/Conventions </w:t>
            </w:r>
          </w:p>
        </w:tc>
      </w:tr>
      <w:tr w:rsidR="00F076FB" w:rsidRPr="007A19CC" w14:paraId="2FE222C4" w14:textId="77777777" w:rsidTr="7F476D7C">
        <w:trPr>
          <w:trHeight w:val="1740"/>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6383B2E" w14:textId="50CC6DD8"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eventID</w:t>
            </w:r>
            <w:proofErr w:type="spellEnd"/>
            <w:r w:rsidRPr="00F076FB">
              <w:rPr>
                <w:rFonts w:ascii="Calibri" w:eastAsia="Times New Roman" w:hAnsi="Calibri" w:cs="Calibri"/>
                <w:color w:val="000000"/>
                <w:sz w:val="18"/>
                <w:szCs w:val="18"/>
              </w:rPr>
              <w:t xml:space="preserve"> </w:t>
            </w:r>
          </w:p>
        </w:tc>
        <w:tc>
          <w:tcPr>
            <w:tcW w:w="1250" w:type="pct"/>
            <w:tcBorders>
              <w:top w:val="nil"/>
              <w:left w:val="nil"/>
              <w:bottom w:val="single" w:sz="8" w:space="0" w:color="auto"/>
              <w:right w:val="single" w:sz="8" w:space="0" w:color="auto"/>
            </w:tcBorders>
            <w:shd w:val="clear" w:color="auto" w:fill="auto"/>
            <w:vAlign w:val="center"/>
            <w:hideMark/>
          </w:tcPr>
          <w:p w14:paraId="06430278" w14:textId="417B5BA5"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An identifier for the set of information associated with an Event (something that occurs at a place and time). May be a global unique identifier or an identifier specific to the data set.</w:t>
            </w:r>
          </w:p>
        </w:tc>
        <w:tc>
          <w:tcPr>
            <w:tcW w:w="1250" w:type="pct"/>
            <w:tcBorders>
              <w:top w:val="nil"/>
              <w:left w:val="nil"/>
              <w:bottom w:val="single" w:sz="8" w:space="0" w:color="auto"/>
              <w:right w:val="single" w:sz="8" w:space="0" w:color="auto"/>
            </w:tcBorders>
            <w:shd w:val="clear" w:color="auto" w:fill="auto"/>
            <w:vAlign w:val="center"/>
            <w:hideMark/>
          </w:tcPr>
          <w:p w14:paraId="53C27642" w14:textId="6EA68D90"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1250" w:type="pct"/>
            <w:tcBorders>
              <w:top w:val="nil"/>
              <w:left w:val="nil"/>
              <w:bottom w:val="single" w:sz="8" w:space="0" w:color="auto"/>
              <w:right w:val="single" w:sz="8" w:space="0" w:color="auto"/>
            </w:tcBorders>
            <w:shd w:val="clear" w:color="auto" w:fill="auto"/>
            <w:vAlign w:val="center"/>
            <w:hideMark/>
          </w:tcPr>
          <w:p w14:paraId="663F9273" w14:textId="7F74C411"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 In habitat datasets this is often referred to as the </w:t>
            </w:r>
            <w:proofErr w:type="spellStart"/>
            <w:r w:rsidRPr="00F076FB">
              <w:rPr>
                <w:rFonts w:ascii="Calibri" w:eastAsia="Times New Roman" w:hAnsi="Calibri" w:cs="Calibri"/>
                <w:color w:val="000000"/>
                <w:sz w:val="18"/>
                <w:szCs w:val="18"/>
              </w:rPr>
              <w:t>ReachID</w:t>
            </w:r>
            <w:proofErr w:type="spellEnd"/>
            <w:r w:rsidRPr="00F076FB">
              <w:rPr>
                <w:rFonts w:ascii="Calibri" w:eastAsia="Times New Roman" w:hAnsi="Calibri" w:cs="Calibri"/>
                <w:color w:val="000000"/>
                <w:sz w:val="18"/>
                <w:szCs w:val="18"/>
              </w:rPr>
              <w:t xml:space="preserve">. This ID identifying a unique visit to a location, while the </w:t>
            </w:r>
            <w:proofErr w:type="spellStart"/>
            <w:r w:rsidRPr="00F076FB">
              <w:rPr>
                <w:rFonts w:ascii="Calibri" w:eastAsia="Times New Roman" w:hAnsi="Calibri" w:cs="Calibri"/>
                <w:color w:val="000000"/>
                <w:sz w:val="18"/>
                <w:szCs w:val="18"/>
              </w:rPr>
              <w:t>SiteID</w:t>
            </w:r>
            <w:proofErr w:type="spellEnd"/>
            <w:r w:rsidRPr="00F076FB">
              <w:rPr>
                <w:rFonts w:ascii="Calibri" w:eastAsia="Times New Roman" w:hAnsi="Calibri" w:cs="Calibri"/>
                <w:color w:val="000000"/>
                <w:sz w:val="18"/>
                <w:szCs w:val="18"/>
              </w:rPr>
              <w:t xml:space="preserve"> corresponds to the </w:t>
            </w:r>
            <w:proofErr w:type="spellStart"/>
            <w:r w:rsidRPr="00F076FB">
              <w:rPr>
                <w:rFonts w:ascii="Calibri" w:eastAsia="Times New Roman" w:hAnsi="Calibri" w:cs="Calibri"/>
                <w:color w:val="000000"/>
                <w:sz w:val="18"/>
                <w:szCs w:val="18"/>
              </w:rPr>
              <w:t>LocationID</w:t>
            </w:r>
            <w:proofErr w:type="spellEnd"/>
            <w:r w:rsidRPr="00F076FB">
              <w:rPr>
                <w:rFonts w:ascii="Calibri" w:eastAsia="Times New Roman" w:hAnsi="Calibri" w:cs="Calibri"/>
                <w:color w:val="000000"/>
                <w:sz w:val="18"/>
                <w:szCs w:val="18"/>
              </w:rPr>
              <w:t xml:space="preserve">. We use </w:t>
            </w:r>
            <w:proofErr w:type="spellStart"/>
            <w:r w:rsidRPr="00F076FB">
              <w:rPr>
                <w:rFonts w:ascii="Calibri" w:eastAsia="Times New Roman" w:hAnsi="Calibri" w:cs="Calibri"/>
                <w:color w:val="000000"/>
                <w:sz w:val="18"/>
                <w:szCs w:val="18"/>
              </w:rPr>
              <w:t>eventID</w:t>
            </w:r>
            <w:proofErr w:type="spellEnd"/>
            <w:r w:rsidRPr="00F076FB">
              <w:rPr>
                <w:rFonts w:ascii="Calibri" w:eastAsia="Times New Roman" w:hAnsi="Calibri" w:cs="Calibri"/>
                <w:color w:val="000000"/>
                <w:sz w:val="18"/>
                <w:szCs w:val="18"/>
              </w:rPr>
              <w:t xml:space="preserve"> to corresponds to Darwin Core standard. </w:t>
            </w:r>
          </w:p>
        </w:tc>
      </w:tr>
      <w:tr w:rsidR="00F076FB" w:rsidRPr="007A19CC" w14:paraId="3D163C6D" w14:textId="77777777" w:rsidTr="7F476D7C">
        <w:trPr>
          <w:trHeight w:val="1740"/>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15C7CA4" w14:textId="40306EE7"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locationID</w:t>
            </w:r>
            <w:proofErr w:type="spellEnd"/>
          </w:p>
        </w:tc>
        <w:tc>
          <w:tcPr>
            <w:tcW w:w="1250" w:type="pct"/>
            <w:tcBorders>
              <w:top w:val="nil"/>
              <w:left w:val="nil"/>
              <w:bottom w:val="single" w:sz="8" w:space="0" w:color="auto"/>
              <w:right w:val="single" w:sz="8" w:space="0" w:color="auto"/>
            </w:tcBorders>
            <w:shd w:val="clear" w:color="auto" w:fill="auto"/>
            <w:vAlign w:val="center"/>
            <w:hideMark/>
          </w:tcPr>
          <w:p w14:paraId="24266557" w14:textId="7F89E294"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Number that identifies a unique sampling location. A site is a stream segment with a fixed starting and ending location for sampling</w:t>
            </w:r>
          </w:p>
        </w:tc>
        <w:tc>
          <w:tcPr>
            <w:tcW w:w="1250" w:type="pct"/>
            <w:tcBorders>
              <w:top w:val="nil"/>
              <w:left w:val="nil"/>
              <w:bottom w:val="single" w:sz="8" w:space="0" w:color="auto"/>
              <w:right w:val="single" w:sz="8" w:space="0" w:color="auto"/>
            </w:tcBorders>
            <w:shd w:val="clear" w:color="auto" w:fill="auto"/>
            <w:vAlign w:val="center"/>
            <w:hideMark/>
          </w:tcPr>
          <w:p w14:paraId="700A7233" w14:textId="3D7E9E5C"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1250" w:type="pct"/>
            <w:tcBorders>
              <w:top w:val="nil"/>
              <w:left w:val="nil"/>
              <w:bottom w:val="single" w:sz="8" w:space="0" w:color="auto"/>
              <w:right w:val="single" w:sz="8" w:space="0" w:color="auto"/>
            </w:tcBorders>
            <w:shd w:val="clear" w:color="auto" w:fill="auto"/>
            <w:vAlign w:val="center"/>
            <w:hideMark/>
          </w:tcPr>
          <w:p w14:paraId="5BCC0630" w14:textId="0A008728"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130DD9A0" w14:textId="77777777" w:rsidTr="7F476D7C">
        <w:trPr>
          <w:trHeight w:val="588"/>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918E509" w14:textId="2CC65981"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year</w:t>
            </w:r>
          </w:p>
        </w:tc>
        <w:tc>
          <w:tcPr>
            <w:tcW w:w="1250" w:type="pct"/>
            <w:tcBorders>
              <w:top w:val="nil"/>
              <w:left w:val="nil"/>
              <w:bottom w:val="single" w:sz="8" w:space="0" w:color="auto"/>
              <w:right w:val="single" w:sz="8" w:space="0" w:color="auto"/>
            </w:tcBorders>
            <w:shd w:val="clear" w:color="auto" w:fill="auto"/>
            <w:vAlign w:val="center"/>
            <w:hideMark/>
          </w:tcPr>
          <w:p w14:paraId="6B175007" w14:textId="3B45A041"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four-digit year in which the Event occurred, according to the Common Era Calendar.</w:t>
            </w:r>
          </w:p>
        </w:tc>
        <w:tc>
          <w:tcPr>
            <w:tcW w:w="1250" w:type="pct"/>
            <w:tcBorders>
              <w:top w:val="nil"/>
              <w:left w:val="nil"/>
              <w:bottom w:val="single" w:sz="8" w:space="0" w:color="auto"/>
              <w:right w:val="single" w:sz="8" w:space="0" w:color="auto"/>
            </w:tcBorders>
            <w:shd w:val="clear" w:color="auto" w:fill="auto"/>
            <w:vAlign w:val="center"/>
            <w:hideMark/>
          </w:tcPr>
          <w:p w14:paraId="7865FA80" w14:textId="1A90D0F5"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Interger</w:t>
            </w:r>
            <w:proofErr w:type="spellEnd"/>
            <w:r w:rsidRPr="00F076FB">
              <w:rPr>
                <w:rFonts w:ascii="Calibri" w:eastAsia="Times New Roman" w:hAnsi="Calibri" w:cs="Calibri"/>
                <w:color w:val="000000"/>
                <w:sz w:val="18"/>
                <w:szCs w:val="18"/>
              </w:rPr>
              <w:t xml:space="preserve"> </w:t>
            </w:r>
          </w:p>
        </w:tc>
        <w:tc>
          <w:tcPr>
            <w:tcW w:w="1250" w:type="pct"/>
            <w:tcBorders>
              <w:top w:val="nil"/>
              <w:left w:val="nil"/>
              <w:bottom w:val="single" w:sz="8" w:space="0" w:color="auto"/>
              <w:right w:val="single" w:sz="8" w:space="0" w:color="auto"/>
            </w:tcBorders>
            <w:shd w:val="clear" w:color="auto" w:fill="auto"/>
            <w:vAlign w:val="center"/>
            <w:hideMark/>
          </w:tcPr>
          <w:p w14:paraId="7B47F84F" w14:textId="49177B14"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79E4712A" w14:textId="77777777" w:rsidTr="7F476D7C">
        <w:trPr>
          <w:trHeight w:val="876"/>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5628A65" w14:textId="46479C80"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verbatimEventDate</w:t>
            </w:r>
            <w:proofErr w:type="spellEnd"/>
          </w:p>
        </w:tc>
        <w:tc>
          <w:tcPr>
            <w:tcW w:w="1250" w:type="pct"/>
            <w:tcBorders>
              <w:top w:val="nil"/>
              <w:left w:val="nil"/>
              <w:bottom w:val="single" w:sz="8" w:space="0" w:color="auto"/>
              <w:right w:val="single" w:sz="8" w:space="0" w:color="auto"/>
            </w:tcBorders>
            <w:shd w:val="clear" w:color="auto" w:fill="auto"/>
            <w:vAlign w:val="center"/>
            <w:hideMark/>
          </w:tcPr>
          <w:p w14:paraId="0064122C" w14:textId="3062704F"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verbatim original representation of the date and time information for an Event.</w:t>
            </w:r>
          </w:p>
        </w:tc>
        <w:tc>
          <w:tcPr>
            <w:tcW w:w="1250" w:type="pct"/>
            <w:tcBorders>
              <w:top w:val="nil"/>
              <w:left w:val="nil"/>
              <w:bottom w:val="single" w:sz="8" w:space="0" w:color="auto"/>
              <w:right w:val="single" w:sz="8" w:space="0" w:color="auto"/>
            </w:tcBorders>
            <w:shd w:val="clear" w:color="auto" w:fill="auto"/>
            <w:vAlign w:val="center"/>
            <w:hideMark/>
          </w:tcPr>
          <w:p w14:paraId="1A19CE6B" w14:textId="56BAA53C"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Date </w:t>
            </w:r>
          </w:p>
        </w:tc>
        <w:tc>
          <w:tcPr>
            <w:tcW w:w="1250" w:type="pct"/>
            <w:tcBorders>
              <w:top w:val="nil"/>
              <w:left w:val="nil"/>
              <w:bottom w:val="single" w:sz="8" w:space="0" w:color="auto"/>
              <w:right w:val="single" w:sz="8" w:space="0" w:color="auto"/>
            </w:tcBorders>
            <w:shd w:val="clear" w:color="auto" w:fill="auto"/>
            <w:vAlign w:val="center"/>
            <w:hideMark/>
          </w:tcPr>
          <w:p w14:paraId="6B10ADB2" w14:textId="323AC5C8"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47BF7E69" w14:textId="77777777" w:rsidTr="7F476D7C">
        <w:trPr>
          <w:trHeight w:val="876"/>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4BD65311" w14:textId="207EB2B2"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samplingProtocol</w:t>
            </w:r>
            <w:proofErr w:type="spellEnd"/>
            <w:r w:rsidRPr="00F076FB">
              <w:rPr>
                <w:rFonts w:ascii="Calibri" w:eastAsia="Times New Roman" w:hAnsi="Calibri" w:cs="Calibri"/>
                <w:color w:val="000000"/>
                <w:sz w:val="18"/>
                <w:szCs w:val="18"/>
              </w:rPr>
              <w:t xml:space="preserve"> </w:t>
            </w:r>
          </w:p>
        </w:tc>
        <w:tc>
          <w:tcPr>
            <w:tcW w:w="1250" w:type="pct"/>
            <w:tcBorders>
              <w:top w:val="nil"/>
              <w:left w:val="nil"/>
              <w:bottom w:val="single" w:sz="8" w:space="0" w:color="auto"/>
              <w:right w:val="single" w:sz="8" w:space="0" w:color="auto"/>
            </w:tcBorders>
            <w:shd w:val="clear" w:color="auto" w:fill="auto"/>
            <w:vAlign w:val="center"/>
            <w:hideMark/>
          </w:tcPr>
          <w:p w14:paraId="783D81EC" w14:textId="46D337B4"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name of, reference to, or description of the method or protocol used during an Event. MonitoringResources.org protocol ID number</w:t>
            </w:r>
          </w:p>
        </w:tc>
        <w:tc>
          <w:tcPr>
            <w:tcW w:w="1250" w:type="pct"/>
            <w:tcBorders>
              <w:top w:val="nil"/>
              <w:left w:val="nil"/>
              <w:bottom w:val="single" w:sz="8" w:space="0" w:color="auto"/>
              <w:right w:val="single" w:sz="8" w:space="0" w:color="auto"/>
            </w:tcBorders>
            <w:shd w:val="clear" w:color="auto" w:fill="auto"/>
            <w:vAlign w:val="center"/>
            <w:hideMark/>
          </w:tcPr>
          <w:p w14:paraId="6AAE3743" w14:textId="3E058D6B" w:rsidR="00F076FB" w:rsidRPr="005E06B6" w:rsidRDefault="432CF7B7" w:rsidP="007A7EA3">
            <w:pPr>
              <w:spacing w:after="0" w:line="240" w:lineRule="auto"/>
              <w:rPr>
                <w:rFonts w:ascii="Calibri" w:eastAsia="Times New Roman" w:hAnsi="Calibri" w:cs="Calibri"/>
                <w:color w:val="000000"/>
                <w:sz w:val="18"/>
                <w:szCs w:val="18"/>
              </w:rPr>
            </w:pPr>
            <w:r w:rsidRPr="7F476D7C">
              <w:rPr>
                <w:rFonts w:ascii="Calibri" w:eastAsia="Times New Roman" w:hAnsi="Calibri" w:cs="Calibri"/>
                <w:color w:val="000000" w:themeColor="text1"/>
                <w:sz w:val="18"/>
                <w:szCs w:val="18"/>
              </w:rPr>
              <w:t>Inte</w:t>
            </w:r>
            <w:r w:rsidR="5E1E1AB0" w:rsidRPr="7F476D7C">
              <w:rPr>
                <w:rFonts w:ascii="Calibri" w:eastAsia="Times New Roman" w:hAnsi="Calibri" w:cs="Calibri"/>
                <w:color w:val="000000" w:themeColor="text1"/>
                <w:sz w:val="18"/>
                <w:szCs w:val="18"/>
              </w:rPr>
              <w:t>ger</w:t>
            </w:r>
            <w:r w:rsidRPr="7F476D7C">
              <w:rPr>
                <w:rFonts w:ascii="Calibri" w:eastAsia="Times New Roman" w:hAnsi="Calibri" w:cs="Calibri"/>
                <w:color w:val="000000" w:themeColor="text1"/>
                <w:sz w:val="18"/>
                <w:szCs w:val="18"/>
              </w:rPr>
              <w:t xml:space="preserve"> </w:t>
            </w:r>
          </w:p>
        </w:tc>
        <w:tc>
          <w:tcPr>
            <w:tcW w:w="1250" w:type="pct"/>
            <w:tcBorders>
              <w:top w:val="nil"/>
              <w:left w:val="nil"/>
              <w:bottom w:val="single" w:sz="8" w:space="0" w:color="auto"/>
              <w:right w:val="single" w:sz="8" w:space="0" w:color="auto"/>
            </w:tcBorders>
            <w:shd w:val="clear" w:color="auto" w:fill="auto"/>
            <w:vAlign w:val="center"/>
            <w:hideMark/>
          </w:tcPr>
          <w:p w14:paraId="388B0159" w14:textId="1637631A"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5E947A2B" w14:textId="77777777" w:rsidTr="7F476D7C">
        <w:trPr>
          <w:trHeight w:val="1164"/>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8615C23" w14:textId="1AB6F2C3" w:rsidR="00F076FB" w:rsidRPr="005E06B6" w:rsidRDefault="00F076FB" w:rsidP="007A7EA3">
            <w:pPr>
              <w:spacing w:after="0" w:line="240" w:lineRule="auto"/>
              <w:rPr>
                <w:rFonts w:ascii="Calibri" w:eastAsia="Times New Roman" w:hAnsi="Calibri" w:cs="Calibri"/>
                <w:color w:val="000000"/>
                <w:sz w:val="18"/>
                <w:szCs w:val="18"/>
              </w:rPr>
            </w:pPr>
            <w:proofErr w:type="spellStart"/>
            <w:r w:rsidRPr="00F076FB">
              <w:rPr>
                <w:rFonts w:ascii="Calibri" w:eastAsia="Times New Roman" w:hAnsi="Calibri" w:cs="Calibri"/>
                <w:color w:val="000000"/>
                <w:sz w:val="18"/>
                <w:szCs w:val="18"/>
              </w:rPr>
              <w:t>fieldNotes</w:t>
            </w:r>
            <w:proofErr w:type="spellEnd"/>
          </w:p>
        </w:tc>
        <w:tc>
          <w:tcPr>
            <w:tcW w:w="1250" w:type="pct"/>
            <w:tcBorders>
              <w:top w:val="nil"/>
              <w:left w:val="nil"/>
              <w:bottom w:val="single" w:sz="8" w:space="0" w:color="auto"/>
              <w:right w:val="single" w:sz="8" w:space="0" w:color="auto"/>
            </w:tcBorders>
            <w:shd w:val="clear" w:color="auto" w:fill="auto"/>
            <w:vAlign w:val="center"/>
            <w:hideMark/>
          </w:tcPr>
          <w:p w14:paraId="6A1863F5" w14:textId="43E88E18"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One of a) an indicator of the existence of, b) a reference to (publication, URI), or c) the text of notes taken in the field about the Event.</w:t>
            </w:r>
          </w:p>
        </w:tc>
        <w:tc>
          <w:tcPr>
            <w:tcW w:w="1250" w:type="pct"/>
            <w:tcBorders>
              <w:top w:val="nil"/>
              <w:left w:val="nil"/>
              <w:bottom w:val="single" w:sz="8" w:space="0" w:color="auto"/>
              <w:right w:val="single" w:sz="8" w:space="0" w:color="auto"/>
            </w:tcBorders>
            <w:shd w:val="clear" w:color="auto" w:fill="auto"/>
            <w:vAlign w:val="center"/>
            <w:hideMark/>
          </w:tcPr>
          <w:p w14:paraId="44BFA584" w14:textId="547B12DF"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Text </w:t>
            </w:r>
          </w:p>
        </w:tc>
        <w:tc>
          <w:tcPr>
            <w:tcW w:w="1250" w:type="pct"/>
            <w:tcBorders>
              <w:top w:val="nil"/>
              <w:left w:val="nil"/>
              <w:bottom w:val="single" w:sz="8" w:space="0" w:color="auto"/>
              <w:right w:val="single" w:sz="8" w:space="0" w:color="auto"/>
            </w:tcBorders>
            <w:shd w:val="clear" w:color="auto" w:fill="auto"/>
            <w:vAlign w:val="center"/>
            <w:hideMark/>
          </w:tcPr>
          <w:p w14:paraId="073D87EE" w14:textId="4223A357"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7A19CC" w14:paraId="3A8943E3" w14:textId="77777777" w:rsidTr="7F476D7C">
        <w:trPr>
          <w:trHeight w:val="1452"/>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011FB31E" w14:textId="27A5C0C6"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Date</w:t>
            </w:r>
          </w:p>
        </w:tc>
        <w:tc>
          <w:tcPr>
            <w:tcW w:w="1250" w:type="pct"/>
            <w:tcBorders>
              <w:top w:val="nil"/>
              <w:left w:val="nil"/>
              <w:bottom w:val="single" w:sz="8" w:space="0" w:color="auto"/>
              <w:right w:val="single" w:sz="8" w:space="0" w:color="auto"/>
            </w:tcBorders>
            <w:shd w:val="clear" w:color="auto" w:fill="auto"/>
            <w:vAlign w:val="center"/>
            <w:hideMark/>
          </w:tcPr>
          <w:p w14:paraId="3827442A" w14:textId="38BB38CC"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The date-time or interval during which an Event occurred. For occurrences, this is the date-time when the </w:t>
            </w:r>
            <w:r w:rsidR="00F95FBA">
              <w:rPr>
                <w:rFonts w:ascii="Calibri" w:eastAsia="Times New Roman" w:hAnsi="Calibri" w:cs="Calibri"/>
                <w:color w:val="000000"/>
                <w:sz w:val="18"/>
                <w:szCs w:val="18"/>
              </w:rPr>
              <w:t>E</w:t>
            </w:r>
            <w:r w:rsidRPr="00F076FB">
              <w:rPr>
                <w:rFonts w:ascii="Calibri" w:eastAsia="Times New Roman" w:hAnsi="Calibri" w:cs="Calibri"/>
                <w:color w:val="000000"/>
                <w:sz w:val="18"/>
                <w:szCs w:val="18"/>
              </w:rPr>
              <w:t>vent was recorded. Not suitable for a time in a geological context.</w:t>
            </w:r>
          </w:p>
        </w:tc>
        <w:tc>
          <w:tcPr>
            <w:tcW w:w="1250" w:type="pct"/>
            <w:tcBorders>
              <w:top w:val="nil"/>
              <w:left w:val="nil"/>
              <w:bottom w:val="single" w:sz="8" w:space="0" w:color="auto"/>
              <w:right w:val="single" w:sz="8" w:space="0" w:color="auto"/>
            </w:tcBorders>
            <w:shd w:val="clear" w:color="auto" w:fill="auto"/>
            <w:vAlign w:val="center"/>
            <w:hideMark/>
          </w:tcPr>
          <w:p w14:paraId="556ED6ED" w14:textId="4B73EB5C"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Date </w:t>
            </w:r>
          </w:p>
        </w:tc>
        <w:tc>
          <w:tcPr>
            <w:tcW w:w="1250" w:type="pct"/>
            <w:tcBorders>
              <w:top w:val="nil"/>
              <w:left w:val="nil"/>
              <w:bottom w:val="single" w:sz="8" w:space="0" w:color="auto"/>
              <w:right w:val="single" w:sz="8" w:space="0" w:color="auto"/>
            </w:tcBorders>
            <w:shd w:val="clear" w:color="auto" w:fill="auto"/>
            <w:vAlign w:val="center"/>
            <w:hideMark/>
          </w:tcPr>
          <w:p w14:paraId="183814F9" w14:textId="28764C6D" w:rsidR="00F076FB" w:rsidRPr="005E06B6" w:rsidRDefault="00F076FB" w:rsidP="007A7EA3">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r w:rsidR="00F076FB" w:rsidRPr="00F076FB" w14:paraId="36A2E92A" w14:textId="77777777" w:rsidTr="7F476D7C">
        <w:trPr>
          <w:trHeight w:val="1452"/>
        </w:trPr>
        <w:tc>
          <w:tcPr>
            <w:tcW w:w="1250" w:type="pct"/>
            <w:tcBorders>
              <w:top w:val="nil"/>
              <w:left w:val="single" w:sz="4" w:space="0" w:color="auto"/>
              <w:bottom w:val="single" w:sz="8" w:space="0" w:color="auto"/>
              <w:right w:val="single" w:sz="4" w:space="0" w:color="auto"/>
            </w:tcBorders>
            <w:shd w:val="clear" w:color="auto" w:fill="auto"/>
            <w:vAlign w:val="center"/>
            <w:hideMark/>
          </w:tcPr>
          <w:p w14:paraId="106680C2" w14:textId="16D22ED5" w:rsidR="00F076FB" w:rsidRPr="00F076FB" w:rsidRDefault="00F076FB" w:rsidP="00F076FB">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Time </w:t>
            </w:r>
          </w:p>
        </w:tc>
        <w:tc>
          <w:tcPr>
            <w:tcW w:w="1250" w:type="pct"/>
            <w:tcBorders>
              <w:top w:val="nil"/>
              <w:left w:val="nil"/>
              <w:bottom w:val="single" w:sz="8" w:space="0" w:color="auto"/>
              <w:right w:val="single" w:sz="8" w:space="0" w:color="auto"/>
            </w:tcBorders>
            <w:shd w:val="clear" w:color="auto" w:fill="auto"/>
            <w:vAlign w:val="center"/>
            <w:hideMark/>
          </w:tcPr>
          <w:p w14:paraId="476645E1" w14:textId="5846CDE2" w:rsidR="00F076FB" w:rsidRPr="00F076FB" w:rsidRDefault="00F076FB" w:rsidP="00F076FB">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The time or interval during which an Event occurred.</w:t>
            </w:r>
          </w:p>
        </w:tc>
        <w:tc>
          <w:tcPr>
            <w:tcW w:w="1250" w:type="pct"/>
            <w:tcBorders>
              <w:top w:val="nil"/>
              <w:left w:val="nil"/>
              <w:bottom w:val="single" w:sz="8" w:space="0" w:color="auto"/>
              <w:right w:val="single" w:sz="8" w:space="0" w:color="auto"/>
            </w:tcBorders>
            <w:shd w:val="clear" w:color="auto" w:fill="auto"/>
            <w:vAlign w:val="center"/>
            <w:hideMark/>
          </w:tcPr>
          <w:p w14:paraId="39939371" w14:textId="711B638B" w:rsidR="00F076FB" w:rsidRPr="00F076FB" w:rsidRDefault="00F076FB" w:rsidP="00F076FB">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xml:space="preserve">Date </w:t>
            </w:r>
          </w:p>
        </w:tc>
        <w:tc>
          <w:tcPr>
            <w:tcW w:w="1250" w:type="pct"/>
            <w:tcBorders>
              <w:top w:val="nil"/>
              <w:left w:val="nil"/>
              <w:bottom w:val="single" w:sz="8" w:space="0" w:color="auto"/>
              <w:right w:val="single" w:sz="8" w:space="0" w:color="auto"/>
            </w:tcBorders>
            <w:shd w:val="clear" w:color="auto" w:fill="auto"/>
            <w:vAlign w:val="center"/>
            <w:hideMark/>
          </w:tcPr>
          <w:p w14:paraId="6D8C338F" w14:textId="0402A192" w:rsidR="00F076FB" w:rsidRPr="00F076FB" w:rsidRDefault="00F076FB" w:rsidP="00F076FB">
            <w:pPr>
              <w:spacing w:after="0" w:line="240" w:lineRule="auto"/>
              <w:rPr>
                <w:rFonts w:ascii="Calibri" w:eastAsia="Times New Roman" w:hAnsi="Calibri" w:cs="Calibri"/>
                <w:color w:val="000000"/>
                <w:sz w:val="18"/>
                <w:szCs w:val="18"/>
              </w:rPr>
            </w:pPr>
            <w:r w:rsidRPr="00F076FB">
              <w:rPr>
                <w:rFonts w:ascii="Calibri" w:eastAsia="Times New Roman" w:hAnsi="Calibri" w:cs="Calibri"/>
                <w:color w:val="000000"/>
                <w:sz w:val="18"/>
                <w:szCs w:val="18"/>
              </w:rPr>
              <w:t> </w:t>
            </w:r>
          </w:p>
        </w:tc>
      </w:tr>
    </w:tbl>
    <w:p w14:paraId="3EFE347B" w14:textId="77777777" w:rsidR="00290555" w:rsidRPr="007776E5" w:rsidRDefault="00290555" w:rsidP="005E06B6"/>
    <w:p w14:paraId="5EB87242" w14:textId="77777777" w:rsidR="00462E1D" w:rsidRDefault="00462E1D" w:rsidP="000970C1">
      <w:pPr>
        <w:pStyle w:val="Heading4"/>
      </w:pPr>
    </w:p>
    <w:p w14:paraId="65042F62" w14:textId="77777777" w:rsidR="00462E1D" w:rsidRDefault="00462E1D">
      <w:pPr>
        <w:rPr>
          <w:rFonts w:asciiTheme="majorHAnsi" w:eastAsiaTheme="majorEastAsia" w:hAnsiTheme="majorHAnsi" w:cstheme="majorBidi"/>
          <w:b/>
          <w:bCs/>
          <w:i/>
          <w:iCs/>
          <w:color w:val="4F81BD" w:themeColor="accent1"/>
        </w:rPr>
      </w:pPr>
      <w:r>
        <w:br w:type="page"/>
      </w:r>
    </w:p>
    <w:p w14:paraId="0333E3EF" w14:textId="31994BE1" w:rsidR="002754CA" w:rsidRDefault="00290555" w:rsidP="000970C1">
      <w:pPr>
        <w:pStyle w:val="Heading4"/>
      </w:pPr>
      <w:r>
        <w:lastRenderedPageBreak/>
        <w:t>Measurement o</w:t>
      </w:r>
      <w:r w:rsidR="00FE34F0">
        <w:t>f fact (Metrics)</w:t>
      </w:r>
    </w:p>
    <w:p w14:paraId="03267E8B" w14:textId="77EAEA8A" w:rsidR="00F0524B" w:rsidRDefault="007776E5" w:rsidP="007776E5">
      <w:r>
        <w:t xml:space="preserve">A metric is </w:t>
      </w:r>
      <w:r w:rsidR="00F0524B">
        <w:t xml:space="preserve">a </w:t>
      </w:r>
      <w:r>
        <w:t>value resulting from the reduction or processing of measures taken at an event based on the procedures defined by the response design. A variety of metrics can be derived from a single measurement</w:t>
      </w:r>
      <w:r w:rsidR="00F0524B">
        <w:t>. F</w:t>
      </w:r>
      <w:r>
        <w:t xml:space="preserve">or stream habitat data at each </w:t>
      </w:r>
      <w:r w:rsidR="00F95FBA">
        <w:t>E</w:t>
      </w:r>
      <w:r>
        <w:t>vent</w:t>
      </w:r>
      <w:r w:rsidR="00F0524B">
        <w:t>, programs take</w:t>
      </w:r>
      <w:r>
        <w:t xml:space="preserve"> multiple types of measures</w:t>
      </w:r>
      <w:r w:rsidR="00F0524B">
        <w:t xml:space="preserve"> and produce various m</w:t>
      </w:r>
      <w:r>
        <w:t xml:space="preserve">etrics </w:t>
      </w:r>
      <w:r w:rsidR="00F0524B">
        <w:t>from one measure;</w:t>
      </w:r>
      <w:r>
        <w:t xml:space="preserve"> for example</w:t>
      </w:r>
      <w:r w:rsidR="00F0524B">
        <w:t>,</w:t>
      </w:r>
      <w:r w:rsidR="6D7C101E">
        <w:t xml:space="preserve"> the </w:t>
      </w:r>
      <w:r w:rsidR="3BAAD245">
        <w:t xml:space="preserve">metrics </w:t>
      </w:r>
      <w:r>
        <w:t xml:space="preserve">percent </w:t>
      </w:r>
      <w:proofErr w:type="gramStart"/>
      <w:r>
        <w:t>pools</w:t>
      </w:r>
      <w:proofErr w:type="gramEnd"/>
      <w:r>
        <w:t xml:space="preserve"> and pool frequency are both calculated from </w:t>
      </w:r>
      <w:r w:rsidR="00F0524B">
        <w:t xml:space="preserve">pool </w:t>
      </w:r>
      <w:r>
        <w:t xml:space="preserve">measurements.  </w:t>
      </w:r>
    </w:p>
    <w:p w14:paraId="2B50ED67" w14:textId="088977FD" w:rsidR="00F0524B" w:rsidRDefault="20132251" w:rsidP="00F0524B">
      <w:r>
        <w:t>It is necessary to a</w:t>
      </w:r>
      <w:r w:rsidR="00F0524B">
        <w:t xml:space="preserve">ccompany each metric value with </w:t>
      </w:r>
      <w:r w:rsidR="00A561E4">
        <w:t>three</w:t>
      </w:r>
      <w:r w:rsidR="00F0524B">
        <w:t xml:space="preserve"> pieces of information</w:t>
      </w:r>
      <w:r w:rsidR="5A2FDC1A">
        <w:t>:</w:t>
      </w:r>
      <w:r w:rsidR="00F0524B">
        <w:t xml:space="preserve"> a description of how the field measurement is collected, a description of how the field values are analyzed to result in metrics, and additional remarks (</w:t>
      </w:r>
      <w:r w:rsidR="00F0524B">
        <w:fldChar w:fldCharType="begin"/>
      </w:r>
      <w:r w:rsidR="00F0524B">
        <w:instrText xml:space="preserve"> REF _Ref36639362 \h </w:instrText>
      </w:r>
      <w:r w:rsidR="00F0524B">
        <w:fldChar w:fldCharType="separate"/>
      </w:r>
      <w:r w:rsidR="00F0524B">
        <w:t xml:space="preserve">Figure </w:t>
      </w:r>
      <w:r w:rsidR="00F0524B" w:rsidRPr="7F476D7C">
        <w:rPr>
          <w:noProof/>
        </w:rPr>
        <w:t>2</w:t>
      </w:r>
      <w:r w:rsidR="00F0524B">
        <w:fldChar w:fldCharType="end"/>
      </w:r>
      <w:r w:rsidR="00F0524B">
        <w:t xml:space="preserve">, </w:t>
      </w:r>
      <w:r w:rsidR="00F0524B">
        <w:fldChar w:fldCharType="begin"/>
      </w:r>
      <w:r w:rsidR="00F0524B">
        <w:instrText xml:space="preserve"> REF _Ref36644363 \h </w:instrText>
      </w:r>
      <w:r w:rsidR="00F0524B">
        <w:fldChar w:fldCharType="separate"/>
      </w:r>
      <w:r w:rsidR="00F0524B">
        <w:t xml:space="preserve">Table </w:t>
      </w:r>
      <w:r w:rsidR="00F0524B" w:rsidRPr="7F476D7C">
        <w:rPr>
          <w:noProof/>
        </w:rPr>
        <w:t>4</w:t>
      </w:r>
      <w:r w:rsidR="00F0524B">
        <w:fldChar w:fldCharType="end"/>
      </w:r>
      <w:r w:rsidR="00F0524B">
        <w:t xml:space="preserve"> ).  </w:t>
      </w:r>
      <w:r w:rsidR="536CFCA6">
        <w:t xml:space="preserve">This </w:t>
      </w:r>
      <w:r w:rsidR="00F0524B">
        <w:t xml:space="preserve">documentation of the collection and analysis methods </w:t>
      </w:r>
      <w:r w:rsidR="5EB2375D">
        <w:t xml:space="preserve">was recorded </w:t>
      </w:r>
      <w:r w:rsidR="00F0524B">
        <w:t xml:space="preserve">in MonitoringResources.org. </w:t>
      </w:r>
    </w:p>
    <w:p w14:paraId="5AB0488E" w14:textId="77777777" w:rsidR="00F0524B" w:rsidRDefault="00F0524B" w:rsidP="00F0524B"/>
    <w:p w14:paraId="37DC5C02" w14:textId="77777777" w:rsidR="00F0524B" w:rsidRDefault="00F0524B" w:rsidP="00F0524B">
      <w:pPr>
        <w:jc w:val="center"/>
      </w:pPr>
      <w:r>
        <w:rPr>
          <w:noProof/>
        </w:rPr>
        <w:drawing>
          <wp:inline distT="0" distB="0" distL="0" distR="0" wp14:anchorId="11894158" wp14:editId="599C8504">
            <wp:extent cx="1731831" cy="2361565"/>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999" t="12904" r="5023" b="5697"/>
                    <a:stretch/>
                  </pic:blipFill>
                  <pic:spPr bwMode="auto">
                    <a:xfrm>
                      <a:off x="0" y="0"/>
                      <a:ext cx="1750741" cy="2387351"/>
                    </a:xfrm>
                    <a:prstGeom prst="rect">
                      <a:avLst/>
                    </a:prstGeom>
                    <a:ln>
                      <a:noFill/>
                    </a:ln>
                    <a:extLst>
                      <a:ext uri="{53640926-AAD7-44D8-BBD7-CCE9431645EC}">
                        <a14:shadowObscured xmlns:a14="http://schemas.microsoft.com/office/drawing/2010/main"/>
                      </a:ext>
                    </a:extLst>
                  </pic:spPr>
                </pic:pic>
              </a:graphicData>
            </a:graphic>
          </wp:inline>
        </w:drawing>
      </w:r>
    </w:p>
    <w:p w14:paraId="1BC28C33" w14:textId="7147E3A6" w:rsidR="00F0524B" w:rsidRDefault="00F0524B" w:rsidP="00F0524B">
      <w:pPr>
        <w:pStyle w:val="Caption"/>
      </w:pPr>
      <w:bookmarkStart w:id="20" w:name="_Ref36639362"/>
      <w:r>
        <w:t xml:space="preserve">Figure </w:t>
      </w:r>
      <w:r>
        <w:fldChar w:fldCharType="begin"/>
      </w:r>
      <w:r>
        <w:instrText>SEQ Figure \* ARABIC</w:instrText>
      </w:r>
      <w:r>
        <w:fldChar w:fldCharType="separate"/>
      </w:r>
      <w:r>
        <w:rPr>
          <w:noProof/>
        </w:rPr>
        <w:t>2</w:t>
      </w:r>
      <w:r>
        <w:fldChar w:fldCharType="end"/>
      </w:r>
      <w:bookmarkEnd w:id="20"/>
      <w:r>
        <w:t xml:space="preserve">. Structure of the Metric level data. Metrics definitions are documented in the controlled vocabulary. The field naming convention is metric title continuation with the field name. </w:t>
      </w:r>
    </w:p>
    <w:p w14:paraId="05F6CFA6" w14:textId="2EB5F207" w:rsidR="00F0524B" w:rsidRDefault="00F0524B" w:rsidP="00F0524B">
      <w:pPr>
        <w:pStyle w:val="Caption"/>
        <w:keepNext/>
      </w:pPr>
      <w:bookmarkStart w:id="21" w:name="_Ref36644363"/>
      <w:r>
        <w:t xml:space="preserve">Table </w:t>
      </w:r>
      <w:r>
        <w:fldChar w:fldCharType="begin"/>
      </w:r>
      <w:r>
        <w:instrText>SEQ Table \* ARABIC</w:instrText>
      </w:r>
      <w:r>
        <w:fldChar w:fldCharType="separate"/>
      </w:r>
      <w:r>
        <w:rPr>
          <w:noProof/>
        </w:rPr>
        <w:t>4</w:t>
      </w:r>
      <w:r>
        <w:fldChar w:fldCharType="end"/>
      </w:r>
      <w:bookmarkEnd w:id="21"/>
      <w:r>
        <w:t xml:space="preserve">. Metric Table   </w:t>
      </w:r>
    </w:p>
    <w:tbl>
      <w:tblPr>
        <w:tblW w:w="5000" w:type="pct"/>
        <w:tblLook w:val="04A0" w:firstRow="1" w:lastRow="0" w:firstColumn="1" w:lastColumn="0" w:noHBand="0" w:noVBand="1"/>
      </w:tblPr>
      <w:tblGrid>
        <w:gridCol w:w="2999"/>
        <w:gridCol w:w="3883"/>
        <w:gridCol w:w="1410"/>
        <w:gridCol w:w="2488"/>
      </w:tblGrid>
      <w:tr w:rsidR="00F0524B" w:rsidRPr="00FE34F0" w14:paraId="5FB7F56D" w14:textId="77777777" w:rsidTr="00F0524B">
        <w:trPr>
          <w:trHeight w:val="372"/>
        </w:trPr>
        <w:tc>
          <w:tcPr>
            <w:tcW w:w="5000" w:type="pct"/>
            <w:gridSpan w:val="4"/>
            <w:tcBorders>
              <w:top w:val="single" w:sz="8" w:space="0" w:color="auto"/>
              <w:left w:val="single" w:sz="8" w:space="0" w:color="auto"/>
              <w:bottom w:val="single" w:sz="8" w:space="0" w:color="auto"/>
              <w:right w:val="single" w:sz="8" w:space="0" w:color="000000"/>
            </w:tcBorders>
            <w:shd w:val="clear" w:color="000000" w:fill="D8E4BC"/>
            <w:vAlign w:val="center"/>
            <w:hideMark/>
          </w:tcPr>
          <w:p w14:paraId="6888B5EB" w14:textId="77777777" w:rsidR="00F0524B" w:rsidRPr="0016229B" w:rsidRDefault="00F0524B" w:rsidP="00F0524B">
            <w:pPr>
              <w:spacing w:after="0" w:line="240" w:lineRule="auto"/>
              <w:jc w:val="center"/>
              <w:rPr>
                <w:rFonts w:ascii="Calibri" w:eastAsia="Times New Roman" w:hAnsi="Calibri" w:cs="Calibri"/>
                <w:color w:val="494529"/>
                <w:sz w:val="18"/>
                <w:szCs w:val="18"/>
              </w:rPr>
            </w:pPr>
            <w:r w:rsidRPr="0016229B">
              <w:rPr>
                <w:rFonts w:ascii="Calibri" w:eastAsia="Times New Roman" w:hAnsi="Calibri" w:cs="Calibri"/>
                <w:color w:val="494529"/>
                <w:sz w:val="18"/>
                <w:szCs w:val="18"/>
              </w:rPr>
              <w:t>Measurement or Fact</w:t>
            </w:r>
          </w:p>
        </w:tc>
      </w:tr>
      <w:tr w:rsidR="00F0524B" w:rsidRPr="00FE34F0" w14:paraId="58060E36" w14:textId="77777777" w:rsidTr="00F0524B">
        <w:trPr>
          <w:trHeight w:val="288"/>
        </w:trPr>
        <w:tc>
          <w:tcPr>
            <w:tcW w:w="3192" w:type="pct"/>
            <w:gridSpan w:val="2"/>
            <w:tcBorders>
              <w:top w:val="nil"/>
              <w:left w:val="single" w:sz="4" w:space="0" w:color="auto"/>
              <w:bottom w:val="nil"/>
              <w:right w:val="nil"/>
            </w:tcBorders>
            <w:shd w:val="clear" w:color="auto" w:fill="auto"/>
            <w:noWrap/>
            <w:vAlign w:val="bottom"/>
            <w:hideMark/>
          </w:tcPr>
          <w:p w14:paraId="2F4F3682"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xml:space="preserve">A measurement of or fact or metric about a resource </w:t>
            </w:r>
          </w:p>
        </w:tc>
        <w:tc>
          <w:tcPr>
            <w:tcW w:w="654" w:type="pct"/>
            <w:tcBorders>
              <w:top w:val="nil"/>
              <w:left w:val="nil"/>
              <w:bottom w:val="nil"/>
              <w:right w:val="nil"/>
            </w:tcBorders>
            <w:shd w:val="clear" w:color="auto" w:fill="auto"/>
            <w:noWrap/>
            <w:vAlign w:val="bottom"/>
            <w:hideMark/>
          </w:tcPr>
          <w:p w14:paraId="0CEADFE3" w14:textId="77777777" w:rsidR="00F0524B" w:rsidRPr="0016229B" w:rsidRDefault="00F0524B" w:rsidP="00F0524B">
            <w:pPr>
              <w:spacing w:after="0" w:line="240" w:lineRule="auto"/>
              <w:rPr>
                <w:rFonts w:ascii="Calibri" w:eastAsia="Times New Roman" w:hAnsi="Calibri" w:cs="Calibri"/>
                <w:color w:val="000000"/>
                <w:sz w:val="18"/>
                <w:szCs w:val="18"/>
              </w:rPr>
            </w:pPr>
          </w:p>
        </w:tc>
        <w:tc>
          <w:tcPr>
            <w:tcW w:w="1154" w:type="pct"/>
            <w:tcBorders>
              <w:top w:val="nil"/>
              <w:left w:val="nil"/>
              <w:bottom w:val="single" w:sz="4" w:space="0" w:color="auto"/>
              <w:right w:val="single" w:sz="4" w:space="0" w:color="auto"/>
            </w:tcBorders>
            <w:shd w:val="clear" w:color="auto" w:fill="auto"/>
            <w:noWrap/>
            <w:vAlign w:val="bottom"/>
            <w:hideMark/>
          </w:tcPr>
          <w:p w14:paraId="299BC5F5"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w:t>
            </w:r>
          </w:p>
        </w:tc>
      </w:tr>
      <w:tr w:rsidR="00F0524B" w:rsidRPr="00FE34F0" w14:paraId="0A51DA88" w14:textId="77777777" w:rsidTr="00F0524B">
        <w:trPr>
          <w:trHeight w:val="300"/>
        </w:trPr>
        <w:tc>
          <w:tcPr>
            <w:tcW w:w="1391" w:type="pct"/>
            <w:tcBorders>
              <w:top w:val="single" w:sz="4" w:space="0" w:color="auto"/>
              <w:left w:val="single" w:sz="4" w:space="0" w:color="auto"/>
              <w:bottom w:val="single" w:sz="8" w:space="0" w:color="auto"/>
              <w:right w:val="single" w:sz="4" w:space="0" w:color="auto"/>
            </w:tcBorders>
            <w:shd w:val="clear" w:color="000000" w:fill="E5E5E5"/>
            <w:vAlign w:val="center"/>
            <w:hideMark/>
          </w:tcPr>
          <w:p w14:paraId="7B5C0F05" w14:textId="77777777" w:rsidR="00F0524B" w:rsidRPr="0016229B" w:rsidRDefault="00F0524B" w:rsidP="00F0524B">
            <w:pPr>
              <w:spacing w:after="0" w:line="240" w:lineRule="auto"/>
              <w:jc w:val="center"/>
              <w:rPr>
                <w:rFonts w:ascii="Calibri" w:eastAsia="Times New Roman" w:hAnsi="Calibri" w:cs="Calibri"/>
                <w:b/>
                <w:bCs/>
                <w:color w:val="000000"/>
                <w:sz w:val="18"/>
                <w:szCs w:val="18"/>
              </w:rPr>
            </w:pPr>
            <w:r w:rsidRPr="0016229B">
              <w:rPr>
                <w:rFonts w:ascii="Calibri" w:eastAsia="Times New Roman" w:hAnsi="Calibri" w:cs="Calibri"/>
                <w:b/>
                <w:bCs/>
                <w:color w:val="000000"/>
                <w:sz w:val="18"/>
                <w:szCs w:val="18"/>
              </w:rPr>
              <w:t>Field Name</w:t>
            </w:r>
          </w:p>
        </w:tc>
        <w:tc>
          <w:tcPr>
            <w:tcW w:w="1801" w:type="pct"/>
            <w:tcBorders>
              <w:top w:val="single" w:sz="4" w:space="0" w:color="auto"/>
              <w:left w:val="nil"/>
              <w:bottom w:val="single" w:sz="8" w:space="0" w:color="auto"/>
              <w:right w:val="single" w:sz="8" w:space="0" w:color="auto"/>
            </w:tcBorders>
            <w:shd w:val="clear" w:color="000000" w:fill="E5E5E5"/>
            <w:vAlign w:val="center"/>
            <w:hideMark/>
          </w:tcPr>
          <w:p w14:paraId="15B9381E" w14:textId="77777777" w:rsidR="00F0524B" w:rsidRPr="0016229B" w:rsidRDefault="00F0524B" w:rsidP="00F0524B">
            <w:pPr>
              <w:spacing w:after="0" w:line="240" w:lineRule="auto"/>
              <w:jc w:val="center"/>
              <w:rPr>
                <w:rFonts w:ascii="Calibri" w:eastAsia="Times New Roman" w:hAnsi="Calibri" w:cs="Calibri"/>
                <w:b/>
                <w:bCs/>
                <w:color w:val="000000"/>
                <w:sz w:val="18"/>
                <w:szCs w:val="18"/>
              </w:rPr>
            </w:pPr>
            <w:r w:rsidRPr="0016229B">
              <w:rPr>
                <w:rFonts w:ascii="Calibri" w:eastAsia="Times New Roman" w:hAnsi="Calibri" w:cs="Calibri"/>
                <w:b/>
                <w:bCs/>
                <w:color w:val="000000"/>
                <w:sz w:val="18"/>
                <w:szCs w:val="18"/>
              </w:rPr>
              <w:t>Field Description</w:t>
            </w:r>
          </w:p>
        </w:tc>
        <w:tc>
          <w:tcPr>
            <w:tcW w:w="654" w:type="pct"/>
            <w:tcBorders>
              <w:top w:val="single" w:sz="4" w:space="0" w:color="auto"/>
              <w:left w:val="nil"/>
              <w:bottom w:val="single" w:sz="8" w:space="0" w:color="auto"/>
              <w:right w:val="single" w:sz="8" w:space="0" w:color="auto"/>
            </w:tcBorders>
            <w:shd w:val="clear" w:color="000000" w:fill="E5E5E5"/>
            <w:vAlign w:val="center"/>
            <w:hideMark/>
          </w:tcPr>
          <w:p w14:paraId="7DAA8FC4" w14:textId="77777777" w:rsidR="00F0524B" w:rsidRPr="0016229B" w:rsidRDefault="00F0524B" w:rsidP="00F0524B">
            <w:pPr>
              <w:spacing w:after="0" w:line="240" w:lineRule="auto"/>
              <w:jc w:val="center"/>
              <w:rPr>
                <w:rFonts w:ascii="Calibri" w:eastAsia="Times New Roman" w:hAnsi="Calibri" w:cs="Calibri"/>
                <w:b/>
                <w:bCs/>
                <w:color w:val="000000"/>
                <w:sz w:val="18"/>
                <w:szCs w:val="18"/>
              </w:rPr>
            </w:pPr>
            <w:r w:rsidRPr="0016229B">
              <w:rPr>
                <w:rFonts w:ascii="Calibri" w:eastAsia="Times New Roman" w:hAnsi="Calibri" w:cs="Calibri"/>
                <w:b/>
                <w:bCs/>
                <w:color w:val="000000"/>
                <w:sz w:val="18"/>
                <w:szCs w:val="18"/>
              </w:rPr>
              <w:t>Data Type</w:t>
            </w:r>
          </w:p>
        </w:tc>
        <w:tc>
          <w:tcPr>
            <w:tcW w:w="1154" w:type="pct"/>
            <w:tcBorders>
              <w:top w:val="nil"/>
              <w:left w:val="nil"/>
              <w:bottom w:val="single" w:sz="8" w:space="0" w:color="auto"/>
              <w:right w:val="single" w:sz="8" w:space="0" w:color="auto"/>
            </w:tcBorders>
            <w:shd w:val="clear" w:color="000000" w:fill="E5E5E5"/>
            <w:vAlign w:val="center"/>
            <w:hideMark/>
          </w:tcPr>
          <w:p w14:paraId="135A4D3D" w14:textId="77777777" w:rsidR="00F0524B" w:rsidRPr="0016229B" w:rsidRDefault="00F0524B" w:rsidP="00F0524B">
            <w:pPr>
              <w:spacing w:after="0" w:line="240" w:lineRule="auto"/>
              <w:jc w:val="center"/>
              <w:rPr>
                <w:rFonts w:ascii="Calibri" w:eastAsia="Times New Roman" w:hAnsi="Calibri" w:cs="Calibri"/>
                <w:b/>
                <w:bCs/>
                <w:color w:val="000000"/>
                <w:sz w:val="18"/>
                <w:szCs w:val="18"/>
              </w:rPr>
            </w:pPr>
            <w:r w:rsidRPr="0016229B">
              <w:rPr>
                <w:rFonts w:ascii="Calibri" w:eastAsia="Times New Roman" w:hAnsi="Calibri" w:cs="Calibri"/>
                <w:b/>
                <w:bCs/>
                <w:color w:val="000000"/>
                <w:sz w:val="18"/>
                <w:szCs w:val="18"/>
              </w:rPr>
              <w:t xml:space="preserve">Notes, Codes/Conventions </w:t>
            </w:r>
          </w:p>
        </w:tc>
      </w:tr>
      <w:tr w:rsidR="00F0524B" w:rsidRPr="00FE34F0" w14:paraId="088F8BBF" w14:textId="77777777" w:rsidTr="00F0524B">
        <w:trPr>
          <w:trHeight w:val="588"/>
        </w:trPr>
        <w:tc>
          <w:tcPr>
            <w:tcW w:w="1391" w:type="pct"/>
            <w:tcBorders>
              <w:top w:val="nil"/>
              <w:left w:val="single" w:sz="4" w:space="0" w:color="auto"/>
              <w:bottom w:val="single" w:sz="8" w:space="0" w:color="auto"/>
              <w:right w:val="single" w:sz="4" w:space="0" w:color="auto"/>
            </w:tcBorders>
            <w:shd w:val="clear" w:color="auto" w:fill="auto"/>
            <w:vAlign w:val="center"/>
            <w:hideMark/>
          </w:tcPr>
          <w:p w14:paraId="01393DD2"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&lt;</w:t>
            </w:r>
            <w:proofErr w:type="spellStart"/>
            <w:r w:rsidRPr="0016229B">
              <w:rPr>
                <w:rFonts w:ascii="Calibri" w:eastAsia="Times New Roman" w:hAnsi="Calibri" w:cs="Calibri"/>
                <w:color w:val="000000"/>
                <w:sz w:val="18"/>
                <w:szCs w:val="18"/>
              </w:rPr>
              <w:t>MetricName</w:t>
            </w:r>
            <w:proofErr w:type="spellEnd"/>
            <w:r w:rsidRPr="0016229B">
              <w:rPr>
                <w:rFonts w:ascii="Calibri" w:eastAsia="Times New Roman" w:hAnsi="Calibri" w:cs="Calibri"/>
                <w:color w:val="000000"/>
                <w:sz w:val="18"/>
                <w:szCs w:val="18"/>
              </w:rPr>
              <w:t>&gt;</w:t>
            </w:r>
          </w:p>
        </w:tc>
        <w:tc>
          <w:tcPr>
            <w:tcW w:w="1801" w:type="pct"/>
            <w:tcBorders>
              <w:top w:val="nil"/>
              <w:left w:val="nil"/>
              <w:bottom w:val="single" w:sz="8" w:space="0" w:color="auto"/>
              <w:right w:val="single" w:sz="8" w:space="0" w:color="auto"/>
            </w:tcBorders>
            <w:shd w:val="clear" w:color="auto" w:fill="auto"/>
            <w:vAlign w:val="center"/>
            <w:hideMark/>
          </w:tcPr>
          <w:p w14:paraId="0C054D6D"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The value of the measurement, fact, characteristic, or assertion.</w:t>
            </w:r>
          </w:p>
        </w:tc>
        <w:tc>
          <w:tcPr>
            <w:tcW w:w="654" w:type="pct"/>
            <w:tcBorders>
              <w:top w:val="nil"/>
              <w:left w:val="nil"/>
              <w:bottom w:val="single" w:sz="8" w:space="0" w:color="auto"/>
              <w:right w:val="single" w:sz="8" w:space="0" w:color="auto"/>
            </w:tcBorders>
            <w:shd w:val="clear" w:color="auto" w:fill="auto"/>
            <w:vAlign w:val="center"/>
            <w:hideMark/>
          </w:tcPr>
          <w:p w14:paraId="4278018D"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xml:space="preserve"> Depends on the </w:t>
            </w:r>
          </w:p>
        </w:tc>
        <w:tc>
          <w:tcPr>
            <w:tcW w:w="1154" w:type="pct"/>
            <w:tcBorders>
              <w:top w:val="nil"/>
              <w:left w:val="nil"/>
              <w:bottom w:val="single" w:sz="8" w:space="0" w:color="auto"/>
              <w:right w:val="single" w:sz="8" w:space="0" w:color="auto"/>
            </w:tcBorders>
            <w:shd w:val="clear" w:color="auto" w:fill="auto"/>
            <w:vAlign w:val="center"/>
            <w:hideMark/>
          </w:tcPr>
          <w:p w14:paraId="10E050FC"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From the controlled vocabulary</w:t>
            </w:r>
          </w:p>
        </w:tc>
      </w:tr>
      <w:tr w:rsidR="00F0524B" w:rsidRPr="00FE34F0" w14:paraId="4EA2D4AA" w14:textId="77777777" w:rsidTr="00F0524B">
        <w:trPr>
          <w:trHeight w:val="588"/>
        </w:trPr>
        <w:tc>
          <w:tcPr>
            <w:tcW w:w="1391" w:type="pct"/>
            <w:tcBorders>
              <w:top w:val="nil"/>
              <w:left w:val="single" w:sz="4" w:space="0" w:color="auto"/>
              <w:bottom w:val="single" w:sz="8" w:space="0" w:color="auto"/>
              <w:right w:val="single" w:sz="4" w:space="0" w:color="auto"/>
            </w:tcBorders>
            <w:shd w:val="clear" w:color="auto" w:fill="auto"/>
            <w:vAlign w:val="center"/>
            <w:hideMark/>
          </w:tcPr>
          <w:p w14:paraId="05F0DAB5"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&lt;</w:t>
            </w:r>
            <w:proofErr w:type="spellStart"/>
            <w:r w:rsidRPr="0016229B">
              <w:rPr>
                <w:rFonts w:ascii="Calibri" w:eastAsia="Times New Roman" w:hAnsi="Calibri" w:cs="Calibri"/>
                <w:color w:val="000000"/>
                <w:sz w:val="18"/>
                <w:szCs w:val="18"/>
              </w:rPr>
              <w:t>MetricName</w:t>
            </w:r>
            <w:proofErr w:type="spellEnd"/>
            <w:r w:rsidRPr="0016229B">
              <w:rPr>
                <w:rFonts w:ascii="Calibri" w:eastAsia="Times New Roman" w:hAnsi="Calibri" w:cs="Calibri"/>
                <w:color w:val="000000"/>
                <w:sz w:val="18"/>
                <w:szCs w:val="18"/>
              </w:rPr>
              <w:t>&gt;Collection</w:t>
            </w:r>
          </w:p>
        </w:tc>
        <w:tc>
          <w:tcPr>
            <w:tcW w:w="1801" w:type="pct"/>
            <w:tcBorders>
              <w:top w:val="nil"/>
              <w:left w:val="nil"/>
              <w:bottom w:val="single" w:sz="8" w:space="0" w:color="auto"/>
              <w:right w:val="single" w:sz="8" w:space="0" w:color="auto"/>
            </w:tcBorders>
            <w:shd w:val="clear" w:color="auto" w:fill="auto"/>
            <w:vAlign w:val="center"/>
            <w:hideMark/>
          </w:tcPr>
          <w:p w14:paraId="04030DB3"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A description of or reference to (publication, URI) the method or protocol used to determine the measurement, fact, characteristic, or assertion.</w:t>
            </w:r>
          </w:p>
        </w:tc>
        <w:tc>
          <w:tcPr>
            <w:tcW w:w="654" w:type="pct"/>
            <w:tcBorders>
              <w:top w:val="nil"/>
              <w:left w:val="nil"/>
              <w:bottom w:val="single" w:sz="8" w:space="0" w:color="auto"/>
              <w:right w:val="single" w:sz="8" w:space="0" w:color="auto"/>
            </w:tcBorders>
            <w:shd w:val="clear" w:color="auto" w:fill="auto"/>
            <w:vAlign w:val="center"/>
            <w:hideMark/>
          </w:tcPr>
          <w:p w14:paraId="04314B7F"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Number</w:t>
            </w:r>
          </w:p>
        </w:tc>
        <w:tc>
          <w:tcPr>
            <w:tcW w:w="1154" w:type="pct"/>
            <w:tcBorders>
              <w:top w:val="nil"/>
              <w:left w:val="nil"/>
              <w:bottom w:val="single" w:sz="8" w:space="0" w:color="auto"/>
              <w:right w:val="single" w:sz="8" w:space="0" w:color="auto"/>
            </w:tcBorders>
            <w:shd w:val="clear" w:color="auto" w:fill="auto"/>
            <w:vAlign w:val="center"/>
            <w:hideMark/>
          </w:tcPr>
          <w:p w14:paraId="7229F4D7" w14:textId="77777777" w:rsidR="00F0524B" w:rsidRPr="0016229B" w:rsidRDefault="00F0524B" w:rsidP="00F0524B">
            <w:pPr>
              <w:spacing w:after="0" w:line="240" w:lineRule="auto"/>
              <w:rPr>
                <w:rFonts w:ascii="Calibri" w:eastAsia="Times New Roman" w:hAnsi="Calibri" w:cs="Calibri"/>
                <w:color w:val="000000"/>
                <w:sz w:val="18"/>
                <w:szCs w:val="18"/>
              </w:rPr>
            </w:pPr>
            <w:proofErr w:type="spellStart"/>
            <w:r w:rsidRPr="0016229B">
              <w:rPr>
                <w:rFonts w:ascii="Calibri" w:eastAsia="Times New Roman" w:hAnsi="Calibri" w:cs="Calibri"/>
                <w:color w:val="000000"/>
                <w:sz w:val="18"/>
                <w:szCs w:val="18"/>
              </w:rPr>
              <w:t>MethodID</w:t>
            </w:r>
            <w:proofErr w:type="spellEnd"/>
            <w:r w:rsidRPr="0016229B">
              <w:rPr>
                <w:rFonts w:ascii="Calibri" w:eastAsia="Times New Roman" w:hAnsi="Calibri" w:cs="Calibri"/>
                <w:color w:val="000000"/>
                <w:sz w:val="18"/>
                <w:szCs w:val="18"/>
              </w:rPr>
              <w:t xml:space="preserve"> from MonitoringResources.org </w:t>
            </w:r>
          </w:p>
        </w:tc>
      </w:tr>
      <w:tr w:rsidR="00F0524B" w:rsidRPr="00FE34F0" w14:paraId="3E801D0E" w14:textId="77777777" w:rsidTr="00F0524B">
        <w:trPr>
          <w:trHeight w:val="300"/>
        </w:trPr>
        <w:tc>
          <w:tcPr>
            <w:tcW w:w="1391" w:type="pct"/>
            <w:tcBorders>
              <w:top w:val="single" w:sz="8" w:space="0" w:color="auto"/>
              <w:left w:val="single" w:sz="4" w:space="0" w:color="auto"/>
              <w:bottom w:val="single" w:sz="4" w:space="0" w:color="auto"/>
              <w:right w:val="single" w:sz="4" w:space="0" w:color="auto"/>
            </w:tcBorders>
            <w:shd w:val="clear" w:color="auto" w:fill="auto"/>
            <w:vAlign w:val="center"/>
            <w:hideMark/>
          </w:tcPr>
          <w:p w14:paraId="57C561A3" w14:textId="0F2CA96E"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&lt;</w:t>
            </w:r>
            <w:proofErr w:type="spellStart"/>
            <w:r w:rsidRPr="0016229B">
              <w:rPr>
                <w:rFonts w:ascii="Calibri" w:eastAsia="Times New Roman" w:hAnsi="Calibri" w:cs="Calibri"/>
                <w:color w:val="000000"/>
                <w:sz w:val="18"/>
                <w:szCs w:val="18"/>
              </w:rPr>
              <w:t>MetricName</w:t>
            </w:r>
            <w:proofErr w:type="spellEnd"/>
            <w:r w:rsidRPr="0016229B">
              <w:rPr>
                <w:rFonts w:ascii="Calibri" w:eastAsia="Times New Roman" w:hAnsi="Calibri" w:cs="Calibri"/>
                <w:color w:val="000000"/>
                <w:sz w:val="18"/>
                <w:szCs w:val="18"/>
              </w:rPr>
              <w:t xml:space="preserve">&gt;Analysis </w:t>
            </w:r>
          </w:p>
        </w:tc>
        <w:tc>
          <w:tcPr>
            <w:tcW w:w="1801" w:type="pct"/>
            <w:tcBorders>
              <w:top w:val="single" w:sz="8" w:space="0" w:color="auto"/>
              <w:left w:val="single" w:sz="4" w:space="0" w:color="auto"/>
              <w:bottom w:val="single" w:sz="4" w:space="0" w:color="auto"/>
              <w:right w:val="single" w:sz="4" w:space="0" w:color="auto"/>
            </w:tcBorders>
            <w:shd w:val="clear" w:color="auto" w:fill="auto"/>
            <w:vAlign w:val="center"/>
            <w:hideMark/>
          </w:tcPr>
          <w:p w14:paraId="4A3F88ED"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A description of or reference to (publication, URI) the method or protocol used to calculate the measurement, fact, characteristic, or assertion.</w:t>
            </w:r>
          </w:p>
        </w:tc>
        <w:tc>
          <w:tcPr>
            <w:tcW w:w="654" w:type="pct"/>
            <w:tcBorders>
              <w:top w:val="single" w:sz="8" w:space="0" w:color="auto"/>
              <w:left w:val="single" w:sz="4" w:space="0" w:color="auto"/>
              <w:bottom w:val="single" w:sz="4" w:space="0" w:color="auto"/>
              <w:right w:val="single" w:sz="4" w:space="0" w:color="auto"/>
            </w:tcBorders>
            <w:shd w:val="clear" w:color="auto" w:fill="auto"/>
            <w:vAlign w:val="center"/>
            <w:hideMark/>
          </w:tcPr>
          <w:p w14:paraId="0274B65B"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Number</w:t>
            </w:r>
          </w:p>
        </w:tc>
        <w:tc>
          <w:tcPr>
            <w:tcW w:w="1154" w:type="pct"/>
            <w:tcBorders>
              <w:top w:val="single" w:sz="8" w:space="0" w:color="auto"/>
              <w:left w:val="single" w:sz="4" w:space="0" w:color="auto"/>
              <w:bottom w:val="single" w:sz="4" w:space="0" w:color="auto"/>
              <w:right w:val="single" w:sz="8" w:space="0" w:color="auto"/>
            </w:tcBorders>
            <w:shd w:val="clear" w:color="auto" w:fill="auto"/>
            <w:vAlign w:val="center"/>
            <w:hideMark/>
          </w:tcPr>
          <w:p w14:paraId="528474C2" w14:textId="77777777" w:rsidR="00F0524B" w:rsidRPr="0016229B" w:rsidRDefault="00F0524B" w:rsidP="00F0524B">
            <w:pPr>
              <w:spacing w:after="0" w:line="240" w:lineRule="auto"/>
              <w:rPr>
                <w:rFonts w:ascii="Calibri" w:eastAsia="Times New Roman" w:hAnsi="Calibri" w:cs="Calibri"/>
                <w:color w:val="000000"/>
                <w:sz w:val="18"/>
                <w:szCs w:val="18"/>
              </w:rPr>
            </w:pPr>
            <w:proofErr w:type="spellStart"/>
            <w:r w:rsidRPr="0016229B">
              <w:rPr>
                <w:rFonts w:ascii="Calibri" w:eastAsia="Times New Roman" w:hAnsi="Calibri" w:cs="Calibri"/>
                <w:color w:val="000000"/>
                <w:sz w:val="18"/>
                <w:szCs w:val="18"/>
              </w:rPr>
              <w:t>MethodID</w:t>
            </w:r>
            <w:proofErr w:type="spellEnd"/>
            <w:r w:rsidRPr="0016229B">
              <w:rPr>
                <w:rFonts w:ascii="Calibri" w:eastAsia="Times New Roman" w:hAnsi="Calibri" w:cs="Calibri"/>
                <w:color w:val="000000"/>
                <w:sz w:val="18"/>
                <w:szCs w:val="18"/>
              </w:rPr>
              <w:t xml:space="preserve"> from MonitoringResources.org </w:t>
            </w:r>
          </w:p>
        </w:tc>
      </w:tr>
      <w:tr w:rsidR="00F0524B" w:rsidRPr="00FE34F0" w14:paraId="74C2203D" w14:textId="77777777" w:rsidTr="00F0524B">
        <w:trPr>
          <w:trHeight w:val="876"/>
        </w:trPr>
        <w:tc>
          <w:tcPr>
            <w:tcW w:w="1391"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53E7861D"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&lt;</w:t>
            </w:r>
            <w:proofErr w:type="spellStart"/>
            <w:r w:rsidRPr="0016229B">
              <w:rPr>
                <w:rFonts w:ascii="Calibri" w:eastAsia="Times New Roman" w:hAnsi="Calibri" w:cs="Calibri"/>
                <w:color w:val="000000"/>
                <w:sz w:val="18"/>
                <w:szCs w:val="18"/>
              </w:rPr>
              <w:t>MetricName</w:t>
            </w:r>
            <w:proofErr w:type="spellEnd"/>
            <w:r w:rsidRPr="0016229B">
              <w:rPr>
                <w:rFonts w:ascii="Calibri" w:eastAsia="Times New Roman" w:hAnsi="Calibri" w:cs="Calibri"/>
                <w:color w:val="000000"/>
                <w:sz w:val="18"/>
                <w:szCs w:val="18"/>
              </w:rPr>
              <w:t>&gt;</w:t>
            </w:r>
            <w:proofErr w:type="spellStart"/>
            <w:r w:rsidRPr="0016229B">
              <w:rPr>
                <w:rFonts w:ascii="Calibri" w:eastAsia="Times New Roman" w:hAnsi="Calibri" w:cs="Calibri"/>
                <w:color w:val="000000"/>
                <w:sz w:val="18"/>
                <w:szCs w:val="18"/>
              </w:rPr>
              <w:t>MetricRemark</w:t>
            </w:r>
            <w:proofErr w:type="spellEnd"/>
          </w:p>
        </w:tc>
        <w:tc>
          <w:tcPr>
            <w:tcW w:w="1801"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410F32E"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xml:space="preserve"> A remark related to the data from the data provider. </w:t>
            </w:r>
          </w:p>
        </w:tc>
        <w:tc>
          <w:tcPr>
            <w:tcW w:w="654"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94E1416"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xml:space="preserve">text </w:t>
            </w:r>
          </w:p>
        </w:tc>
        <w:tc>
          <w:tcPr>
            <w:tcW w:w="1154" w:type="pct"/>
            <w:tcBorders>
              <w:top w:val="single" w:sz="4" w:space="0" w:color="auto"/>
              <w:left w:val="single" w:sz="4" w:space="0" w:color="auto"/>
              <w:bottom w:val="single" w:sz="8" w:space="0" w:color="auto"/>
              <w:right w:val="single" w:sz="8" w:space="0" w:color="auto"/>
            </w:tcBorders>
            <w:shd w:val="clear" w:color="auto" w:fill="auto"/>
            <w:vAlign w:val="center"/>
            <w:hideMark/>
          </w:tcPr>
          <w:p w14:paraId="53656AE1" w14:textId="77777777" w:rsidR="00F0524B" w:rsidRPr="0016229B" w:rsidRDefault="00F0524B" w:rsidP="00F0524B">
            <w:pPr>
              <w:spacing w:after="0" w:line="240" w:lineRule="auto"/>
              <w:rPr>
                <w:rFonts w:ascii="Calibri" w:eastAsia="Times New Roman" w:hAnsi="Calibri" w:cs="Calibri"/>
                <w:color w:val="000000"/>
                <w:sz w:val="18"/>
                <w:szCs w:val="18"/>
              </w:rPr>
            </w:pPr>
            <w:r w:rsidRPr="0016229B">
              <w:rPr>
                <w:rFonts w:ascii="Calibri" w:eastAsia="Times New Roman" w:hAnsi="Calibri" w:cs="Calibri"/>
                <w:color w:val="000000"/>
                <w:sz w:val="18"/>
                <w:szCs w:val="18"/>
              </w:rPr>
              <w:t> </w:t>
            </w:r>
          </w:p>
        </w:tc>
      </w:tr>
    </w:tbl>
    <w:p w14:paraId="565BB095" w14:textId="77777777" w:rsidR="00F0524B" w:rsidRDefault="00F0524B" w:rsidP="00F0524B"/>
    <w:p w14:paraId="06928838" w14:textId="20B6EBB3" w:rsidR="00F0524B" w:rsidRDefault="00F0524B" w:rsidP="00F0524B">
      <w:r>
        <w:t>The field (column header) for each metric is a continuation of the metric name and the field value, so for example, for residual pool depth, the field name is RPD</w:t>
      </w:r>
      <w:r w:rsidR="00A561E4">
        <w:t>. T</w:t>
      </w:r>
      <w:r>
        <w:t xml:space="preserve">herefore, the additional fields will be </w:t>
      </w:r>
      <w:proofErr w:type="spellStart"/>
      <w:r>
        <w:t>RPDCollection</w:t>
      </w:r>
      <w:proofErr w:type="spellEnd"/>
      <w:r>
        <w:t xml:space="preserve">, </w:t>
      </w:r>
      <w:proofErr w:type="spellStart"/>
      <w:r>
        <w:t>RPDAnalysis</w:t>
      </w:r>
      <w:proofErr w:type="spellEnd"/>
      <w:r>
        <w:t xml:space="preserve">, </w:t>
      </w:r>
      <w:proofErr w:type="spellStart"/>
      <w:r>
        <w:t>RPDMetricRemark</w:t>
      </w:r>
      <w:proofErr w:type="spellEnd"/>
      <w:r>
        <w:t xml:space="preserve"> (</w:t>
      </w:r>
      <w:r>
        <w:fldChar w:fldCharType="begin"/>
      </w:r>
      <w:r>
        <w:instrText xml:space="preserve"> REF _Ref36645103 \h </w:instrText>
      </w:r>
      <w:r>
        <w:fldChar w:fldCharType="separate"/>
      </w:r>
      <w:r>
        <w:t xml:space="preserve">Table </w:t>
      </w:r>
      <w:r>
        <w:rPr>
          <w:noProof/>
        </w:rPr>
        <w:t>5</w:t>
      </w:r>
      <w:r>
        <w:fldChar w:fldCharType="end"/>
      </w:r>
      <w:r>
        <w:t xml:space="preserve">). </w:t>
      </w:r>
    </w:p>
    <w:p w14:paraId="3E8089DC" w14:textId="3F223E42" w:rsidR="00F0524B" w:rsidRDefault="00F0524B" w:rsidP="00F0524B">
      <w:pPr>
        <w:pStyle w:val="Caption"/>
      </w:pPr>
      <w:bookmarkStart w:id="22" w:name="_Ref36645103"/>
      <w:r>
        <w:lastRenderedPageBreak/>
        <w:t xml:space="preserve">Table </w:t>
      </w:r>
      <w:r>
        <w:fldChar w:fldCharType="begin"/>
      </w:r>
      <w:r>
        <w:instrText>SEQ Table \* ARABIC</w:instrText>
      </w:r>
      <w:r>
        <w:fldChar w:fldCharType="separate"/>
      </w:r>
      <w:r>
        <w:rPr>
          <w:noProof/>
        </w:rPr>
        <w:t>5</w:t>
      </w:r>
      <w:r>
        <w:fldChar w:fldCharType="end"/>
      </w:r>
      <w:bookmarkEnd w:id="22"/>
      <w:r>
        <w:t xml:space="preserve"> Example of how to name fields for metrics in the exchanged data.   </w:t>
      </w:r>
    </w:p>
    <w:tbl>
      <w:tblPr>
        <w:tblW w:w="5000" w:type="pct"/>
        <w:tblCellMar>
          <w:left w:w="0" w:type="dxa"/>
          <w:right w:w="0" w:type="dxa"/>
        </w:tblCellMar>
        <w:tblLook w:val="0420" w:firstRow="1" w:lastRow="0" w:firstColumn="0" w:lastColumn="0" w:noHBand="0" w:noVBand="1"/>
      </w:tblPr>
      <w:tblGrid>
        <w:gridCol w:w="1176"/>
        <w:gridCol w:w="1228"/>
        <w:gridCol w:w="1164"/>
        <w:gridCol w:w="1517"/>
        <w:gridCol w:w="1178"/>
        <w:gridCol w:w="1456"/>
        <w:gridCol w:w="1336"/>
        <w:gridCol w:w="1745"/>
      </w:tblGrid>
      <w:tr w:rsidR="00F0524B" w:rsidRPr="007776E5" w14:paraId="7220FBCE" w14:textId="77777777" w:rsidTr="00F0524B">
        <w:trPr>
          <w:trHeight w:val="584"/>
        </w:trPr>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64359BA1" w14:textId="77777777" w:rsidR="00F0524B" w:rsidRPr="0016229B" w:rsidRDefault="00F0524B" w:rsidP="00F0524B">
            <w:pPr>
              <w:rPr>
                <w:b/>
                <w:sz w:val="16"/>
                <w:szCs w:val="16"/>
              </w:rPr>
            </w:pPr>
            <w:r w:rsidRPr="0016229B">
              <w:rPr>
                <w:b/>
                <w:bCs/>
                <w:sz w:val="16"/>
                <w:szCs w:val="16"/>
              </w:rPr>
              <w:t xml:space="preserve">RPD </w:t>
            </w:r>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77A0601A" w14:textId="77777777" w:rsidR="00F0524B" w:rsidRPr="0016229B" w:rsidRDefault="00F0524B" w:rsidP="00F0524B">
            <w:pPr>
              <w:rPr>
                <w:b/>
                <w:sz w:val="16"/>
                <w:szCs w:val="16"/>
              </w:rPr>
            </w:pPr>
            <w:proofErr w:type="spellStart"/>
            <w:r w:rsidRPr="0016229B">
              <w:rPr>
                <w:b/>
                <w:bCs/>
                <w:sz w:val="16"/>
                <w:szCs w:val="16"/>
              </w:rPr>
              <w:t>RPDCollection</w:t>
            </w:r>
            <w:proofErr w:type="spellEnd"/>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5E93C5DF" w14:textId="77777777" w:rsidR="00F0524B" w:rsidRPr="0016229B" w:rsidRDefault="00F0524B" w:rsidP="00F0524B">
            <w:pPr>
              <w:rPr>
                <w:b/>
                <w:sz w:val="16"/>
                <w:szCs w:val="16"/>
              </w:rPr>
            </w:pPr>
            <w:proofErr w:type="spellStart"/>
            <w:r w:rsidRPr="0016229B">
              <w:rPr>
                <w:b/>
                <w:bCs/>
                <w:sz w:val="16"/>
                <w:szCs w:val="16"/>
              </w:rPr>
              <w:t>RPDAnalysis</w:t>
            </w:r>
            <w:proofErr w:type="spellEnd"/>
            <w:r w:rsidRPr="0016229B">
              <w:rPr>
                <w:b/>
                <w:bCs/>
                <w:sz w:val="16"/>
                <w:szCs w:val="16"/>
              </w:rPr>
              <w:t xml:space="preserve"> </w:t>
            </w:r>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661AE2BD" w14:textId="77777777" w:rsidR="00F0524B" w:rsidRPr="0016229B" w:rsidRDefault="00F0524B" w:rsidP="00F0524B">
            <w:pPr>
              <w:rPr>
                <w:b/>
                <w:sz w:val="16"/>
                <w:szCs w:val="16"/>
              </w:rPr>
            </w:pPr>
            <w:proofErr w:type="spellStart"/>
            <w:r w:rsidRPr="0016229B">
              <w:rPr>
                <w:b/>
                <w:bCs/>
                <w:sz w:val="16"/>
                <w:szCs w:val="16"/>
              </w:rPr>
              <w:t>RPDMetricRemark</w:t>
            </w:r>
            <w:proofErr w:type="spellEnd"/>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307947A0" w14:textId="77777777" w:rsidR="00F0524B" w:rsidRPr="0016229B" w:rsidRDefault="00F0524B" w:rsidP="00F0524B">
            <w:pPr>
              <w:rPr>
                <w:b/>
                <w:sz w:val="16"/>
                <w:szCs w:val="16"/>
              </w:rPr>
            </w:pPr>
            <w:proofErr w:type="spellStart"/>
            <w:r w:rsidRPr="0016229B">
              <w:rPr>
                <w:b/>
                <w:bCs/>
                <w:sz w:val="16"/>
                <w:szCs w:val="16"/>
              </w:rPr>
              <w:t>PctPool</w:t>
            </w:r>
            <w:proofErr w:type="spellEnd"/>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37BD8C3C" w14:textId="77777777" w:rsidR="00F0524B" w:rsidRPr="0016229B" w:rsidRDefault="00F0524B" w:rsidP="00F0524B">
            <w:pPr>
              <w:rPr>
                <w:b/>
                <w:sz w:val="16"/>
                <w:szCs w:val="16"/>
              </w:rPr>
            </w:pPr>
            <w:proofErr w:type="spellStart"/>
            <w:r w:rsidRPr="0016229B">
              <w:rPr>
                <w:b/>
                <w:bCs/>
                <w:sz w:val="16"/>
                <w:szCs w:val="16"/>
              </w:rPr>
              <w:t>PctPoolCollection</w:t>
            </w:r>
            <w:proofErr w:type="spellEnd"/>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7DB99BBB" w14:textId="77777777" w:rsidR="00F0524B" w:rsidRPr="0016229B" w:rsidRDefault="00F0524B" w:rsidP="00F0524B">
            <w:pPr>
              <w:rPr>
                <w:b/>
                <w:sz w:val="16"/>
                <w:szCs w:val="16"/>
              </w:rPr>
            </w:pPr>
            <w:proofErr w:type="spellStart"/>
            <w:r w:rsidRPr="0016229B">
              <w:rPr>
                <w:b/>
                <w:bCs/>
                <w:sz w:val="16"/>
                <w:szCs w:val="16"/>
              </w:rPr>
              <w:t>PctPoolAnalysis</w:t>
            </w:r>
            <w:proofErr w:type="spellEnd"/>
            <w:r w:rsidRPr="0016229B">
              <w:rPr>
                <w:b/>
                <w:bCs/>
                <w:sz w:val="16"/>
                <w:szCs w:val="16"/>
              </w:rPr>
              <w:t xml:space="preserve"> </w:t>
            </w:r>
          </w:p>
        </w:tc>
        <w:tc>
          <w:tcPr>
            <w:tcW w:w="625" w:type="pct"/>
            <w:tcBorders>
              <w:top w:val="single" w:sz="18" w:space="0" w:color="000000"/>
              <w:left w:val="nil"/>
              <w:bottom w:val="single" w:sz="18" w:space="0" w:color="000000"/>
              <w:right w:val="nil"/>
            </w:tcBorders>
            <w:shd w:val="clear" w:color="auto" w:fill="A5A5A5"/>
            <w:tcMar>
              <w:top w:w="72" w:type="dxa"/>
              <w:left w:w="144" w:type="dxa"/>
              <w:bottom w:w="72" w:type="dxa"/>
              <w:right w:w="144" w:type="dxa"/>
            </w:tcMar>
            <w:hideMark/>
          </w:tcPr>
          <w:p w14:paraId="54984F24" w14:textId="77777777" w:rsidR="00F0524B" w:rsidRPr="0016229B" w:rsidRDefault="00F0524B" w:rsidP="00F0524B">
            <w:pPr>
              <w:rPr>
                <w:b/>
                <w:sz w:val="16"/>
                <w:szCs w:val="16"/>
              </w:rPr>
            </w:pPr>
            <w:proofErr w:type="spellStart"/>
            <w:r w:rsidRPr="0016229B">
              <w:rPr>
                <w:b/>
                <w:bCs/>
                <w:sz w:val="16"/>
                <w:szCs w:val="16"/>
              </w:rPr>
              <w:t>PctPoolMetricRemark</w:t>
            </w:r>
            <w:proofErr w:type="spellEnd"/>
          </w:p>
        </w:tc>
      </w:tr>
      <w:tr w:rsidR="00F0524B" w:rsidRPr="007776E5" w14:paraId="2EBA852E" w14:textId="77777777" w:rsidTr="00F0524B">
        <w:trPr>
          <w:trHeight w:val="584"/>
        </w:trPr>
        <w:tc>
          <w:tcPr>
            <w:tcW w:w="625" w:type="pct"/>
            <w:tcBorders>
              <w:top w:val="single" w:sz="18" w:space="0" w:color="000000"/>
              <w:left w:val="nil"/>
              <w:bottom w:val="nil"/>
              <w:right w:val="nil"/>
            </w:tcBorders>
            <w:shd w:val="clear" w:color="auto" w:fill="E7E7E7"/>
            <w:tcMar>
              <w:top w:w="12" w:type="dxa"/>
              <w:left w:w="12" w:type="dxa"/>
              <w:bottom w:w="0" w:type="dxa"/>
              <w:right w:w="12" w:type="dxa"/>
            </w:tcMar>
            <w:vAlign w:val="bottom"/>
            <w:hideMark/>
          </w:tcPr>
          <w:p w14:paraId="766904F8" w14:textId="77777777" w:rsidR="00F0524B" w:rsidRPr="0016229B" w:rsidRDefault="00F0524B" w:rsidP="00F0524B">
            <w:pPr>
              <w:rPr>
                <w:b/>
                <w:sz w:val="16"/>
                <w:szCs w:val="16"/>
              </w:rPr>
            </w:pPr>
            <w:r w:rsidRPr="0016229B">
              <w:rPr>
                <w:b/>
                <w:sz w:val="16"/>
                <w:szCs w:val="16"/>
              </w:rPr>
              <w:t>16.75</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35F0971B" w14:textId="77777777" w:rsidR="00F0524B" w:rsidRPr="0016229B" w:rsidRDefault="00F0524B" w:rsidP="00F0524B">
            <w:pPr>
              <w:rPr>
                <w:b/>
                <w:sz w:val="16"/>
                <w:szCs w:val="16"/>
              </w:rPr>
            </w:pPr>
            <w:r w:rsidRPr="0016229B">
              <w:rPr>
                <w:b/>
                <w:sz w:val="16"/>
                <w:szCs w:val="16"/>
              </w:rPr>
              <w:t>1542</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69E1A7C5" w14:textId="77777777" w:rsidR="00F0524B" w:rsidRPr="0016229B" w:rsidRDefault="00F0524B" w:rsidP="00F0524B">
            <w:pPr>
              <w:rPr>
                <w:b/>
                <w:sz w:val="16"/>
                <w:szCs w:val="16"/>
              </w:rPr>
            </w:pPr>
            <w:r w:rsidRPr="0016229B">
              <w:rPr>
                <w:b/>
                <w:sz w:val="16"/>
                <w:szCs w:val="16"/>
              </w:rPr>
              <w:t>755</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10EE1CEA" w14:textId="77777777" w:rsidR="00F0524B" w:rsidRPr="0016229B" w:rsidRDefault="00F0524B" w:rsidP="00F0524B">
            <w:pPr>
              <w:rPr>
                <w:b/>
                <w:sz w:val="16"/>
                <w:szCs w:val="16"/>
              </w:rPr>
            </w:pPr>
          </w:p>
        </w:tc>
        <w:tc>
          <w:tcPr>
            <w:tcW w:w="625" w:type="pct"/>
            <w:tcBorders>
              <w:top w:val="single" w:sz="18" w:space="0" w:color="000000"/>
              <w:left w:val="nil"/>
              <w:bottom w:val="nil"/>
              <w:right w:val="nil"/>
            </w:tcBorders>
            <w:shd w:val="clear" w:color="auto" w:fill="E7E7E7"/>
            <w:tcMar>
              <w:top w:w="12" w:type="dxa"/>
              <w:left w:w="12" w:type="dxa"/>
              <w:bottom w:w="0" w:type="dxa"/>
              <w:right w:w="12" w:type="dxa"/>
            </w:tcMar>
            <w:vAlign w:val="bottom"/>
            <w:hideMark/>
          </w:tcPr>
          <w:p w14:paraId="19D80983" w14:textId="77777777" w:rsidR="00F0524B" w:rsidRPr="0016229B" w:rsidRDefault="00F0524B" w:rsidP="00F0524B">
            <w:pPr>
              <w:rPr>
                <w:b/>
                <w:sz w:val="16"/>
                <w:szCs w:val="16"/>
              </w:rPr>
            </w:pPr>
            <w:r w:rsidRPr="0016229B">
              <w:rPr>
                <w:b/>
                <w:sz w:val="16"/>
                <w:szCs w:val="16"/>
              </w:rPr>
              <w:t>100</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0FF1AB87" w14:textId="77777777" w:rsidR="00F0524B" w:rsidRPr="0016229B" w:rsidRDefault="00F0524B" w:rsidP="00F0524B">
            <w:pPr>
              <w:rPr>
                <w:b/>
                <w:sz w:val="16"/>
                <w:szCs w:val="16"/>
              </w:rPr>
            </w:pPr>
            <w:r w:rsidRPr="0016229B">
              <w:rPr>
                <w:b/>
                <w:sz w:val="16"/>
                <w:szCs w:val="16"/>
              </w:rPr>
              <w:t>1542</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454E11B7" w14:textId="77777777" w:rsidR="00F0524B" w:rsidRPr="0016229B" w:rsidRDefault="00F0524B" w:rsidP="00F0524B">
            <w:pPr>
              <w:rPr>
                <w:b/>
                <w:sz w:val="16"/>
                <w:szCs w:val="16"/>
              </w:rPr>
            </w:pPr>
            <w:r w:rsidRPr="0016229B">
              <w:rPr>
                <w:b/>
                <w:sz w:val="16"/>
                <w:szCs w:val="16"/>
              </w:rPr>
              <w:t>1027</w:t>
            </w:r>
          </w:p>
        </w:tc>
        <w:tc>
          <w:tcPr>
            <w:tcW w:w="625" w:type="pct"/>
            <w:tcBorders>
              <w:top w:val="single" w:sz="18" w:space="0" w:color="000000"/>
              <w:left w:val="nil"/>
              <w:bottom w:val="nil"/>
              <w:right w:val="nil"/>
            </w:tcBorders>
            <w:shd w:val="clear" w:color="auto" w:fill="E7E7E7"/>
            <w:tcMar>
              <w:top w:w="72" w:type="dxa"/>
              <w:left w:w="144" w:type="dxa"/>
              <w:bottom w:w="72" w:type="dxa"/>
              <w:right w:w="144" w:type="dxa"/>
            </w:tcMar>
            <w:hideMark/>
          </w:tcPr>
          <w:p w14:paraId="5F0A71BF" w14:textId="77777777" w:rsidR="00F0524B" w:rsidRPr="0016229B" w:rsidRDefault="00F0524B" w:rsidP="00F0524B">
            <w:pPr>
              <w:rPr>
                <w:b/>
                <w:sz w:val="16"/>
                <w:szCs w:val="16"/>
              </w:rPr>
            </w:pPr>
            <w:r w:rsidRPr="0016229B">
              <w:rPr>
                <w:b/>
                <w:sz w:val="16"/>
                <w:szCs w:val="16"/>
              </w:rPr>
              <w:t>Reach on beaver pool</w:t>
            </w:r>
          </w:p>
        </w:tc>
      </w:tr>
      <w:tr w:rsidR="00F0524B" w:rsidRPr="007776E5" w14:paraId="33A9A628" w14:textId="77777777" w:rsidTr="00F0524B">
        <w:trPr>
          <w:trHeight w:val="584"/>
        </w:trPr>
        <w:tc>
          <w:tcPr>
            <w:tcW w:w="625" w:type="pct"/>
            <w:tcBorders>
              <w:top w:val="nil"/>
              <w:left w:val="nil"/>
              <w:bottom w:val="single" w:sz="18" w:space="0" w:color="000000"/>
              <w:right w:val="nil"/>
            </w:tcBorders>
            <w:shd w:val="clear" w:color="auto" w:fill="FFFFFF"/>
            <w:tcMar>
              <w:top w:w="12" w:type="dxa"/>
              <w:left w:w="12" w:type="dxa"/>
              <w:bottom w:w="0" w:type="dxa"/>
              <w:right w:w="12" w:type="dxa"/>
            </w:tcMar>
            <w:vAlign w:val="bottom"/>
            <w:hideMark/>
          </w:tcPr>
          <w:p w14:paraId="4493F28E" w14:textId="77777777" w:rsidR="00F0524B" w:rsidRPr="0016229B" w:rsidRDefault="00F0524B" w:rsidP="00F0524B">
            <w:pPr>
              <w:rPr>
                <w:b/>
                <w:sz w:val="16"/>
                <w:szCs w:val="16"/>
              </w:rPr>
            </w:pPr>
            <w:r w:rsidRPr="0016229B">
              <w:rPr>
                <w:b/>
                <w:sz w:val="16"/>
                <w:szCs w:val="16"/>
              </w:rPr>
              <w:t>0.11676175</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7ACCF7F1" w14:textId="77777777" w:rsidR="00F0524B" w:rsidRPr="0016229B" w:rsidRDefault="00F0524B" w:rsidP="00F0524B">
            <w:pPr>
              <w:rPr>
                <w:b/>
                <w:sz w:val="16"/>
                <w:szCs w:val="16"/>
              </w:rPr>
            </w:pPr>
            <w:r w:rsidRPr="0016229B">
              <w:rPr>
                <w:b/>
                <w:sz w:val="16"/>
                <w:szCs w:val="16"/>
              </w:rPr>
              <w:t>1542</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2450C7E5" w14:textId="77777777" w:rsidR="00F0524B" w:rsidRPr="0016229B" w:rsidRDefault="00F0524B" w:rsidP="00F0524B">
            <w:pPr>
              <w:rPr>
                <w:b/>
                <w:sz w:val="16"/>
                <w:szCs w:val="16"/>
              </w:rPr>
            </w:pPr>
            <w:r w:rsidRPr="0016229B">
              <w:rPr>
                <w:b/>
                <w:sz w:val="16"/>
                <w:szCs w:val="16"/>
              </w:rPr>
              <w:t>755</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4A117308" w14:textId="77777777" w:rsidR="00F0524B" w:rsidRPr="0016229B" w:rsidRDefault="00F0524B" w:rsidP="00F0524B">
            <w:pPr>
              <w:rPr>
                <w:b/>
                <w:sz w:val="16"/>
                <w:szCs w:val="16"/>
              </w:rPr>
            </w:pPr>
          </w:p>
        </w:tc>
        <w:tc>
          <w:tcPr>
            <w:tcW w:w="625" w:type="pct"/>
            <w:tcBorders>
              <w:top w:val="nil"/>
              <w:left w:val="nil"/>
              <w:bottom w:val="single" w:sz="18" w:space="0" w:color="000000"/>
              <w:right w:val="nil"/>
            </w:tcBorders>
            <w:shd w:val="clear" w:color="auto" w:fill="FFFFFF"/>
            <w:tcMar>
              <w:top w:w="12" w:type="dxa"/>
              <w:left w:w="12" w:type="dxa"/>
              <w:bottom w:w="0" w:type="dxa"/>
              <w:right w:w="12" w:type="dxa"/>
            </w:tcMar>
            <w:vAlign w:val="bottom"/>
            <w:hideMark/>
          </w:tcPr>
          <w:p w14:paraId="1A76E7C1" w14:textId="77777777" w:rsidR="00F0524B" w:rsidRPr="0016229B" w:rsidRDefault="00F0524B" w:rsidP="00F0524B">
            <w:pPr>
              <w:rPr>
                <w:b/>
                <w:sz w:val="16"/>
                <w:szCs w:val="16"/>
              </w:rPr>
            </w:pPr>
            <w:r w:rsidRPr="0016229B">
              <w:rPr>
                <w:b/>
                <w:sz w:val="16"/>
                <w:szCs w:val="16"/>
              </w:rPr>
              <w:t>1.33333333</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5EA59587" w14:textId="77777777" w:rsidR="00F0524B" w:rsidRPr="0016229B" w:rsidRDefault="00F0524B" w:rsidP="00F0524B">
            <w:pPr>
              <w:rPr>
                <w:b/>
                <w:sz w:val="16"/>
                <w:szCs w:val="16"/>
              </w:rPr>
            </w:pPr>
            <w:r w:rsidRPr="0016229B">
              <w:rPr>
                <w:b/>
                <w:sz w:val="16"/>
                <w:szCs w:val="16"/>
              </w:rPr>
              <w:t>1542</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116641A6" w14:textId="77777777" w:rsidR="00F0524B" w:rsidRPr="0016229B" w:rsidRDefault="00F0524B" w:rsidP="00F0524B">
            <w:pPr>
              <w:rPr>
                <w:b/>
                <w:sz w:val="16"/>
                <w:szCs w:val="16"/>
              </w:rPr>
            </w:pPr>
            <w:r w:rsidRPr="0016229B">
              <w:rPr>
                <w:b/>
                <w:sz w:val="16"/>
                <w:szCs w:val="16"/>
              </w:rPr>
              <w:t>1027</w:t>
            </w:r>
          </w:p>
        </w:tc>
        <w:tc>
          <w:tcPr>
            <w:tcW w:w="625" w:type="pct"/>
            <w:tcBorders>
              <w:top w:val="nil"/>
              <w:left w:val="nil"/>
              <w:bottom w:val="single" w:sz="18" w:space="0" w:color="000000"/>
              <w:right w:val="nil"/>
            </w:tcBorders>
            <w:shd w:val="clear" w:color="auto" w:fill="FFFFFF"/>
            <w:tcMar>
              <w:top w:w="72" w:type="dxa"/>
              <w:left w:w="144" w:type="dxa"/>
              <w:bottom w:w="72" w:type="dxa"/>
              <w:right w:w="144" w:type="dxa"/>
            </w:tcMar>
            <w:hideMark/>
          </w:tcPr>
          <w:p w14:paraId="1AF13C79" w14:textId="77777777" w:rsidR="00F0524B" w:rsidRPr="0016229B" w:rsidRDefault="00F0524B" w:rsidP="00F0524B">
            <w:pPr>
              <w:rPr>
                <w:b/>
                <w:sz w:val="16"/>
                <w:szCs w:val="16"/>
              </w:rPr>
            </w:pPr>
          </w:p>
        </w:tc>
      </w:tr>
    </w:tbl>
    <w:p w14:paraId="52FFF920" w14:textId="77777777" w:rsidR="00F0524B" w:rsidRDefault="00F0524B" w:rsidP="007776E5"/>
    <w:p w14:paraId="0CC974F9" w14:textId="3AD96932" w:rsidR="00551616" w:rsidRDefault="007776E5" w:rsidP="00A561E4">
      <w:r>
        <w:t>To promote homogeneity across the data</w:t>
      </w:r>
      <w:r w:rsidR="00F0524B">
        <w:t>,</w:t>
      </w:r>
      <w:r>
        <w:t xml:space="preserve"> we built a </w:t>
      </w:r>
      <w:r w:rsidR="00551616">
        <w:t xml:space="preserve">data dictionary to enable </w:t>
      </w:r>
      <w:proofErr w:type="spellStart"/>
      <w:r w:rsidR="00551616">
        <w:t>standraization</w:t>
      </w:r>
      <w:proofErr w:type="spellEnd"/>
      <w:r w:rsidR="00551616">
        <w:t xml:space="preserve"> of multiple program</w:t>
      </w:r>
      <w:r w:rsidR="00F95FBA">
        <w:t>'</w:t>
      </w:r>
      <w:r w:rsidR="00551616">
        <w:t xml:space="preserve">s metrics. We survived the existing metadata from the four </w:t>
      </w:r>
      <w:proofErr w:type="spellStart"/>
      <w:r w:rsidR="00551616">
        <w:t>habiat</w:t>
      </w:r>
      <w:proofErr w:type="spellEnd"/>
      <w:r w:rsidR="00551616">
        <w:t xml:space="preserve"> and </w:t>
      </w:r>
      <w:proofErr w:type="spellStart"/>
      <w:r w:rsidR="00551616">
        <w:t>incoperated</w:t>
      </w:r>
      <w:proofErr w:type="spellEnd"/>
      <w:r w:rsidR="00551616">
        <w:t xml:space="preserve"> already existing metrics. </w:t>
      </w:r>
    </w:p>
    <w:p w14:paraId="3AEB3E7F" w14:textId="77777777" w:rsidR="00551616" w:rsidRDefault="00551616" w:rsidP="00A561E4"/>
    <w:p w14:paraId="73754E63" w14:textId="00E52D24" w:rsidR="00A561E4" w:rsidRDefault="007776E5" w:rsidP="00A561E4">
      <w:r>
        <w:t>standard set of metrics for exchang</w:t>
      </w:r>
      <w:r w:rsidR="00F0524B">
        <w:t>e</w:t>
      </w:r>
      <w:r>
        <w:t xml:space="preserve"> based on the datasets from the four habitat monitoring programs, BLM AIM, EPA NARS, USFS PIBO</w:t>
      </w:r>
      <w:r w:rsidR="00F0524B">
        <w:t>,</w:t>
      </w:r>
      <w:r>
        <w:t xml:space="preserve"> and USFS ARMEP (</w:t>
      </w:r>
      <w:r w:rsidR="00F0524B">
        <w:fldChar w:fldCharType="begin"/>
      </w:r>
      <w:r w:rsidR="00F0524B">
        <w:instrText xml:space="preserve"> REF _Ref36641635 \h </w:instrText>
      </w:r>
      <w:r w:rsidR="00F0524B">
        <w:fldChar w:fldCharType="separate"/>
      </w:r>
      <w:r w:rsidR="00F0524B">
        <w:t xml:space="preserve">Table </w:t>
      </w:r>
      <w:r w:rsidR="00F0524B">
        <w:rPr>
          <w:noProof/>
        </w:rPr>
        <w:t>6</w:t>
      </w:r>
      <w:r w:rsidR="00F0524B">
        <w:fldChar w:fldCharType="end"/>
      </w:r>
      <w:r>
        <w:t>). The controlled vocabulary contains a subset of the metrics calculated</w:t>
      </w:r>
      <w:r w:rsidR="00A561E4">
        <w:t xml:space="preserve"> among the three programs.  In Appendix A we document analysis of metric combability between programs based on literature and input from the programs</w:t>
      </w:r>
      <w:r w:rsidR="00F95FBA">
        <w:t>'</w:t>
      </w:r>
      <w:r w:rsidR="00A561E4">
        <w:t xml:space="preserve"> staff. Ultimately the data will decide on metric compatibility to answer their management question based on the metadata from MonitoringResources.org and Appendix A.  </w:t>
      </w:r>
    </w:p>
    <w:p w14:paraId="78BBEF4F" w14:textId="7491D7C9" w:rsidR="007776E5" w:rsidRDefault="007776E5" w:rsidP="007776E5">
      <w:r>
        <w:t xml:space="preserve">If partners wish to exchange additional metrics, </w:t>
      </w:r>
      <w:r w:rsidR="00A561E4">
        <w:t xml:space="preserve">updated </w:t>
      </w:r>
      <w:r>
        <w:t>the controlled vocabulary needs to be with the name, description, short machine-readable name, data type</w:t>
      </w:r>
      <w:r w:rsidR="00F0524B">
        <w:t xml:space="preserve">, </w:t>
      </w:r>
      <w:r>
        <w:t>and unit.  We use GitHub to manage version control of the habitat metric vocabulary.  To use the control</w:t>
      </w:r>
      <w:r w:rsidR="00F0524B">
        <w:t>led</w:t>
      </w:r>
      <w:r>
        <w:t xml:space="preserve"> vocabulary</w:t>
      </w:r>
      <w:r w:rsidR="00CE2148">
        <w:t>,</w:t>
      </w:r>
      <w:r w:rsidR="00A561E4">
        <w:t xml:space="preserve"> a new</w:t>
      </w:r>
      <w:r>
        <w:t xml:space="preserve"> program must </w:t>
      </w:r>
      <w:proofErr w:type="gramStart"/>
      <w:r>
        <w:t>cross</w:t>
      </w:r>
      <w:r w:rsidR="00F0524B">
        <w:t>-</w:t>
      </w:r>
      <w:r>
        <w:t>walk</w:t>
      </w:r>
      <w:proofErr w:type="gramEnd"/>
      <w:r w:rsidR="00F0524B">
        <w:t xml:space="preserve"> the</w:t>
      </w:r>
      <w:r>
        <w:t xml:space="preserve"> fields in their datasets fields to the </w:t>
      </w:r>
      <w:r w:rsidR="00CE2148">
        <w:t>diction</w:t>
      </w:r>
      <w:r w:rsidR="00A561E4">
        <w:t>ary and document their data collection and analysis methods in MonitoringResources.org</w:t>
      </w:r>
      <w:r w:rsidR="00F0524B">
        <w:t xml:space="preserve">. The pilot </w:t>
      </w:r>
      <w:r w:rsidR="00A561E4">
        <w:t>program</w:t>
      </w:r>
      <w:r w:rsidR="00F95FBA">
        <w:t>'</w:t>
      </w:r>
      <w:r w:rsidR="00A561E4">
        <w:t xml:space="preserve">s </w:t>
      </w:r>
      <w:r w:rsidR="00F0524B">
        <w:t xml:space="preserve">field </w:t>
      </w:r>
      <w:proofErr w:type="gramStart"/>
      <w:r w:rsidR="00F0524B">
        <w:t>cross-walk</w:t>
      </w:r>
      <w:proofErr w:type="gramEnd"/>
      <w:r w:rsidR="00F0524B">
        <w:t xml:space="preserve"> </w:t>
      </w:r>
      <w:r w:rsidR="00A561E4">
        <w:t xml:space="preserve">and metrics IDs are </w:t>
      </w:r>
      <w:r w:rsidR="00F0524B">
        <w:t xml:space="preserve">shared </w:t>
      </w:r>
      <w:r w:rsidR="00A561E4">
        <w:t xml:space="preserve">in </w:t>
      </w:r>
      <w:proofErr w:type="spellStart"/>
      <w:r w:rsidRPr="005E06B6">
        <w:rPr>
          <w:highlight w:val="yellow"/>
        </w:rPr>
        <w:t>ScienceBase</w:t>
      </w:r>
      <w:proofErr w:type="spellEnd"/>
      <w:r w:rsidRPr="005E06B6">
        <w:rPr>
          <w:highlight w:val="yellow"/>
        </w:rPr>
        <w:t xml:space="preserve"> OR GITHUB I DON</w:t>
      </w:r>
      <w:r w:rsidR="00F95FBA">
        <w:rPr>
          <w:highlight w:val="yellow"/>
        </w:rPr>
        <w:t>'</w:t>
      </w:r>
      <w:r w:rsidRPr="005E06B6">
        <w:rPr>
          <w:highlight w:val="yellow"/>
        </w:rPr>
        <w:t>T KNOW WHERE YET??</w:t>
      </w:r>
      <w:r>
        <w:t xml:space="preserve">  </w:t>
      </w:r>
    </w:p>
    <w:p w14:paraId="4EAFD5B0" w14:textId="7F94FD89" w:rsidR="00BD566E" w:rsidRDefault="007776E5" w:rsidP="005E06B6">
      <w:pPr>
        <w:pStyle w:val="Caption"/>
      </w:pPr>
      <w:bookmarkStart w:id="23" w:name="_Ref36641635"/>
      <w:r>
        <w:t xml:space="preserve">Table </w:t>
      </w:r>
      <w:r>
        <w:fldChar w:fldCharType="begin"/>
      </w:r>
      <w:r>
        <w:instrText>SEQ Table \* ARABIC</w:instrText>
      </w:r>
      <w:r>
        <w:fldChar w:fldCharType="separate"/>
      </w:r>
      <w:r w:rsidR="00F0524B">
        <w:rPr>
          <w:noProof/>
        </w:rPr>
        <w:t>6</w:t>
      </w:r>
      <w:r>
        <w:fldChar w:fldCharType="end"/>
      </w:r>
      <w:bookmarkEnd w:id="23"/>
      <w:r>
        <w:t>. Controlled vocabulary for habitat metrics. This</w:t>
      </w:r>
      <w:r w:rsidR="00F0524B">
        <w:t xml:space="preserve"> list</w:t>
      </w:r>
      <w:r>
        <w:t xml:space="preserve"> is a subset of metrics </w:t>
      </w:r>
      <w:r w:rsidR="00F0524B">
        <w:t xml:space="preserve">produced </w:t>
      </w:r>
      <w:r>
        <w:t>across the four habitat monitoring programs used to build this data exchange standar</w:t>
      </w:r>
      <w:r w:rsidR="00F0524B">
        <w:t xml:space="preserve">d. Metrics can be added to this list with the proper documentation. </w:t>
      </w:r>
    </w:p>
    <w:tbl>
      <w:tblPr>
        <w:tblW w:w="5000" w:type="pct"/>
        <w:tblLayout w:type="fixed"/>
        <w:tblLook w:val="04A0" w:firstRow="1" w:lastRow="0" w:firstColumn="1" w:lastColumn="0" w:noHBand="0" w:noVBand="1"/>
      </w:tblPr>
      <w:tblGrid>
        <w:gridCol w:w="1512"/>
        <w:gridCol w:w="1998"/>
        <w:gridCol w:w="1171"/>
        <w:gridCol w:w="2570"/>
        <w:gridCol w:w="875"/>
        <w:gridCol w:w="2674"/>
      </w:tblGrid>
      <w:tr w:rsidR="00BD566E" w:rsidRPr="00BD566E" w14:paraId="36B02B5A" w14:textId="77777777" w:rsidTr="4C1A3AEE">
        <w:trPr>
          <w:trHeight w:val="485"/>
        </w:trPr>
        <w:tc>
          <w:tcPr>
            <w:tcW w:w="700" w:type="pct"/>
            <w:tcBorders>
              <w:top w:val="single" w:sz="4" w:space="0" w:color="auto"/>
              <w:left w:val="nil"/>
              <w:bottom w:val="single" w:sz="4" w:space="0" w:color="000000" w:themeColor="text1"/>
              <w:right w:val="nil"/>
            </w:tcBorders>
            <w:shd w:val="clear" w:color="auto" w:fill="C0C0C0"/>
            <w:vAlign w:val="center"/>
            <w:hideMark/>
          </w:tcPr>
          <w:p w14:paraId="7FF99E68" w14:textId="77777777" w:rsidR="00BD566E" w:rsidRPr="005E06B6" w:rsidRDefault="00BD566E" w:rsidP="00BD566E">
            <w:pPr>
              <w:spacing w:after="0" w:line="240" w:lineRule="auto"/>
              <w:rPr>
                <w:rFonts w:eastAsia="Times New Roman" w:cstheme="minorHAnsi"/>
                <w:b/>
                <w:bCs/>
                <w:sz w:val="16"/>
                <w:szCs w:val="16"/>
              </w:rPr>
            </w:pPr>
            <w:r w:rsidRPr="005E06B6">
              <w:rPr>
                <w:rFonts w:eastAsia="Times New Roman" w:cstheme="minorHAnsi"/>
                <w:b/>
                <w:bCs/>
                <w:sz w:val="16"/>
                <w:szCs w:val="16"/>
              </w:rPr>
              <w:t>Category</w:t>
            </w:r>
          </w:p>
        </w:tc>
        <w:tc>
          <w:tcPr>
            <w:tcW w:w="925" w:type="pct"/>
            <w:tcBorders>
              <w:top w:val="single" w:sz="4" w:space="0" w:color="auto"/>
              <w:left w:val="nil"/>
              <w:bottom w:val="single" w:sz="4" w:space="0" w:color="000000" w:themeColor="text1"/>
              <w:right w:val="nil"/>
            </w:tcBorders>
            <w:shd w:val="clear" w:color="auto" w:fill="C0C0C0"/>
            <w:vAlign w:val="center"/>
            <w:hideMark/>
          </w:tcPr>
          <w:p w14:paraId="263EEF8C" w14:textId="77777777" w:rsidR="00BD566E" w:rsidRPr="005E06B6" w:rsidRDefault="00BD566E" w:rsidP="00BD566E">
            <w:pPr>
              <w:spacing w:after="0" w:line="240" w:lineRule="auto"/>
              <w:rPr>
                <w:rFonts w:eastAsia="Times New Roman" w:cstheme="minorHAnsi"/>
                <w:b/>
                <w:bCs/>
                <w:sz w:val="16"/>
                <w:szCs w:val="16"/>
              </w:rPr>
            </w:pPr>
            <w:proofErr w:type="spellStart"/>
            <w:r w:rsidRPr="005E06B6">
              <w:rPr>
                <w:rFonts w:eastAsia="Times New Roman" w:cstheme="minorHAnsi"/>
                <w:b/>
                <w:bCs/>
                <w:sz w:val="16"/>
                <w:szCs w:val="16"/>
              </w:rPr>
              <w:t>LongName</w:t>
            </w:r>
            <w:proofErr w:type="spellEnd"/>
          </w:p>
        </w:tc>
        <w:tc>
          <w:tcPr>
            <w:tcW w:w="542" w:type="pct"/>
            <w:tcBorders>
              <w:top w:val="single" w:sz="4" w:space="0" w:color="auto"/>
              <w:left w:val="nil"/>
              <w:bottom w:val="single" w:sz="4" w:space="0" w:color="000000" w:themeColor="text1"/>
              <w:right w:val="nil"/>
            </w:tcBorders>
            <w:shd w:val="clear" w:color="auto" w:fill="C0C0C0"/>
            <w:vAlign w:val="center"/>
            <w:hideMark/>
          </w:tcPr>
          <w:p w14:paraId="577899C3" w14:textId="77777777" w:rsidR="00BD566E" w:rsidRPr="005E06B6" w:rsidRDefault="00BD566E" w:rsidP="00BD566E">
            <w:pPr>
              <w:spacing w:after="0" w:line="240" w:lineRule="auto"/>
              <w:jc w:val="center"/>
              <w:rPr>
                <w:rFonts w:eastAsia="Times New Roman" w:cstheme="minorHAnsi"/>
                <w:b/>
                <w:bCs/>
                <w:sz w:val="16"/>
                <w:szCs w:val="16"/>
              </w:rPr>
            </w:pPr>
            <w:r w:rsidRPr="005E06B6">
              <w:rPr>
                <w:rFonts w:eastAsia="Times New Roman" w:cstheme="minorHAnsi"/>
                <w:b/>
                <w:bCs/>
                <w:sz w:val="16"/>
                <w:szCs w:val="16"/>
              </w:rPr>
              <w:t xml:space="preserve">Field </w:t>
            </w:r>
          </w:p>
        </w:tc>
        <w:tc>
          <w:tcPr>
            <w:tcW w:w="1190" w:type="pct"/>
            <w:tcBorders>
              <w:top w:val="single" w:sz="4" w:space="0" w:color="auto"/>
              <w:left w:val="nil"/>
              <w:bottom w:val="single" w:sz="4" w:space="0" w:color="000000" w:themeColor="text1"/>
              <w:right w:val="nil"/>
            </w:tcBorders>
            <w:shd w:val="clear" w:color="auto" w:fill="C0C0C0"/>
            <w:vAlign w:val="center"/>
            <w:hideMark/>
          </w:tcPr>
          <w:p w14:paraId="48AFA7C1" w14:textId="77777777" w:rsidR="00BD566E" w:rsidRPr="005E06B6" w:rsidRDefault="00BD566E" w:rsidP="00BD566E">
            <w:pPr>
              <w:spacing w:after="0" w:line="240" w:lineRule="auto"/>
              <w:rPr>
                <w:rFonts w:eastAsia="Times New Roman" w:cstheme="minorHAnsi"/>
                <w:b/>
                <w:bCs/>
                <w:sz w:val="16"/>
                <w:szCs w:val="16"/>
              </w:rPr>
            </w:pPr>
            <w:r w:rsidRPr="005E06B6">
              <w:rPr>
                <w:rFonts w:eastAsia="Times New Roman" w:cstheme="minorHAnsi"/>
                <w:b/>
                <w:bCs/>
                <w:sz w:val="16"/>
                <w:szCs w:val="16"/>
              </w:rPr>
              <w:t xml:space="preserve">Definition </w:t>
            </w:r>
          </w:p>
        </w:tc>
        <w:tc>
          <w:tcPr>
            <w:tcW w:w="405" w:type="pct"/>
            <w:tcBorders>
              <w:top w:val="single" w:sz="4" w:space="0" w:color="auto"/>
              <w:left w:val="nil"/>
              <w:bottom w:val="single" w:sz="4" w:space="0" w:color="000000" w:themeColor="text1"/>
              <w:right w:val="nil"/>
            </w:tcBorders>
            <w:shd w:val="clear" w:color="auto" w:fill="C0C0C0"/>
            <w:vAlign w:val="center"/>
            <w:hideMark/>
          </w:tcPr>
          <w:p w14:paraId="15C36FC2" w14:textId="77777777" w:rsidR="00BD566E" w:rsidRPr="005E06B6" w:rsidRDefault="00BD566E" w:rsidP="00BD566E">
            <w:pPr>
              <w:spacing w:after="0" w:line="240" w:lineRule="auto"/>
              <w:jc w:val="center"/>
              <w:rPr>
                <w:rFonts w:eastAsia="Times New Roman" w:cstheme="minorHAnsi"/>
                <w:b/>
                <w:bCs/>
                <w:sz w:val="16"/>
                <w:szCs w:val="16"/>
              </w:rPr>
            </w:pPr>
            <w:proofErr w:type="spellStart"/>
            <w:r w:rsidRPr="005E06B6">
              <w:rPr>
                <w:rFonts w:eastAsia="Times New Roman" w:cstheme="minorHAnsi"/>
                <w:b/>
                <w:bCs/>
                <w:sz w:val="16"/>
                <w:szCs w:val="16"/>
              </w:rPr>
              <w:t>DataType</w:t>
            </w:r>
            <w:proofErr w:type="spellEnd"/>
            <w:r w:rsidRPr="005E06B6">
              <w:rPr>
                <w:rFonts w:eastAsia="Times New Roman" w:cstheme="minorHAnsi"/>
                <w:b/>
                <w:bCs/>
                <w:sz w:val="16"/>
                <w:szCs w:val="16"/>
              </w:rPr>
              <w:t xml:space="preserve"> </w:t>
            </w:r>
          </w:p>
        </w:tc>
        <w:tc>
          <w:tcPr>
            <w:tcW w:w="1238" w:type="pct"/>
            <w:tcBorders>
              <w:top w:val="single" w:sz="4" w:space="0" w:color="auto"/>
              <w:left w:val="nil"/>
              <w:bottom w:val="single" w:sz="4" w:space="0" w:color="000000" w:themeColor="text1"/>
              <w:right w:val="nil"/>
            </w:tcBorders>
            <w:shd w:val="clear" w:color="auto" w:fill="C0C0C0"/>
            <w:vAlign w:val="center"/>
            <w:hideMark/>
          </w:tcPr>
          <w:p w14:paraId="05A31463" w14:textId="77777777" w:rsidR="00BD566E" w:rsidRPr="005E06B6" w:rsidRDefault="00BD566E" w:rsidP="00BD566E">
            <w:pPr>
              <w:spacing w:after="0" w:line="240" w:lineRule="auto"/>
              <w:rPr>
                <w:rFonts w:eastAsia="Times New Roman" w:cstheme="minorHAnsi"/>
                <w:b/>
                <w:bCs/>
                <w:sz w:val="16"/>
                <w:szCs w:val="16"/>
              </w:rPr>
            </w:pPr>
            <w:r w:rsidRPr="005E06B6">
              <w:rPr>
                <w:rFonts w:eastAsia="Times New Roman" w:cstheme="minorHAnsi"/>
                <w:b/>
                <w:bCs/>
                <w:sz w:val="16"/>
                <w:szCs w:val="16"/>
              </w:rPr>
              <w:t xml:space="preserve">Notes, Codes/Conventions </w:t>
            </w:r>
          </w:p>
        </w:tc>
      </w:tr>
      <w:tr w:rsidR="00BD566E" w:rsidRPr="00BD566E" w14:paraId="7B346421" w14:textId="77777777" w:rsidTr="4C1A3AEE">
        <w:trPr>
          <w:trHeight w:val="828"/>
        </w:trPr>
        <w:tc>
          <w:tcPr>
            <w:tcW w:w="700" w:type="pct"/>
            <w:tcBorders>
              <w:top w:val="nil"/>
              <w:left w:val="nil"/>
              <w:bottom w:val="single" w:sz="4" w:space="0" w:color="000000" w:themeColor="text1"/>
              <w:right w:val="nil"/>
            </w:tcBorders>
            <w:shd w:val="clear" w:color="auto" w:fill="FFFF00"/>
            <w:vAlign w:val="center"/>
            <w:hideMark/>
          </w:tcPr>
          <w:p w14:paraId="47940D1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15C83C00"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width from transects</w:t>
            </w:r>
          </w:p>
        </w:tc>
        <w:tc>
          <w:tcPr>
            <w:tcW w:w="542" w:type="pct"/>
            <w:tcBorders>
              <w:top w:val="nil"/>
              <w:left w:val="nil"/>
              <w:bottom w:val="single" w:sz="4" w:space="0" w:color="000000" w:themeColor="text1"/>
              <w:right w:val="nil"/>
            </w:tcBorders>
            <w:shd w:val="clear" w:color="auto" w:fill="FFFF00"/>
            <w:vAlign w:val="center"/>
            <w:hideMark/>
          </w:tcPr>
          <w:p w14:paraId="3DB28865"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BFWidth</w:t>
            </w:r>
            <w:proofErr w:type="spellEnd"/>
          </w:p>
        </w:tc>
        <w:tc>
          <w:tcPr>
            <w:tcW w:w="1190" w:type="pct"/>
            <w:tcBorders>
              <w:top w:val="nil"/>
              <w:left w:val="nil"/>
              <w:bottom w:val="single" w:sz="4" w:space="0" w:color="000000" w:themeColor="text1"/>
              <w:right w:val="nil"/>
            </w:tcBorders>
            <w:shd w:val="clear" w:color="auto" w:fill="FFFF00"/>
            <w:vAlign w:val="center"/>
            <w:hideMark/>
          </w:tcPr>
          <w:p w14:paraId="05274D9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width across transects. </w:t>
            </w:r>
          </w:p>
        </w:tc>
        <w:tc>
          <w:tcPr>
            <w:tcW w:w="405" w:type="pct"/>
            <w:tcBorders>
              <w:top w:val="nil"/>
              <w:left w:val="nil"/>
              <w:bottom w:val="single" w:sz="4" w:space="0" w:color="000000" w:themeColor="text1"/>
              <w:right w:val="nil"/>
            </w:tcBorders>
            <w:shd w:val="clear" w:color="auto" w:fill="FFFF00"/>
            <w:vAlign w:val="center"/>
            <w:hideMark/>
          </w:tcPr>
          <w:p w14:paraId="4FD8EEA7"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FFFF00"/>
            <w:vAlign w:val="center"/>
            <w:hideMark/>
          </w:tcPr>
          <w:p w14:paraId="5048511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2C04F72D" w14:textId="77777777" w:rsidTr="4C1A3AEE">
        <w:trPr>
          <w:trHeight w:val="800"/>
        </w:trPr>
        <w:tc>
          <w:tcPr>
            <w:tcW w:w="700" w:type="pct"/>
            <w:tcBorders>
              <w:top w:val="nil"/>
              <w:left w:val="nil"/>
              <w:bottom w:val="single" w:sz="4" w:space="0" w:color="000000" w:themeColor="text1"/>
              <w:right w:val="nil"/>
            </w:tcBorders>
            <w:shd w:val="clear" w:color="auto" w:fill="FFFF00"/>
            <w:vAlign w:val="center"/>
            <w:hideMark/>
          </w:tcPr>
          <w:p w14:paraId="57AEAAD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62DBED8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Gradient of stream reach</w:t>
            </w:r>
          </w:p>
        </w:tc>
        <w:tc>
          <w:tcPr>
            <w:tcW w:w="542" w:type="pct"/>
            <w:tcBorders>
              <w:top w:val="nil"/>
              <w:left w:val="nil"/>
              <w:bottom w:val="single" w:sz="4" w:space="0" w:color="000000" w:themeColor="text1"/>
              <w:right w:val="nil"/>
            </w:tcBorders>
            <w:shd w:val="clear" w:color="auto" w:fill="FFFF00"/>
            <w:vAlign w:val="center"/>
            <w:hideMark/>
          </w:tcPr>
          <w:p w14:paraId="2A34B5B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Grad</w:t>
            </w:r>
          </w:p>
        </w:tc>
        <w:tc>
          <w:tcPr>
            <w:tcW w:w="1190" w:type="pct"/>
            <w:tcBorders>
              <w:top w:val="nil"/>
              <w:left w:val="nil"/>
              <w:bottom w:val="single" w:sz="4" w:space="0" w:color="000000" w:themeColor="text1"/>
              <w:right w:val="nil"/>
            </w:tcBorders>
            <w:shd w:val="clear" w:color="auto" w:fill="FFFF00"/>
            <w:vAlign w:val="center"/>
            <w:hideMark/>
          </w:tcPr>
          <w:p w14:paraId="432C7E4E"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Mean Slope of water surface (%) from the bottom of the reach to the top of the reach. </w:t>
            </w:r>
          </w:p>
        </w:tc>
        <w:tc>
          <w:tcPr>
            <w:tcW w:w="405" w:type="pct"/>
            <w:tcBorders>
              <w:top w:val="nil"/>
              <w:left w:val="nil"/>
              <w:bottom w:val="single" w:sz="4" w:space="0" w:color="000000" w:themeColor="text1"/>
              <w:right w:val="nil"/>
            </w:tcBorders>
            <w:shd w:val="clear" w:color="auto" w:fill="FFFF00"/>
            <w:vAlign w:val="center"/>
            <w:hideMark/>
          </w:tcPr>
          <w:p w14:paraId="1CF65918"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FFFF00"/>
            <w:vAlign w:val="center"/>
            <w:hideMark/>
          </w:tcPr>
          <w:p w14:paraId="31C4B0A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7D0A99BA" w14:textId="77777777" w:rsidTr="4C1A3AEE">
        <w:trPr>
          <w:trHeight w:val="881"/>
        </w:trPr>
        <w:tc>
          <w:tcPr>
            <w:tcW w:w="700" w:type="pct"/>
            <w:tcBorders>
              <w:top w:val="nil"/>
              <w:left w:val="nil"/>
              <w:bottom w:val="single" w:sz="4" w:space="0" w:color="000000" w:themeColor="text1"/>
              <w:right w:val="nil"/>
            </w:tcBorders>
            <w:shd w:val="clear" w:color="auto" w:fill="FFFF00"/>
            <w:vAlign w:val="center"/>
            <w:hideMark/>
          </w:tcPr>
          <w:p w14:paraId="0F303C9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4891FB5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Length of sampling reach</w:t>
            </w:r>
          </w:p>
        </w:tc>
        <w:tc>
          <w:tcPr>
            <w:tcW w:w="542" w:type="pct"/>
            <w:tcBorders>
              <w:top w:val="single" w:sz="4" w:space="0" w:color="000000" w:themeColor="text1"/>
              <w:left w:val="nil"/>
              <w:bottom w:val="single" w:sz="4" w:space="0" w:color="000000" w:themeColor="text1"/>
              <w:right w:val="nil"/>
            </w:tcBorders>
            <w:shd w:val="clear" w:color="auto" w:fill="FFFF00"/>
            <w:vAlign w:val="center"/>
            <w:hideMark/>
          </w:tcPr>
          <w:p w14:paraId="23645489"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RchLen</w:t>
            </w:r>
            <w:proofErr w:type="spellEnd"/>
          </w:p>
        </w:tc>
        <w:tc>
          <w:tcPr>
            <w:tcW w:w="1190" w:type="pct"/>
            <w:tcBorders>
              <w:top w:val="single" w:sz="4" w:space="0" w:color="000000" w:themeColor="text1"/>
              <w:left w:val="nil"/>
              <w:bottom w:val="single" w:sz="4" w:space="0" w:color="auto"/>
              <w:right w:val="nil"/>
            </w:tcBorders>
            <w:shd w:val="clear" w:color="auto" w:fill="FFFF00"/>
            <w:vAlign w:val="center"/>
            <w:hideMark/>
          </w:tcPr>
          <w:p w14:paraId="5B0BBF0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Length of sampling reach measured along the </w:t>
            </w:r>
            <w:proofErr w:type="spellStart"/>
            <w:r w:rsidRPr="005E06B6">
              <w:rPr>
                <w:rFonts w:eastAsia="Times New Roman" w:cstheme="minorHAnsi"/>
                <w:sz w:val="16"/>
                <w:szCs w:val="16"/>
              </w:rPr>
              <w:t>thalweg</w:t>
            </w:r>
            <w:proofErr w:type="spellEnd"/>
          </w:p>
        </w:tc>
        <w:tc>
          <w:tcPr>
            <w:tcW w:w="405" w:type="pct"/>
            <w:tcBorders>
              <w:top w:val="single" w:sz="4" w:space="0" w:color="000000" w:themeColor="text1"/>
              <w:left w:val="nil"/>
              <w:bottom w:val="single" w:sz="4" w:space="0" w:color="auto"/>
              <w:right w:val="nil"/>
            </w:tcBorders>
            <w:shd w:val="clear" w:color="auto" w:fill="FFFF00"/>
            <w:vAlign w:val="center"/>
            <w:hideMark/>
          </w:tcPr>
          <w:p w14:paraId="6CAC05F2"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000000" w:themeColor="text1"/>
              <w:left w:val="nil"/>
              <w:bottom w:val="single" w:sz="4" w:space="0" w:color="auto"/>
              <w:right w:val="nil"/>
            </w:tcBorders>
            <w:shd w:val="clear" w:color="auto" w:fill="FFFF00"/>
            <w:vAlign w:val="center"/>
            <w:hideMark/>
          </w:tcPr>
          <w:p w14:paraId="1E6CFAA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3BA37228" w14:textId="77777777" w:rsidTr="4C1A3AEE">
        <w:trPr>
          <w:trHeight w:val="890"/>
        </w:trPr>
        <w:tc>
          <w:tcPr>
            <w:tcW w:w="700" w:type="pct"/>
            <w:tcBorders>
              <w:top w:val="nil"/>
              <w:left w:val="nil"/>
              <w:bottom w:val="single" w:sz="4" w:space="0" w:color="000000" w:themeColor="text1"/>
              <w:right w:val="nil"/>
            </w:tcBorders>
            <w:shd w:val="clear" w:color="auto" w:fill="FFFF00"/>
            <w:vAlign w:val="center"/>
            <w:hideMark/>
          </w:tcPr>
          <w:p w14:paraId="0A6103C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46DA5164"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width-to-depth ratio at transects</w:t>
            </w:r>
          </w:p>
        </w:tc>
        <w:tc>
          <w:tcPr>
            <w:tcW w:w="542" w:type="pct"/>
            <w:tcBorders>
              <w:top w:val="nil"/>
              <w:left w:val="nil"/>
              <w:bottom w:val="single" w:sz="4" w:space="0" w:color="auto"/>
              <w:right w:val="nil"/>
            </w:tcBorders>
            <w:shd w:val="clear" w:color="auto" w:fill="FFFF00"/>
            <w:vAlign w:val="center"/>
            <w:hideMark/>
          </w:tcPr>
          <w:p w14:paraId="40714557"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BFWDRatio</w:t>
            </w:r>
            <w:proofErr w:type="spellEnd"/>
          </w:p>
        </w:tc>
        <w:tc>
          <w:tcPr>
            <w:tcW w:w="1190" w:type="pct"/>
            <w:tcBorders>
              <w:top w:val="single" w:sz="4" w:space="0" w:color="auto"/>
              <w:left w:val="nil"/>
              <w:bottom w:val="single" w:sz="4" w:space="0" w:color="auto"/>
              <w:right w:val="nil"/>
            </w:tcBorders>
            <w:shd w:val="clear" w:color="auto" w:fill="FFFF00"/>
            <w:vAlign w:val="center"/>
            <w:hideMark/>
          </w:tcPr>
          <w:p w14:paraId="547DF68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Width/Depth Ratio across transects. </w:t>
            </w:r>
          </w:p>
        </w:tc>
        <w:tc>
          <w:tcPr>
            <w:tcW w:w="405" w:type="pct"/>
            <w:tcBorders>
              <w:top w:val="single" w:sz="4" w:space="0" w:color="auto"/>
              <w:left w:val="nil"/>
              <w:bottom w:val="single" w:sz="4" w:space="0" w:color="auto"/>
              <w:right w:val="nil"/>
            </w:tcBorders>
            <w:shd w:val="clear" w:color="auto" w:fill="FFFF00"/>
            <w:vAlign w:val="center"/>
            <w:hideMark/>
          </w:tcPr>
          <w:p w14:paraId="7F680776"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auto"/>
              <w:left w:val="nil"/>
              <w:bottom w:val="single" w:sz="4" w:space="0" w:color="auto"/>
              <w:right w:val="nil"/>
            </w:tcBorders>
            <w:shd w:val="clear" w:color="auto" w:fill="FFFF00"/>
            <w:vAlign w:val="center"/>
            <w:hideMark/>
          </w:tcPr>
          <w:p w14:paraId="54F3395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69C48491" w14:textId="77777777" w:rsidTr="4C1A3AEE">
        <w:trPr>
          <w:trHeight w:val="1104"/>
        </w:trPr>
        <w:tc>
          <w:tcPr>
            <w:tcW w:w="700" w:type="pct"/>
            <w:tcBorders>
              <w:top w:val="nil"/>
              <w:left w:val="nil"/>
              <w:bottom w:val="single" w:sz="4" w:space="0" w:color="000000" w:themeColor="text1"/>
              <w:right w:val="nil"/>
            </w:tcBorders>
            <w:shd w:val="clear" w:color="auto" w:fill="FFFF00"/>
            <w:vAlign w:val="center"/>
            <w:hideMark/>
          </w:tcPr>
          <w:p w14:paraId="795D2BF8"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066CB5D2"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Height</w:t>
            </w:r>
          </w:p>
        </w:tc>
        <w:tc>
          <w:tcPr>
            <w:tcW w:w="542" w:type="pct"/>
            <w:tcBorders>
              <w:top w:val="single" w:sz="4" w:space="0" w:color="auto"/>
              <w:left w:val="nil"/>
              <w:bottom w:val="single" w:sz="4" w:space="0" w:color="000000" w:themeColor="text1"/>
              <w:right w:val="nil"/>
            </w:tcBorders>
            <w:shd w:val="clear" w:color="auto" w:fill="FFFF00"/>
            <w:vAlign w:val="center"/>
            <w:hideMark/>
          </w:tcPr>
          <w:p w14:paraId="1387DBFC"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BFHeight</w:t>
            </w:r>
            <w:proofErr w:type="spellEnd"/>
          </w:p>
        </w:tc>
        <w:tc>
          <w:tcPr>
            <w:tcW w:w="1190" w:type="pct"/>
            <w:tcBorders>
              <w:top w:val="single" w:sz="4" w:space="0" w:color="auto"/>
              <w:left w:val="nil"/>
              <w:bottom w:val="single" w:sz="4" w:space="0" w:color="000000" w:themeColor="text1"/>
              <w:right w:val="nil"/>
            </w:tcBorders>
            <w:shd w:val="clear" w:color="auto" w:fill="FFFF00"/>
            <w:vAlign w:val="center"/>
            <w:hideMark/>
          </w:tcPr>
          <w:p w14:paraId="5E0F09D8"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height measured from water surface across transects. </w:t>
            </w:r>
          </w:p>
        </w:tc>
        <w:tc>
          <w:tcPr>
            <w:tcW w:w="405" w:type="pct"/>
            <w:tcBorders>
              <w:top w:val="single" w:sz="4" w:space="0" w:color="auto"/>
              <w:left w:val="nil"/>
              <w:bottom w:val="single" w:sz="4" w:space="0" w:color="000000" w:themeColor="text1"/>
              <w:right w:val="nil"/>
            </w:tcBorders>
            <w:shd w:val="clear" w:color="auto" w:fill="FFFF00"/>
            <w:vAlign w:val="center"/>
            <w:hideMark/>
          </w:tcPr>
          <w:p w14:paraId="01F97F43"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auto"/>
              <w:left w:val="nil"/>
              <w:bottom w:val="single" w:sz="4" w:space="0" w:color="000000" w:themeColor="text1"/>
              <w:right w:val="nil"/>
            </w:tcBorders>
            <w:shd w:val="clear" w:color="auto" w:fill="FFFF00"/>
            <w:vAlign w:val="center"/>
            <w:hideMark/>
          </w:tcPr>
          <w:p w14:paraId="5B93CE0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38987C2F" w14:textId="77777777" w:rsidTr="4C1A3AEE">
        <w:trPr>
          <w:trHeight w:val="584"/>
        </w:trPr>
        <w:tc>
          <w:tcPr>
            <w:tcW w:w="700" w:type="pct"/>
            <w:tcBorders>
              <w:top w:val="nil"/>
              <w:left w:val="nil"/>
              <w:bottom w:val="single" w:sz="4" w:space="0" w:color="000000" w:themeColor="text1"/>
              <w:right w:val="nil"/>
            </w:tcBorders>
            <w:shd w:val="clear" w:color="auto" w:fill="FFFF00"/>
            <w:vAlign w:val="center"/>
            <w:hideMark/>
          </w:tcPr>
          <w:p w14:paraId="1BCFA26C"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Channel dimensions</w:t>
            </w:r>
          </w:p>
        </w:tc>
        <w:tc>
          <w:tcPr>
            <w:tcW w:w="925" w:type="pct"/>
            <w:tcBorders>
              <w:top w:val="nil"/>
              <w:left w:val="nil"/>
              <w:bottom w:val="single" w:sz="4" w:space="0" w:color="000000" w:themeColor="text1"/>
              <w:right w:val="nil"/>
            </w:tcBorders>
            <w:shd w:val="clear" w:color="auto" w:fill="FFFF00"/>
            <w:vAlign w:val="center"/>
            <w:hideMark/>
          </w:tcPr>
          <w:p w14:paraId="0796BD17"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Average wetted width from transects</w:t>
            </w:r>
          </w:p>
        </w:tc>
        <w:tc>
          <w:tcPr>
            <w:tcW w:w="542" w:type="pct"/>
            <w:tcBorders>
              <w:top w:val="nil"/>
              <w:left w:val="nil"/>
              <w:bottom w:val="single" w:sz="4" w:space="0" w:color="000000" w:themeColor="text1"/>
              <w:right w:val="nil"/>
            </w:tcBorders>
            <w:shd w:val="clear" w:color="auto" w:fill="FFFF00"/>
            <w:vAlign w:val="center"/>
            <w:hideMark/>
          </w:tcPr>
          <w:p w14:paraId="3CE0C325"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WetWidth</w:t>
            </w:r>
            <w:proofErr w:type="spellEnd"/>
          </w:p>
        </w:tc>
        <w:tc>
          <w:tcPr>
            <w:tcW w:w="1190" w:type="pct"/>
            <w:tcBorders>
              <w:top w:val="nil"/>
              <w:left w:val="nil"/>
              <w:bottom w:val="single" w:sz="4" w:space="0" w:color="000000" w:themeColor="text1"/>
              <w:right w:val="nil"/>
            </w:tcBorders>
            <w:shd w:val="clear" w:color="auto" w:fill="FFFF00"/>
            <w:vAlign w:val="center"/>
            <w:hideMark/>
          </w:tcPr>
          <w:p w14:paraId="15AB273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wetted width across transects. </w:t>
            </w:r>
          </w:p>
        </w:tc>
        <w:tc>
          <w:tcPr>
            <w:tcW w:w="405" w:type="pct"/>
            <w:tcBorders>
              <w:top w:val="nil"/>
              <w:left w:val="nil"/>
              <w:bottom w:val="single" w:sz="4" w:space="0" w:color="000000" w:themeColor="text1"/>
              <w:right w:val="nil"/>
            </w:tcBorders>
            <w:shd w:val="clear" w:color="auto" w:fill="FFFF00"/>
            <w:vAlign w:val="center"/>
            <w:hideMark/>
          </w:tcPr>
          <w:p w14:paraId="620CAC2B"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FFFF00"/>
            <w:vAlign w:val="center"/>
            <w:hideMark/>
          </w:tcPr>
          <w:p w14:paraId="1B35CE2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74BB1B65" w14:textId="77777777" w:rsidTr="4C1A3AEE">
        <w:trPr>
          <w:trHeight w:val="863"/>
        </w:trPr>
        <w:tc>
          <w:tcPr>
            <w:tcW w:w="700" w:type="pct"/>
            <w:tcBorders>
              <w:top w:val="nil"/>
              <w:left w:val="nil"/>
              <w:bottom w:val="single" w:sz="4" w:space="0" w:color="000000" w:themeColor="text1"/>
              <w:right w:val="nil"/>
            </w:tcBorders>
            <w:shd w:val="clear" w:color="auto" w:fill="FFFF00"/>
            <w:vAlign w:val="center"/>
            <w:hideMark/>
          </w:tcPr>
          <w:p w14:paraId="5CD516C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lastRenderedPageBreak/>
              <w:t>Channel dimensions</w:t>
            </w:r>
          </w:p>
        </w:tc>
        <w:tc>
          <w:tcPr>
            <w:tcW w:w="925" w:type="pct"/>
            <w:tcBorders>
              <w:top w:val="nil"/>
              <w:left w:val="nil"/>
              <w:bottom w:val="single" w:sz="4" w:space="0" w:color="000000" w:themeColor="text1"/>
              <w:right w:val="nil"/>
            </w:tcBorders>
            <w:shd w:val="clear" w:color="auto" w:fill="FFFF00"/>
            <w:vAlign w:val="center"/>
            <w:hideMark/>
          </w:tcPr>
          <w:p w14:paraId="75D8331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Wetted width-to-depth ratio at transects</w:t>
            </w:r>
          </w:p>
        </w:tc>
        <w:tc>
          <w:tcPr>
            <w:tcW w:w="542" w:type="pct"/>
            <w:tcBorders>
              <w:top w:val="nil"/>
              <w:left w:val="nil"/>
              <w:bottom w:val="single" w:sz="4" w:space="0" w:color="000000" w:themeColor="text1"/>
              <w:right w:val="nil"/>
            </w:tcBorders>
            <w:shd w:val="clear" w:color="auto" w:fill="FFFF00"/>
            <w:vAlign w:val="center"/>
            <w:hideMark/>
          </w:tcPr>
          <w:p w14:paraId="022D3F9F"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WetWidthToDepth</w:t>
            </w:r>
            <w:proofErr w:type="spellEnd"/>
          </w:p>
        </w:tc>
        <w:tc>
          <w:tcPr>
            <w:tcW w:w="1190" w:type="pct"/>
            <w:tcBorders>
              <w:top w:val="nil"/>
              <w:left w:val="nil"/>
              <w:bottom w:val="single" w:sz="4" w:space="0" w:color="000000" w:themeColor="text1"/>
              <w:right w:val="nil"/>
            </w:tcBorders>
            <w:shd w:val="clear" w:color="auto" w:fill="FFFF00"/>
            <w:vAlign w:val="center"/>
            <w:hideMark/>
          </w:tcPr>
          <w:p w14:paraId="1CEE5BD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Mean Wetted Width/</w:t>
            </w:r>
            <w:proofErr w:type="spellStart"/>
            <w:r w:rsidRPr="005E06B6">
              <w:rPr>
                <w:rFonts w:eastAsia="Times New Roman" w:cstheme="minorHAnsi"/>
                <w:sz w:val="16"/>
                <w:szCs w:val="16"/>
              </w:rPr>
              <w:t>Thalweg</w:t>
            </w:r>
            <w:proofErr w:type="spellEnd"/>
            <w:r w:rsidRPr="005E06B6">
              <w:rPr>
                <w:rFonts w:eastAsia="Times New Roman" w:cstheme="minorHAnsi"/>
                <w:sz w:val="16"/>
                <w:szCs w:val="16"/>
              </w:rPr>
              <w:t xml:space="preserve"> Depth ratio</w:t>
            </w:r>
          </w:p>
        </w:tc>
        <w:tc>
          <w:tcPr>
            <w:tcW w:w="405" w:type="pct"/>
            <w:tcBorders>
              <w:top w:val="nil"/>
              <w:left w:val="nil"/>
              <w:bottom w:val="single" w:sz="4" w:space="0" w:color="000000" w:themeColor="text1"/>
              <w:right w:val="nil"/>
            </w:tcBorders>
            <w:shd w:val="clear" w:color="auto" w:fill="FFFF00"/>
            <w:vAlign w:val="center"/>
            <w:hideMark/>
          </w:tcPr>
          <w:p w14:paraId="7F4690A9"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FFFF00"/>
            <w:vAlign w:val="center"/>
            <w:hideMark/>
          </w:tcPr>
          <w:p w14:paraId="5128ABC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13AC7A2E" w14:textId="77777777" w:rsidTr="4C1A3AEE">
        <w:trPr>
          <w:trHeight w:val="539"/>
        </w:trPr>
        <w:tc>
          <w:tcPr>
            <w:tcW w:w="700" w:type="pct"/>
            <w:tcBorders>
              <w:top w:val="nil"/>
              <w:left w:val="nil"/>
              <w:bottom w:val="single" w:sz="4" w:space="0" w:color="000000" w:themeColor="text1"/>
              <w:right w:val="nil"/>
            </w:tcBorders>
            <w:shd w:val="clear" w:color="auto" w:fill="D5A6BD"/>
            <w:vAlign w:val="center"/>
            <w:hideMark/>
          </w:tcPr>
          <w:p w14:paraId="0FA70B17"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Pools </w:t>
            </w:r>
          </w:p>
        </w:tc>
        <w:tc>
          <w:tcPr>
            <w:tcW w:w="925" w:type="pct"/>
            <w:tcBorders>
              <w:top w:val="nil"/>
              <w:left w:val="nil"/>
              <w:bottom w:val="single" w:sz="4" w:space="0" w:color="000000" w:themeColor="text1"/>
              <w:right w:val="nil"/>
            </w:tcBorders>
            <w:shd w:val="clear" w:color="auto" w:fill="D5A6BD"/>
            <w:vAlign w:val="center"/>
            <w:hideMark/>
          </w:tcPr>
          <w:p w14:paraId="16611BB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Residual pool depth</w:t>
            </w:r>
          </w:p>
        </w:tc>
        <w:tc>
          <w:tcPr>
            <w:tcW w:w="542" w:type="pct"/>
            <w:tcBorders>
              <w:top w:val="nil"/>
              <w:left w:val="nil"/>
              <w:bottom w:val="single" w:sz="4" w:space="0" w:color="000000" w:themeColor="text1"/>
              <w:right w:val="nil"/>
            </w:tcBorders>
            <w:shd w:val="clear" w:color="auto" w:fill="D5A6BD"/>
            <w:vAlign w:val="center"/>
            <w:hideMark/>
          </w:tcPr>
          <w:p w14:paraId="267020D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RPD </w:t>
            </w:r>
          </w:p>
        </w:tc>
        <w:tc>
          <w:tcPr>
            <w:tcW w:w="1190" w:type="pct"/>
            <w:tcBorders>
              <w:top w:val="nil"/>
              <w:left w:val="nil"/>
              <w:bottom w:val="single" w:sz="4" w:space="0" w:color="000000" w:themeColor="text1"/>
              <w:right w:val="nil"/>
            </w:tcBorders>
            <w:shd w:val="clear" w:color="auto" w:fill="D5A6BD"/>
            <w:vAlign w:val="center"/>
            <w:hideMark/>
          </w:tcPr>
          <w:p w14:paraId="36A8427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Average of the residual pool depth values for all pools in a reach. Residual pool depth the difference of the pool tail depth from the max depth. </w:t>
            </w:r>
          </w:p>
        </w:tc>
        <w:tc>
          <w:tcPr>
            <w:tcW w:w="405" w:type="pct"/>
            <w:tcBorders>
              <w:top w:val="nil"/>
              <w:left w:val="nil"/>
              <w:bottom w:val="single" w:sz="4" w:space="0" w:color="000000" w:themeColor="text1"/>
              <w:right w:val="nil"/>
            </w:tcBorders>
            <w:shd w:val="clear" w:color="auto" w:fill="D5A6BD"/>
            <w:vAlign w:val="center"/>
            <w:hideMark/>
          </w:tcPr>
          <w:p w14:paraId="700A2305"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D5A6BD"/>
            <w:vAlign w:val="center"/>
            <w:hideMark/>
          </w:tcPr>
          <w:p w14:paraId="4FEE709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02EDAD47" w14:textId="77777777" w:rsidTr="4C1A3AEE">
        <w:trPr>
          <w:trHeight w:val="674"/>
        </w:trPr>
        <w:tc>
          <w:tcPr>
            <w:tcW w:w="700" w:type="pct"/>
            <w:tcBorders>
              <w:top w:val="nil"/>
              <w:left w:val="nil"/>
              <w:bottom w:val="single" w:sz="4" w:space="0" w:color="000000" w:themeColor="text1"/>
              <w:right w:val="nil"/>
            </w:tcBorders>
            <w:shd w:val="clear" w:color="auto" w:fill="D5A6BD"/>
            <w:vAlign w:val="center"/>
            <w:hideMark/>
          </w:tcPr>
          <w:p w14:paraId="0004FE1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Pools </w:t>
            </w:r>
          </w:p>
        </w:tc>
        <w:tc>
          <w:tcPr>
            <w:tcW w:w="925" w:type="pct"/>
            <w:tcBorders>
              <w:top w:val="nil"/>
              <w:left w:val="nil"/>
              <w:bottom w:val="single" w:sz="4" w:space="0" w:color="000000" w:themeColor="text1"/>
              <w:right w:val="nil"/>
            </w:tcBorders>
            <w:shd w:val="clear" w:color="auto" w:fill="D5A6BD"/>
            <w:vAlign w:val="center"/>
            <w:hideMark/>
          </w:tcPr>
          <w:p w14:paraId="5A93EF26"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pools</w:t>
            </w:r>
          </w:p>
        </w:tc>
        <w:tc>
          <w:tcPr>
            <w:tcW w:w="542" w:type="pct"/>
            <w:tcBorders>
              <w:top w:val="nil"/>
              <w:left w:val="nil"/>
              <w:bottom w:val="single" w:sz="4" w:space="0" w:color="000000" w:themeColor="text1"/>
              <w:right w:val="nil"/>
            </w:tcBorders>
            <w:shd w:val="clear" w:color="auto" w:fill="D5A6BD"/>
            <w:vAlign w:val="center"/>
            <w:hideMark/>
          </w:tcPr>
          <w:p w14:paraId="784A733F"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PctPool</w:t>
            </w:r>
            <w:proofErr w:type="spellEnd"/>
          </w:p>
        </w:tc>
        <w:tc>
          <w:tcPr>
            <w:tcW w:w="1190" w:type="pct"/>
            <w:tcBorders>
              <w:top w:val="single" w:sz="4" w:space="0" w:color="000000" w:themeColor="text1"/>
              <w:left w:val="nil"/>
              <w:bottom w:val="single" w:sz="4" w:space="0" w:color="auto"/>
              <w:right w:val="nil"/>
            </w:tcBorders>
            <w:shd w:val="clear" w:color="auto" w:fill="D5A6BD"/>
            <w:vAlign w:val="center"/>
            <w:hideMark/>
          </w:tcPr>
          <w:p w14:paraId="5B343BE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Percent of the sample reach (linear extent) classified as pool habitat </w:t>
            </w:r>
          </w:p>
        </w:tc>
        <w:tc>
          <w:tcPr>
            <w:tcW w:w="405" w:type="pct"/>
            <w:tcBorders>
              <w:top w:val="single" w:sz="4" w:space="0" w:color="000000" w:themeColor="text1"/>
              <w:left w:val="nil"/>
              <w:bottom w:val="single" w:sz="4" w:space="0" w:color="auto"/>
              <w:right w:val="nil"/>
            </w:tcBorders>
            <w:shd w:val="clear" w:color="auto" w:fill="D5A6BD"/>
            <w:vAlign w:val="center"/>
            <w:hideMark/>
          </w:tcPr>
          <w:p w14:paraId="7DEB3594"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000000" w:themeColor="text1"/>
              <w:left w:val="nil"/>
              <w:bottom w:val="single" w:sz="4" w:space="0" w:color="auto"/>
              <w:right w:val="nil"/>
            </w:tcBorders>
            <w:shd w:val="clear" w:color="auto" w:fill="D5A6BD"/>
            <w:vAlign w:val="center"/>
            <w:hideMark/>
          </w:tcPr>
          <w:p w14:paraId="43736A1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1C9D514B" w14:textId="77777777" w:rsidTr="4C1A3AEE">
        <w:trPr>
          <w:trHeight w:val="1061"/>
        </w:trPr>
        <w:tc>
          <w:tcPr>
            <w:tcW w:w="700" w:type="pct"/>
            <w:tcBorders>
              <w:top w:val="nil"/>
              <w:left w:val="nil"/>
              <w:bottom w:val="single" w:sz="4" w:space="0" w:color="auto"/>
              <w:right w:val="nil"/>
            </w:tcBorders>
            <w:shd w:val="clear" w:color="auto" w:fill="A2C4C9"/>
            <w:vAlign w:val="center"/>
            <w:hideMark/>
          </w:tcPr>
          <w:p w14:paraId="2790A271"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nil"/>
              <w:left w:val="nil"/>
              <w:bottom w:val="single" w:sz="4" w:space="0" w:color="auto"/>
              <w:right w:val="nil"/>
            </w:tcBorders>
            <w:shd w:val="clear" w:color="auto" w:fill="A2C4C9"/>
            <w:vAlign w:val="center"/>
            <w:hideMark/>
          </w:tcPr>
          <w:p w14:paraId="72B49D0B"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Sinuosity of Local Stream Reach</w:t>
            </w:r>
          </w:p>
        </w:tc>
        <w:tc>
          <w:tcPr>
            <w:tcW w:w="542" w:type="pct"/>
            <w:tcBorders>
              <w:top w:val="nil"/>
              <w:left w:val="nil"/>
              <w:bottom w:val="single" w:sz="4" w:space="0" w:color="auto"/>
              <w:right w:val="nil"/>
            </w:tcBorders>
            <w:shd w:val="clear" w:color="auto" w:fill="A2C4C9"/>
            <w:vAlign w:val="center"/>
            <w:hideMark/>
          </w:tcPr>
          <w:p w14:paraId="15F9A097"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Sin </w:t>
            </w:r>
          </w:p>
        </w:tc>
        <w:tc>
          <w:tcPr>
            <w:tcW w:w="1190" w:type="pct"/>
            <w:tcBorders>
              <w:top w:val="single" w:sz="4" w:space="0" w:color="auto"/>
              <w:left w:val="nil"/>
              <w:bottom w:val="single" w:sz="4" w:space="0" w:color="auto"/>
              <w:right w:val="nil"/>
            </w:tcBorders>
            <w:shd w:val="clear" w:color="auto" w:fill="A2C4C9"/>
            <w:vAlign w:val="center"/>
            <w:hideMark/>
          </w:tcPr>
          <w:p w14:paraId="2492826B" w14:textId="6D8DE66C"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Reach sinuosity (reach length along the </w:t>
            </w:r>
            <w:proofErr w:type="spellStart"/>
            <w:r w:rsidRPr="005E06B6">
              <w:rPr>
                <w:rFonts w:eastAsia="Times New Roman" w:cstheme="minorHAnsi"/>
                <w:color w:val="000000"/>
                <w:sz w:val="16"/>
                <w:szCs w:val="16"/>
              </w:rPr>
              <w:t>thalweg</w:t>
            </w:r>
            <w:proofErr w:type="spellEnd"/>
            <w:r w:rsidRPr="005E06B6">
              <w:rPr>
                <w:rFonts w:eastAsia="Times New Roman" w:cstheme="minorHAnsi"/>
                <w:color w:val="000000"/>
                <w:sz w:val="16"/>
                <w:szCs w:val="16"/>
              </w:rPr>
              <w:t xml:space="preserve"> divided by straight line distance between the </w:t>
            </w:r>
            <w:r w:rsidRPr="00BD566E">
              <w:rPr>
                <w:rFonts w:eastAsia="Times New Roman" w:cstheme="minorHAnsi"/>
                <w:color w:val="000000"/>
                <w:sz w:val="16"/>
                <w:szCs w:val="16"/>
              </w:rPr>
              <w:t>bottom</w:t>
            </w:r>
            <w:r w:rsidRPr="005E06B6">
              <w:rPr>
                <w:rFonts w:eastAsia="Times New Roman" w:cstheme="minorHAnsi"/>
                <w:color w:val="000000"/>
                <w:sz w:val="16"/>
                <w:szCs w:val="16"/>
              </w:rPr>
              <w:t xml:space="preserve"> of the reach and the top of the reach)</w:t>
            </w:r>
          </w:p>
        </w:tc>
        <w:tc>
          <w:tcPr>
            <w:tcW w:w="405" w:type="pct"/>
            <w:tcBorders>
              <w:top w:val="single" w:sz="4" w:space="0" w:color="auto"/>
              <w:left w:val="nil"/>
              <w:bottom w:val="single" w:sz="4" w:space="0" w:color="auto"/>
              <w:right w:val="nil"/>
            </w:tcBorders>
            <w:shd w:val="clear" w:color="auto" w:fill="A2C4C9"/>
            <w:vAlign w:val="center"/>
            <w:hideMark/>
          </w:tcPr>
          <w:p w14:paraId="23A21A3D" w14:textId="77777777" w:rsidR="00BD566E" w:rsidRPr="005E06B6" w:rsidRDefault="00BD566E" w:rsidP="00BD566E">
            <w:pPr>
              <w:spacing w:after="0" w:line="240" w:lineRule="auto"/>
              <w:jc w:val="center"/>
              <w:rPr>
                <w:rFonts w:eastAsia="Times New Roman" w:cstheme="minorHAnsi"/>
                <w:color w:val="000000"/>
                <w:sz w:val="16"/>
                <w:szCs w:val="16"/>
              </w:rPr>
            </w:pPr>
            <w:r w:rsidRPr="005E06B6">
              <w:rPr>
                <w:rFonts w:eastAsia="Times New Roman" w:cstheme="minorHAnsi"/>
                <w:color w:val="000000"/>
                <w:sz w:val="16"/>
                <w:szCs w:val="16"/>
              </w:rPr>
              <w:t xml:space="preserve">Double </w:t>
            </w:r>
          </w:p>
        </w:tc>
        <w:tc>
          <w:tcPr>
            <w:tcW w:w="1238" w:type="pct"/>
            <w:tcBorders>
              <w:top w:val="single" w:sz="4" w:space="0" w:color="auto"/>
              <w:left w:val="nil"/>
              <w:bottom w:val="single" w:sz="4" w:space="0" w:color="auto"/>
              <w:right w:val="nil"/>
            </w:tcBorders>
            <w:shd w:val="clear" w:color="auto" w:fill="A2C4C9"/>
            <w:vAlign w:val="center"/>
            <w:hideMark/>
          </w:tcPr>
          <w:p w14:paraId="1CD5680F"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419A9094" w14:textId="77777777" w:rsidTr="4C1A3AEE">
        <w:trPr>
          <w:trHeight w:val="638"/>
        </w:trPr>
        <w:tc>
          <w:tcPr>
            <w:tcW w:w="700" w:type="pct"/>
            <w:tcBorders>
              <w:top w:val="single" w:sz="4" w:space="0" w:color="auto"/>
              <w:left w:val="nil"/>
              <w:bottom w:val="single" w:sz="4" w:space="0" w:color="auto"/>
              <w:right w:val="nil"/>
            </w:tcBorders>
            <w:shd w:val="clear" w:color="auto" w:fill="A2C4C9"/>
            <w:vAlign w:val="center"/>
            <w:hideMark/>
          </w:tcPr>
          <w:p w14:paraId="73F1A476"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single" w:sz="4" w:space="0" w:color="auto"/>
              <w:left w:val="nil"/>
              <w:bottom w:val="single" w:sz="4" w:space="0" w:color="auto"/>
              <w:right w:val="nil"/>
            </w:tcBorders>
            <w:shd w:val="clear" w:color="auto" w:fill="A2C4C9"/>
            <w:vAlign w:val="center"/>
            <w:hideMark/>
          </w:tcPr>
          <w:p w14:paraId="183F361C"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Percent of Reach that is Dry </w:t>
            </w:r>
          </w:p>
        </w:tc>
        <w:tc>
          <w:tcPr>
            <w:tcW w:w="542" w:type="pct"/>
            <w:tcBorders>
              <w:top w:val="single" w:sz="4" w:space="0" w:color="auto"/>
              <w:left w:val="nil"/>
              <w:bottom w:val="single" w:sz="4" w:space="0" w:color="auto"/>
              <w:right w:val="nil"/>
            </w:tcBorders>
            <w:shd w:val="clear" w:color="auto" w:fill="A2C4C9"/>
            <w:vAlign w:val="center"/>
            <w:hideMark/>
          </w:tcPr>
          <w:p w14:paraId="4C0B91BC" w14:textId="77777777" w:rsidR="00BD566E" w:rsidRPr="005E06B6" w:rsidRDefault="00BD566E" w:rsidP="00BD566E">
            <w:pPr>
              <w:spacing w:after="0" w:line="240" w:lineRule="auto"/>
              <w:rPr>
                <w:rFonts w:eastAsia="Times New Roman" w:cstheme="minorHAnsi"/>
                <w:color w:val="000000"/>
                <w:sz w:val="16"/>
                <w:szCs w:val="16"/>
              </w:rPr>
            </w:pPr>
            <w:proofErr w:type="spellStart"/>
            <w:r w:rsidRPr="005E06B6">
              <w:rPr>
                <w:rFonts w:eastAsia="Times New Roman" w:cstheme="minorHAnsi"/>
                <w:color w:val="000000"/>
                <w:sz w:val="16"/>
                <w:szCs w:val="16"/>
              </w:rPr>
              <w:t>PctDry</w:t>
            </w:r>
            <w:proofErr w:type="spellEnd"/>
          </w:p>
        </w:tc>
        <w:tc>
          <w:tcPr>
            <w:tcW w:w="1190" w:type="pct"/>
            <w:tcBorders>
              <w:top w:val="single" w:sz="4" w:space="0" w:color="auto"/>
              <w:left w:val="nil"/>
              <w:bottom w:val="single" w:sz="4" w:space="0" w:color="auto"/>
              <w:right w:val="nil"/>
            </w:tcBorders>
            <w:shd w:val="clear" w:color="auto" w:fill="A2C4C9"/>
            <w:vAlign w:val="center"/>
            <w:hideMark/>
          </w:tcPr>
          <w:p w14:paraId="72E2B0A9"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Percent of the reach that was dry</w:t>
            </w:r>
          </w:p>
        </w:tc>
        <w:tc>
          <w:tcPr>
            <w:tcW w:w="405" w:type="pct"/>
            <w:tcBorders>
              <w:top w:val="single" w:sz="4" w:space="0" w:color="auto"/>
              <w:left w:val="nil"/>
              <w:bottom w:val="single" w:sz="4" w:space="0" w:color="auto"/>
              <w:right w:val="nil"/>
            </w:tcBorders>
            <w:shd w:val="clear" w:color="auto" w:fill="A2C4C9"/>
            <w:vAlign w:val="center"/>
            <w:hideMark/>
          </w:tcPr>
          <w:p w14:paraId="7DA03BA7" w14:textId="77777777" w:rsidR="00BD566E" w:rsidRPr="005E06B6" w:rsidRDefault="00BD566E" w:rsidP="00BD566E">
            <w:pPr>
              <w:spacing w:after="0" w:line="240" w:lineRule="auto"/>
              <w:jc w:val="center"/>
              <w:rPr>
                <w:rFonts w:eastAsia="Times New Roman" w:cstheme="minorHAnsi"/>
                <w:color w:val="000000"/>
                <w:sz w:val="16"/>
                <w:szCs w:val="16"/>
              </w:rPr>
            </w:pPr>
            <w:r w:rsidRPr="005E06B6">
              <w:rPr>
                <w:rFonts w:eastAsia="Times New Roman" w:cstheme="minorHAnsi"/>
                <w:color w:val="000000"/>
                <w:sz w:val="16"/>
                <w:szCs w:val="16"/>
              </w:rPr>
              <w:t xml:space="preserve">Double </w:t>
            </w:r>
          </w:p>
        </w:tc>
        <w:tc>
          <w:tcPr>
            <w:tcW w:w="1238" w:type="pct"/>
            <w:tcBorders>
              <w:top w:val="single" w:sz="4" w:space="0" w:color="auto"/>
              <w:left w:val="nil"/>
              <w:bottom w:val="single" w:sz="4" w:space="0" w:color="auto"/>
              <w:right w:val="nil"/>
            </w:tcBorders>
            <w:shd w:val="clear" w:color="auto" w:fill="A2C4C9"/>
            <w:vAlign w:val="center"/>
            <w:hideMark/>
          </w:tcPr>
          <w:p w14:paraId="071D640B"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31717F2D" w14:textId="77777777" w:rsidTr="4C1A3AEE">
        <w:trPr>
          <w:trHeight w:val="530"/>
        </w:trPr>
        <w:tc>
          <w:tcPr>
            <w:tcW w:w="700" w:type="pct"/>
            <w:tcBorders>
              <w:top w:val="single" w:sz="4" w:space="0" w:color="auto"/>
              <w:left w:val="nil"/>
              <w:bottom w:val="single" w:sz="4" w:space="0" w:color="000000" w:themeColor="text1"/>
              <w:right w:val="nil"/>
            </w:tcBorders>
            <w:shd w:val="clear" w:color="auto" w:fill="A2C4C9"/>
            <w:vAlign w:val="center"/>
            <w:hideMark/>
          </w:tcPr>
          <w:p w14:paraId="72E929DB"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single" w:sz="4" w:space="0" w:color="auto"/>
              <w:left w:val="nil"/>
              <w:bottom w:val="single" w:sz="4" w:space="0" w:color="000000" w:themeColor="text1"/>
              <w:right w:val="nil"/>
            </w:tcBorders>
            <w:shd w:val="clear" w:color="auto" w:fill="A2C4C9"/>
            <w:vAlign w:val="center"/>
            <w:hideMark/>
          </w:tcPr>
          <w:p w14:paraId="75F79A96"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 Sign at Reach  </w:t>
            </w:r>
          </w:p>
        </w:tc>
        <w:tc>
          <w:tcPr>
            <w:tcW w:w="542" w:type="pct"/>
            <w:tcBorders>
              <w:top w:val="single" w:sz="4" w:space="0" w:color="auto"/>
              <w:left w:val="nil"/>
              <w:bottom w:val="single" w:sz="4" w:space="0" w:color="000000" w:themeColor="text1"/>
              <w:right w:val="nil"/>
            </w:tcBorders>
            <w:shd w:val="clear" w:color="auto" w:fill="A2C4C9"/>
            <w:vAlign w:val="center"/>
            <w:hideMark/>
          </w:tcPr>
          <w:p w14:paraId="36F25937"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Beaver</w:t>
            </w:r>
          </w:p>
        </w:tc>
        <w:tc>
          <w:tcPr>
            <w:tcW w:w="1190" w:type="pct"/>
            <w:tcBorders>
              <w:top w:val="single" w:sz="4" w:space="0" w:color="auto"/>
              <w:left w:val="nil"/>
              <w:bottom w:val="single" w:sz="4" w:space="0" w:color="auto"/>
              <w:right w:val="nil"/>
            </w:tcBorders>
            <w:shd w:val="clear" w:color="auto" w:fill="A2C4C9"/>
            <w:vAlign w:val="center"/>
            <w:hideMark/>
          </w:tcPr>
          <w:p w14:paraId="0A555C0A"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 value from the provider dataset. </w:t>
            </w:r>
          </w:p>
        </w:tc>
        <w:tc>
          <w:tcPr>
            <w:tcW w:w="405" w:type="pct"/>
            <w:tcBorders>
              <w:top w:val="single" w:sz="4" w:space="0" w:color="auto"/>
              <w:left w:val="nil"/>
              <w:bottom w:val="single" w:sz="4" w:space="0" w:color="000000" w:themeColor="text1"/>
              <w:right w:val="nil"/>
            </w:tcBorders>
            <w:shd w:val="clear" w:color="auto" w:fill="A2C4C9"/>
            <w:vAlign w:val="center"/>
            <w:hideMark/>
          </w:tcPr>
          <w:p w14:paraId="07B8A2EF"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Text </w:t>
            </w:r>
          </w:p>
        </w:tc>
        <w:tc>
          <w:tcPr>
            <w:tcW w:w="1238" w:type="pct"/>
            <w:tcBorders>
              <w:top w:val="single" w:sz="4" w:space="0" w:color="auto"/>
              <w:left w:val="nil"/>
              <w:bottom w:val="single" w:sz="4" w:space="0" w:color="auto"/>
              <w:right w:val="nil"/>
            </w:tcBorders>
            <w:shd w:val="clear" w:color="auto" w:fill="A2C4C9"/>
            <w:vAlign w:val="center"/>
            <w:hideMark/>
          </w:tcPr>
          <w:p w14:paraId="514F603F"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02CF98A4" w14:textId="77777777" w:rsidTr="4C1A3AEE">
        <w:trPr>
          <w:trHeight w:val="552"/>
        </w:trPr>
        <w:tc>
          <w:tcPr>
            <w:tcW w:w="700" w:type="pct"/>
            <w:tcBorders>
              <w:top w:val="nil"/>
              <w:left w:val="nil"/>
              <w:bottom w:val="single" w:sz="4" w:space="0" w:color="auto"/>
              <w:right w:val="nil"/>
            </w:tcBorders>
            <w:shd w:val="clear" w:color="auto" w:fill="A2C4C9"/>
            <w:vAlign w:val="center"/>
            <w:hideMark/>
          </w:tcPr>
          <w:p w14:paraId="555E317D"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nil"/>
              <w:left w:val="nil"/>
              <w:bottom w:val="single" w:sz="4" w:space="0" w:color="auto"/>
              <w:right w:val="nil"/>
            </w:tcBorders>
            <w:shd w:val="clear" w:color="auto" w:fill="A2C4C9"/>
            <w:vAlign w:val="center"/>
            <w:hideMark/>
          </w:tcPr>
          <w:p w14:paraId="199D6074"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Stream Order </w:t>
            </w:r>
          </w:p>
        </w:tc>
        <w:tc>
          <w:tcPr>
            <w:tcW w:w="542" w:type="pct"/>
            <w:tcBorders>
              <w:top w:val="nil"/>
              <w:left w:val="nil"/>
              <w:bottom w:val="single" w:sz="4" w:space="0" w:color="auto"/>
              <w:right w:val="nil"/>
            </w:tcBorders>
            <w:shd w:val="clear" w:color="auto" w:fill="A2C4C9"/>
            <w:vAlign w:val="center"/>
            <w:hideMark/>
          </w:tcPr>
          <w:p w14:paraId="458A0607" w14:textId="77777777" w:rsidR="00BD566E" w:rsidRPr="005E06B6" w:rsidRDefault="00BD566E" w:rsidP="00BD566E">
            <w:pPr>
              <w:spacing w:after="0" w:line="240" w:lineRule="auto"/>
              <w:rPr>
                <w:rFonts w:eastAsia="Times New Roman" w:cstheme="minorHAnsi"/>
                <w:color w:val="000000"/>
                <w:sz w:val="16"/>
                <w:szCs w:val="16"/>
              </w:rPr>
            </w:pPr>
            <w:proofErr w:type="spellStart"/>
            <w:r w:rsidRPr="005E06B6">
              <w:rPr>
                <w:rFonts w:eastAsia="Times New Roman" w:cstheme="minorHAnsi"/>
                <w:color w:val="000000"/>
                <w:sz w:val="16"/>
                <w:szCs w:val="16"/>
              </w:rPr>
              <w:t>StreamOrder</w:t>
            </w:r>
            <w:proofErr w:type="spellEnd"/>
          </w:p>
        </w:tc>
        <w:tc>
          <w:tcPr>
            <w:tcW w:w="1190" w:type="pct"/>
            <w:tcBorders>
              <w:top w:val="single" w:sz="4" w:space="0" w:color="auto"/>
              <w:left w:val="nil"/>
              <w:bottom w:val="single" w:sz="4" w:space="0" w:color="auto"/>
              <w:right w:val="nil"/>
            </w:tcBorders>
            <w:shd w:val="clear" w:color="auto" w:fill="A2C4C9"/>
            <w:vAlign w:val="center"/>
            <w:hideMark/>
          </w:tcPr>
          <w:p w14:paraId="5B1603BF"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Strahler stream order of the site from the provider dataset </w:t>
            </w:r>
          </w:p>
        </w:tc>
        <w:tc>
          <w:tcPr>
            <w:tcW w:w="405" w:type="pct"/>
            <w:tcBorders>
              <w:top w:val="nil"/>
              <w:left w:val="nil"/>
              <w:bottom w:val="single" w:sz="4" w:space="0" w:color="auto"/>
              <w:right w:val="nil"/>
            </w:tcBorders>
            <w:shd w:val="clear" w:color="auto" w:fill="A2C4C9"/>
            <w:vAlign w:val="center"/>
            <w:hideMark/>
          </w:tcPr>
          <w:p w14:paraId="769AA1FB" w14:textId="77777777" w:rsidR="00BD566E" w:rsidRPr="005E06B6" w:rsidRDefault="00BD566E" w:rsidP="00BD566E">
            <w:pPr>
              <w:spacing w:after="0" w:line="240" w:lineRule="auto"/>
              <w:jc w:val="center"/>
              <w:rPr>
                <w:rFonts w:eastAsia="Times New Roman" w:cstheme="minorHAnsi"/>
                <w:color w:val="000000"/>
                <w:sz w:val="16"/>
                <w:szCs w:val="16"/>
              </w:rPr>
            </w:pPr>
            <w:r w:rsidRPr="005E06B6">
              <w:rPr>
                <w:rFonts w:eastAsia="Times New Roman" w:cstheme="minorHAnsi"/>
                <w:color w:val="000000"/>
                <w:sz w:val="16"/>
                <w:szCs w:val="16"/>
              </w:rPr>
              <w:t xml:space="preserve">Double </w:t>
            </w:r>
          </w:p>
        </w:tc>
        <w:tc>
          <w:tcPr>
            <w:tcW w:w="1238" w:type="pct"/>
            <w:tcBorders>
              <w:top w:val="single" w:sz="4" w:space="0" w:color="auto"/>
              <w:left w:val="nil"/>
              <w:bottom w:val="single" w:sz="4" w:space="0" w:color="auto"/>
              <w:right w:val="nil"/>
            </w:tcBorders>
            <w:shd w:val="clear" w:color="auto" w:fill="A2C4C9"/>
            <w:vAlign w:val="center"/>
            <w:hideMark/>
          </w:tcPr>
          <w:p w14:paraId="25451418"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2CAA64F4" w14:textId="77777777" w:rsidTr="4C1A3AEE">
        <w:trPr>
          <w:trHeight w:val="593"/>
        </w:trPr>
        <w:tc>
          <w:tcPr>
            <w:tcW w:w="700" w:type="pct"/>
            <w:tcBorders>
              <w:top w:val="single" w:sz="4" w:space="0" w:color="auto"/>
              <w:left w:val="nil"/>
              <w:bottom w:val="single" w:sz="4" w:space="0" w:color="000000" w:themeColor="text1"/>
              <w:right w:val="nil"/>
            </w:tcBorders>
            <w:shd w:val="clear" w:color="auto" w:fill="C0C0C0"/>
            <w:vAlign w:val="center"/>
            <w:hideMark/>
          </w:tcPr>
          <w:p w14:paraId="0D567CA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single" w:sz="4" w:space="0" w:color="auto"/>
              <w:left w:val="nil"/>
              <w:bottom w:val="single" w:sz="4" w:space="0" w:color="000000" w:themeColor="text1"/>
              <w:right w:val="nil"/>
            </w:tcBorders>
            <w:shd w:val="clear" w:color="auto" w:fill="C0C0C0"/>
            <w:vAlign w:val="center"/>
            <w:hideMark/>
          </w:tcPr>
          <w:p w14:paraId="49F9306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Diameter of the 50th percentile streambed particle</w:t>
            </w:r>
          </w:p>
        </w:tc>
        <w:tc>
          <w:tcPr>
            <w:tcW w:w="542" w:type="pct"/>
            <w:tcBorders>
              <w:top w:val="single" w:sz="4" w:space="0" w:color="auto"/>
              <w:left w:val="nil"/>
              <w:bottom w:val="single" w:sz="4" w:space="0" w:color="000000" w:themeColor="text1"/>
              <w:right w:val="nil"/>
            </w:tcBorders>
            <w:shd w:val="clear" w:color="auto" w:fill="C0C0C0"/>
            <w:vAlign w:val="center"/>
            <w:hideMark/>
          </w:tcPr>
          <w:p w14:paraId="77C253B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D50</w:t>
            </w:r>
          </w:p>
        </w:tc>
        <w:tc>
          <w:tcPr>
            <w:tcW w:w="1190" w:type="pct"/>
            <w:tcBorders>
              <w:top w:val="single" w:sz="4" w:space="0" w:color="auto"/>
              <w:left w:val="nil"/>
              <w:bottom w:val="single" w:sz="4" w:space="0" w:color="000000" w:themeColor="text1"/>
              <w:right w:val="nil"/>
            </w:tcBorders>
            <w:shd w:val="clear" w:color="auto" w:fill="C0C0C0"/>
            <w:vAlign w:val="center"/>
            <w:hideMark/>
          </w:tcPr>
          <w:p w14:paraId="7512F9E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Particle size corresponding to the 50th percentile of measured particles</w:t>
            </w:r>
          </w:p>
        </w:tc>
        <w:tc>
          <w:tcPr>
            <w:tcW w:w="405" w:type="pct"/>
            <w:tcBorders>
              <w:top w:val="single" w:sz="4" w:space="0" w:color="auto"/>
              <w:left w:val="nil"/>
              <w:bottom w:val="single" w:sz="4" w:space="0" w:color="000000" w:themeColor="text1"/>
              <w:right w:val="nil"/>
            </w:tcBorders>
            <w:shd w:val="clear" w:color="auto" w:fill="C0C0C0"/>
            <w:vAlign w:val="center"/>
            <w:hideMark/>
          </w:tcPr>
          <w:p w14:paraId="740941EB"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auto"/>
              <w:left w:val="nil"/>
              <w:bottom w:val="single" w:sz="4" w:space="0" w:color="000000" w:themeColor="text1"/>
              <w:right w:val="nil"/>
            </w:tcBorders>
            <w:shd w:val="clear" w:color="auto" w:fill="C0C0C0"/>
            <w:vAlign w:val="center"/>
            <w:hideMark/>
          </w:tcPr>
          <w:p w14:paraId="2232C717"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6AC09315" w14:textId="77777777" w:rsidTr="4C1A3AEE">
        <w:trPr>
          <w:trHeight w:val="620"/>
        </w:trPr>
        <w:tc>
          <w:tcPr>
            <w:tcW w:w="700" w:type="pct"/>
            <w:tcBorders>
              <w:top w:val="nil"/>
              <w:left w:val="nil"/>
              <w:bottom w:val="single" w:sz="4" w:space="0" w:color="000000" w:themeColor="text1"/>
              <w:right w:val="nil"/>
            </w:tcBorders>
            <w:shd w:val="clear" w:color="auto" w:fill="C0C0C0"/>
            <w:vAlign w:val="center"/>
            <w:hideMark/>
          </w:tcPr>
          <w:p w14:paraId="25DB66D8"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sz="4" w:space="0" w:color="000000" w:themeColor="text1"/>
              <w:right w:val="nil"/>
            </w:tcBorders>
            <w:shd w:val="clear" w:color="auto" w:fill="C0C0C0"/>
            <w:vAlign w:val="center"/>
            <w:hideMark/>
          </w:tcPr>
          <w:p w14:paraId="6D053FD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pool tail fines &lt; 2mm</w:t>
            </w:r>
          </w:p>
        </w:tc>
        <w:tc>
          <w:tcPr>
            <w:tcW w:w="542" w:type="pct"/>
            <w:tcBorders>
              <w:top w:val="nil"/>
              <w:left w:val="nil"/>
              <w:bottom w:val="single" w:sz="4" w:space="0" w:color="000000" w:themeColor="text1"/>
              <w:right w:val="nil"/>
            </w:tcBorders>
            <w:shd w:val="clear" w:color="auto" w:fill="C0C0C0"/>
            <w:vAlign w:val="center"/>
            <w:hideMark/>
          </w:tcPr>
          <w:p w14:paraId="7D6FE17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PoolTailFines2</w:t>
            </w:r>
          </w:p>
        </w:tc>
        <w:tc>
          <w:tcPr>
            <w:tcW w:w="1190" w:type="pct"/>
            <w:tcBorders>
              <w:top w:val="nil"/>
              <w:left w:val="nil"/>
              <w:bottom w:val="single" w:sz="4" w:space="0" w:color="000000" w:themeColor="text1"/>
              <w:right w:val="nil"/>
            </w:tcBorders>
            <w:shd w:val="clear" w:color="auto" w:fill="C0C0C0"/>
            <w:vAlign w:val="center"/>
            <w:hideMark/>
          </w:tcPr>
          <w:p w14:paraId="482A814E"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Average percent fine sediment (&lt; 2mm) on the pool tail</w:t>
            </w:r>
          </w:p>
        </w:tc>
        <w:tc>
          <w:tcPr>
            <w:tcW w:w="405" w:type="pct"/>
            <w:tcBorders>
              <w:top w:val="nil"/>
              <w:left w:val="nil"/>
              <w:bottom w:val="single" w:sz="4" w:space="0" w:color="000000" w:themeColor="text1"/>
              <w:right w:val="nil"/>
            </w:tcBorders>
            <w:shd w:val="clear" w:color="auto" w:fill="C0C0C0"/>
            <w:vAlign w:val="center"/>
            <w:hideMark/>
          </w:tcPr>
          <w:p w14:paraId="21AF61C8"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C0C0C0"/>
            <w:vAlign w:val="center"/>
            <w:hideMark/>
          </w:tcPr>
          <w:p w14:paraId="6047045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255A76FC" w14:textId="77777777" w:rsidTr="4C1A3AEE">
        <w:trPr>
          <w:trHeight w:val="620"/>
        </w:trPr>
        <w:tc>
          <w:tcPr>
            <w:tcW w:w="700" w:type="pct"/>
            <w:tcBorders>
              <w:top w:val="nil"/>
              <w:left w:val="nil"/>
              <w:bottom w:val="single" w:sz="4" w:space="0" w:color="000000" w:themeColor="text1"/>
              <w:right w:val="nil"/>
            </w:tcBorders>
            <w:shd w:val="clear" w:color="auto" w:fill="C0C0C0"/>
            <w:vAlign w:val="center"/>
            <w:hideMark/>
          </w:tcPr>
          <w:p w14:paraId="3FD5D8E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sz="4" w:space="0" w:color="000000" w:themeColor="text1"/>
              <w:right w:val="nil"/>
            </w:tcBorders>
            <w:shd w:val="clear" w:color="auto" w:fill="C0C0C0"/>
            <w:vAlign w:val="center"/>
            <w:hideMark/>
          </w:tcPr>
          <w:p w14:paraId="09EE12D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of streambed particles &lt;2mm</w:t>
            </w:r>
          </w:p>
        </w:tc>
        <w:tc>
          <w:tcPr>
            <w:tcW w:w="542" w:type="pct"/>
            <w:tcBorders>
              <w:top w:val="nil"/>
              <w:left w:val="nil"/>
              <w:bottom w:val="single" w:sz="4" w:space="0" w:color="000000" w:themeColor="text1"/>
              <w:right w:val="nil"/>
            </w:tcBorders>
            <w:shd w:val="clear" w:color="auto" w:fill="C0C0C0"/>
            <w:vAlign w:val="center"/>
            <w:hideMark/>
          </w:tcPr>
          <w:p w14:paraId="0D56B468"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PctFines2</w:t>
            </w:r>
          </w:p>
        </w:tc>
        <w:tc>
          <w:tcPr>
            <w:tcW w:w="1190" w:type="pct"/>
            <w:tcBorders>
              <w:top w:val="nil"/>
              <w:left w:val="nil"/>
              <w:bottom w:val="single" w:sz="4" w:space="0" w:color="000000" w:themeColor="text1"/>
              <w:right w:val="nil"/>
            </w:tcBorders>
            <w:shd w:val="clear" w:color="auto" w:fill="C0C0C0"/>
            <w:vAlign w:val="center"/>
            <w:hideMark/>
          </w:tcPr>
          <w:p w14:paraId="5253A08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of particles counted with a b-axis &lt; 2 mm</w:t>
            </w:r>
          </w:p>
        </w:tc>
        <w:tc>
          <w:tcPr>
            <w:tcW w:w="405" w:type="pct"/>
            <w:tcBorders>
              <w:top w:val="nil"/>
              <w:left w:val="nil"/>
              <w:bottom w:val="single" w:sz="4" w:space="0" w:color="000000" w:themeColor="text1"/>
              <w:right w:val="nil"/>
            </w:tcBorders>
            <w:shd w:val="clear" w:color="auto" w:fill="C0C0C0"/>
            <w:vAlign w:val="center"/>
            <w:hideMark/>
          </w:tcPr>
          <w:p w14:paraId="6D41E4A2"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C0C0C0"/>
            <w:vAlign w:val="center"/>
            <w:hideMark/>
          </w:tcPr>
          <w:p w14:paraId="13ECFE4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3401D3CC" w14:textId="77777777" w:rsidTr="4C1A3AEE">
        <w:trPr>
          <w:trHeight w:val="629"/>
        </w:trPr>
        <w:tc>
          <w:tcPr>
            <w:tcW w:w="700" w:type="pct"/>
            <w:tcBorders>
              <w:top w:val="nil"/>
              <w:left w:val="nil"/>
              <w:bottom w:val="single" w:sz="4" w:space="0" w:color="000000" w:themeColor="text1"/>
              <w:right w:val="nil"/>
            </w:tcBorders>
            <w:shd w:val="clear" w:color="auto" w:fill="C0C0C0"/>
            <w:vAlign w:val="center"/>
            <w:hideMark/>
          </w:tcPr>
          <w:p w14:paraId="13CE2ABA"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sz="4" w:space="0" w:color="000000" w:themeColor="text1"/>
              <w:right w:val="nil"/>
            </w:tcBorders>
            <w:shd w:val="clear" w:color="auto" w:fill="C0C0C0"/>
            <w:vAlign w:val="center"/>
            <w:hideMark/>
          </w:tcPr>
          <w:p w14:paraId="6749CEE6"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of streambed particles &lt;6mm</w:t>
            </w:r>
          </w:p>
        </w:tc>
        <w:tc>
          <w:tcPr>
            <w:tcW w:w="542" w:type="pct"/>
            <w:tcBorders>
              <w:top w:val="nil"/>
              <w:left w:val="nil"/>
              <w:bottom w:val="single" w:sz="4" w:space="0" w:color="000000" w:themeColor="text1"/>
              <w:right w:val="nil"/>
            </w:tcBorders>
            <w:shd w:val="clear" w:color="auto" w:fill="C0C0C0"/>
            <w:vAlign w:val="center"/>
            <w:hideMark/>
          </w:tcPr>
          <w:p w14:paraId="159349A4"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PctFines6</w:t>
            </w:r>
          </w:p>
        </w:tc>
        <w:tc>
          <w:tcPr>
            <w:tcW w:w="1190" w:type="pct"/>
            <w:tcBorders>
              <w:top w:val="nil"/>
              <w:left w:val="nil"/>
              <w:bottom w:val="single" w:sz="4" w:space="0" w:color="000000" w:themeColor="text1"/>
              <w:right w:val="nil"/>
            </w:tcBorders>
            <w:shd w:val="clear" w:color="auto" w:fill="C0C0C0"/>
            <w:vAlign w:val="center"/>
            <w:hideMark/>
          </w:tcPr>
          <w:p w14:paraId="4E7CC44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Percent of particles with a b-axis &lt; 6 mm </w:t>
            </w:r>
          </w:p>
        </w:tc>
        <w:tc>
          <w:tcPr>
            <w:tcW w:w="405" w:type="pct"/>
            <w:tcBorders>
              <w:top w:val="nil"/>
              <w:left w:val="nil"/>
              <w:bottom w:val="single" w:sz="4" w:space="0" w:color="000000" w:themeColor="text1"/>
              <w:right w:val="nil"/>
            </w:tcBorders>
            <w:shd w:val="clear" w:color="auto" w:fill="C0C0C0"/>
            <w:vAlign w:val="center"/>
            <w:hideMark/>
          </w:tcPr>
          <w:p w14:paraId="23821436"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C0C0C0"/>
            <w:vAlign w:val="center"/>
            <w:hideMark/>
          </w:tcPr>
          <w:p w14:paraId="504E153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5B46127B" w14:textId="77777777" w:rsidTr="4C1A3AEE">
        <w:trPr>
          <w:trHeight w:val="611"/>
        </w:trPr>
        <w:tc>
          <w:tcPr>
            <w:tcW w:w="700" w:type="pct"/>
            <w:tcBorders>
              <w:top w:val="nil"/>
              <w:left w:val="nil"/>
              <w:bottom w:val="single" w:sz="4" w:space="0" w:color="000000" w:themeColor="text1"/>
              <w:right w:val="nil"/>
            </w:tcBorders>
            <w:shd w:val="clear" w:color="auto" w:fill="C0C0C0"/>
            <w:vAlign w:val="center"/>
            <w:hideMark/>
          </w:tcPr>
          <w:p w14:paraId="11B909C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Substrate</w:t>
            </w:r>
          </w:p>
        </w:tc>
        <w:tc>
          <w:tcPr>
            <w:tcW w:w="925" w:type="pct"/>
            <w:tcBorders>
              <w:top w:val="nil"/>
              <w:left w:val="nil"/>
              <w:bottom w:val="single" w:sz="4" w:space="0" w:color="000000" w:themeColor="text1"/>
              <w:right w:val="nil"/>
            </w:tcBorders>
            <w:shd w:val="clear" w:color="auto" w:fill="C0C0C0"/>
            <w:vAlign w:val="center"/>
            <w:hideMark/>
          </w:tcPr>
          <w:p w14:paraId="02B7F7B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Percent pool tail fines &lt; 6mm</w:t>
            </w:r>
          </w:p>
        </w:tc>
        <w:tc>
          <w:tcPr>
            <w:tcW w:w="542" w:type="pct"/>
            <w:tcBorders>
              <w:top w:val="nil"/>
              <w:left w:val="nil"/>
              <w:bottom w:val="single" w:sz="4" w:space="0" w:color="000000" w:themeColor="text1"/>
              <w:right w:val="nil"/>
            </w:tcBorders>
            <w:shd w:val="clear" w:color="auto" w:fill="C0C0C0"/>
            <w:vAlign w:val="center"/>
            <w:hideMark/>
          </w:tcPr>
          <w:p w14:paraId="66A6458C"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PoolTailFines6</w:t>
            </w:r>
          </w:p>
        </w:tc>
        <w:tc>
          <w:tcPr>
            <w:tcW w:w="1190" w:type="pct"/>
            <w:tcBorders>
              <w:top w:val="single" w:sz="4" w:space="0" w:color="000000" w:themeColor="text1"/>
              <w:left w:val="nil"/>
              <w:bottom w:val="single" w:sz="4" w:space="0" w:color="auto"/>
              <w:right w:val="nil"/>
            </w:tcBorders>
            <w:shd w:val="clear" w:color="auto" w:fill="C0C0C0"/>
            <w:vAlign w:val="center"/>
            <w:hideMark/>
          </w:tcPr>
          <w:p w14:paraId="13C6FC8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Average percent fine sediment (&lt; 6mm) on the pool tail</w:t>
            </w:r>
          </w:p>
        </w:tc>
        <w:tc>
          <w:tcPr>
            <w:tcW w:w="405" w:type="pct"/>
            <w:tcBorders>
              <w:top w:val="single" w:sz="4" w:space="0" w:color="000000" w:themeColor="text1"/>
              <w:left w:val="nil"/>
              <w:bottom w:val="single" w:sz="4" w:space="0" w:color="auto"/>
              <w:right w:val="nil"/>
            </w:tcBorders>
            <w:shd w:val="clear" w:color="auto" w:fill="C0C0C0"/>
            <w:vAlign w:val="center"/>
            <w:hideMark/>
          </w:tcPr>
          <w:p w14:paraId="53D3A542"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000000" w:themeColor="text1"/>
              <w:left w:val="nil"/>
              <w:bottom w:val="single" w:sz="4" w:space="0" w:color="auto"/>
              <w:right w:val="nil"/>
            </w:tcBorders>
            <w:shd w:val="clear" w:color="auto" w:fill="C0C0C0"/>
            <w:vAlign w:val="center"/>
            <w:hideMark/>
          </w:tcPr>
          <w:p w14:paraId="7977AE5D"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5BC0C335" w14:textId="77777777" w:rsidTr="4C1A3AEE">
        <w:trPr>
          <w:trHeight w:val="530"/>
        </w:trPr>
        <w:tc>
          <w:tcPr>
            <w:tcW w:w="700" w:type="pct"/>
            <w:tcBorders>
              <w:top w:val="nil"/>
              <w:left w:val="nil"/>
              <w:bottom w:val="single" w:sz="4" w:space="0" w:color="000000" w:themeColor="text1"/>
              <w:right w:val="nil"/>
            </w:tcBorders>
            <w:shd w:val="clear" w:color="auto" w:fill="808000"/>
            <w:vAlign w:val="center"/>
            <w:hideMark/>
          </w:tcPr>
          <w:p w14:paraId="7E25A0A0"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Wood</w:t>
            </w:r>
          </w:p>
        </w:tc>
        <w:tc>
          <w:tcPr>
            <w:tcW w:w="925" w:type="pct"/>
            <w:tcBorders>
              <w:top w:val="nil"/>
              <w:left w:val="nil"/>
              <w:bottom w:val="single" w:sz="4" w:space="0" w:color="000000" w:themeColor="text1"/>
              <w:right w:val="nil"/>
            </w:tcBorders>
            <w:shd w:val="clear" w:color="auto" w:fill="808000"/>
            <w:vAlign w:val="center"/>
            <w:hideMark/>
          </w:tcPr>
          <w:p w14:paraId="04900C8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Large wood frequency</w:t>
            </w:r>
          </w:p>
        </w:tc>
        <w:tc>
          <w:tcPr>
            <w:tcW w:w="542" w:type="pct"/>
            <w:tcBorders>
              <w:top w:val="nil"/>
              <w:left w:val="nil"/>
              <w:bottom w:val="single" w:sz="4" w:space="0" w:color="000000" w:themeColor="text1"/>
              <w:right w:val="nil"/>
            </w:tcBorders>
            <w:shd w:val="clear" w:color="auto" w:fill="808000"/>
            <w:vAlign w:val="center"/>
            <w:hideMark/>
          </w:tcPr>
          <w:p w14:paraId="253DF20F"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LWDFreq</w:t>
            </w:r>
            <w:proofErr w:type="spellEnd"/>
          </w:p>
        </w:tc>
        <w:tc>
          <w:tcPr>
            <w:tcW w:w="1190" w:type="pct"/>
            <w:tcBorders>
              <w:top w:val="single" w:sz="4" w:space="0" w:color="auto"/>
              <w:left w:val="nil"/>
              <w:bottom w:val="single" w:sz="4" w:space="0" w:color="000000" w:themeColor="text1"/>
              <w:right w:val="nil"/>
            </w:tcBorders>
            <w:shd w:val="clear" w:color="auto" w:fill="808000"/>
            <w:vAlign w:val="center"/>
            <w:hideMark/>
          </w:tcPr>
          <w:p w14:paraId="547C00D1"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Frequency of large woody debris within the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channel of the reach. </w:t>
            </w:r>
          </w:p>
        </w:tc>
        <w:tc>
          <w:tcPr>
            <w:tcW w:w="405" w:type="pct"/>
            <w:tcBorders>
              <w:top w:val="single" w:sz="4" w:space="0" w:color="auto"/>
              <w:left w:val="nil"/>
              <w:bottom w:val="single" w:sz="4" w:space="0" w:color="000000" w:themeColor="text1"/>
              <w:right w:val="nil"/>
            </w:tcBorders>
            <w:shd w:val="clear" w:color="auto" w:fill="808000"/>
            <w:vAlign w:val="center"/>
            <w:hideMark/>
          </w:tcPr>
          <w:p w14:paraId="343823D3"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single" w:sz="4" w:space="0" w:color="auto"/>
              <w:left w:val="nil"/>
              <w:bottom w:val="single" w:sz="4" w:space="0" w:color="000000" w:themeColor="text1"/>
              <w:right w:val="nil"/>
            </w:tcBorders>
            <w:shd w:val="clear" w:color="auto" w:fill="808000"/>
            <w:vAlign w:val="center"/>
            <w:hideMark/>
          </w:tcPr>
          <w:p w14:paraId="68C31D95"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7537D2E0" w14:textId="77777777" w:rsidTr="4C1A3AEE">
        <w:trPr>
          <w:trHeight w:val="828"/>
        </w:trPr>
        <w:tc>
          <w:tcPr>
            <w:tcW w:w="700" w:type="pct"/>
            <w:tcBorders>
              <w:top w:val="nil"/>
              <w:left w:val="nil"/>
              <w:bottom w:val="single" w:sz="4" w:space="0" w:color="000000" w:themeColor="text1"/>
              <w:right w:val="nil"/>
            </w:tcBorders>
            <w:shd w:val="clear" w:color="auto" w:fill="808000"/>
            <w:vAlign w:val="center"/>
            <w:hideMark/>
          </w:tcPr>
          <w:p w14:paraId="226A00F0"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Wood</w:t>
            </w:r>
          </w:p>
        </w:tc>
        <w:tc>
          <w:tcPr>
            <w:tcW w:w="925" w:type="pct"/>
            <w:tcBorders>
              <w:top w:val="nil"/>
              <w:left w:val="nil"/>
              <w:bottom w:val="single" w:sz="4" w:space="0" w:color="000000" w:themeColor="text1"/>
              <w:right w:val="nil"/>
            </w:tcBorders>
            <w:shd w:val="clear" w:color="auto" w:fill="808000"/>
            <w:vAlign w:val="center"/>
            <w:hideMark/>
          </w:tcPr>
          <w:p w14:paraId="57B2B899"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Large wood volume</w:t>
            </w:r>
          </w:p>
        </w:tc>
        <w:tc>
          <w:tcPr>
            <w:tcW w:w="542" w:type="pct"/>
            <w:tcBorders>
              <w:top w:val="nil"/>
              <w:left w:val="nil"/>
              <w:bottom w:val="single" w:sz="4" w:space="0" w:color="000000" w:themeColor="text1"/>
              <w:right w:val="nil"/>
            </w:tcBorders>
            <w:shd w:val="clear" w:color="auto" w:fill="808000"/>
            <w:vAlign w:val="center"/>
            <w:hideMark/>
          </w:tcPr>
          <w:p w14:paraId="7E60B55F"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LWDVol</w:t>
            </w:r>
            <w:proofErr w:type="spellEnd"/>
          </w:p>
        </w:tc>
        <w:tc>
          <w:tcPr>
            <w:tcW w:w="1190" w:type="pct"/>
            <w:tcBorders>
              <w:top w:val="nil"/>
              <w:left w:val="nil"/>
              <w:bottom w:val="single" w:sz="4" w:space="0" w:color="000000" w:themeColor="text1"/>
              <w:right w:val="nil"/>
            </w:tcBorders>
            <w:shd w:val="clear" w:color="auto" w:fill="808000"/>
            <w:vAlign w:val="center"/>
            <w:hideMark/>
          </w:tcPr>
          <w:p w14:paraId="5F1AFE03"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Volume of LWD within the </w:t>
            </w:r>
            <w:proofErr w:type="spellStart"/>
            <w:r w:rsidRPr="005E06B6">
              <w:rPr>
                <w:rFonts w:eastAsia="Times New Roman" w:cstheme="minorHAnsi"/>
                <w:sz w:val="16"/>
                <w:szCs w:val="16"/>
              </w:rPr>
              <w:t>bankfull</w:t>
            </w:r>
            <w:proofErr w:type="spellEnd"/>
            <w:r w:rsidRPr="005E06B6">
              <w:rPr>
                <w:rFonts w:eastAsia="Times New Roman" w:cstheme="minorHAnsi"/>
                <w:sz w:val="16"/>
                <w:szCs w:val="16"/>
              </w:rPr>
              <w:t xml:space="preserve"> channel of the reach</w:t>
            </w:r>
          </w:p>
        </w:tc>
        <w:tc>
          <w:tcPr>
            <w:tcW w:w="405" w:type="pct"/>
            <w:tcBorders>
              <w:top w:val="nil"/>
              <w:left w:val="nil"/>
              <w:bottom w:val="single" w:sz="4" w:space="0" w:color="000000" w:themeColor="text1"/>
              <w:right w:val="nil"/>
            </w:tcBorders>
            <w:shd w:val="clear" w:color="auto" w:fill="808000"/>
            <w:vAlign w:val="center"/>
            <w:hideMark/>
          </w:tcPr>
          <w:p w14:paraId="298FA6B6"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808000"/>
            <w:vAlign w:val="center"/>
            <w:hideMark/>
          </w:tcPr>
          <w:p w14:paraId="06FB63F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3A7C17C4" w14:textId="77777777" w:rsidTr="4C1A3AEE">
        <w:trPr>
          <w:trHeight w:val="566"/>
        </w:trPr>
        <w:tc>
          <w:tcPr>
            <w:tcW w:w="700" w:type="pct"/>
            <w:tcBorders>
              <w:top w:val="nil"/>
              <w:left w:val="nil"/>
              <w:bottom w:val="single" w:sz="4" w:space="0" w:color="000000" w:themeColor="text1"/>
              <w:right w:val="nil"/>
            </w:tcBorders>
            <w:shd w:val="clear" w:color="auto" w:fill="B4A7D6"/>
            <w:vAlign w:val="center"/>
            <w:hideMark/>
          </w:tcPr>
          <w:p w14:paraId="79A1BFC7"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Macroinvertebrates</w:t>
            </w:r>
          </w:p>
        </w:tc>
        <w:tc>
          <w:tcPr>
            <w:tcW w:w="925" w:type="pct"/>
            <w:tcBorders>
              <w:top w:val="nil"/>
              <w:left w:val="nil"/>
              <w:bottom w:val="single" w:sz="4" w:space="0" w:color="000000" w:themeColor="text1"/>
              <w:right w:val="nil"/>
            </w:tcBorders>
            <w:shd w:val="clear" w:color="auto" w:fill="B4A7D6"/>
            <w:vAlign w:val="center"/>
            <w:hideMark/>
          </w:tcPr>
          <w:p w14:paraId="4D471E6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O/E Macroinvertebrate Index </w:t>
            </w:r>
          </w:p>
        </w:tc>
        <w:tc>
          <w:tcPr>
            <w:tcW w:w="542" w:type="pct"/>
            <w:tcBorders>
              <w:top w:val="nil"/>
              <w:left w:val="nil"/>
              <w:bottom w:val="single" w:sz="4" w:space="0" w:color="000000" w:themeColor="text1"/>
              <w:right w:val="nil"/>
            </w:tcBorders>
            <w:shd w:val="clear" w:color="auto" w:fill="B4A7D6"/>
            <w:vAlign w:val="center"/>
            <w:hideMark/>
          </w:tcPr>
          <w:p w14:paraId="3C66C2B7"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OEratio</w:t>
            </w:r>
            <w:proofErr w:type="spellEnd"/>
            <w:r w:rsidRPr="005E06B6">
              <w:rPr>
                <w:rFonts w:eastAsia="Times New Roman" w:cstheme="minorHAnsi"/>
                <w:sz w:val="16"/>
                <w:szCs w:val="16"/>
              </w:rPr>
              <w:t xml:space="preserve"> </w:t>
            </w:r>
          </w:p>
        </w:tc>
        <w:tc>
          <w:tcPr>
            <w:tcW w:w="1190" w:type="pct"/>
            <w:tcBorders>
              <w:top w:val="nil"/>
              <w:left w:val="nil"/>
              <w:bottom w:val="single" w:sz="4" w:space="0" w:color="000000" w:themeColor="text1"/>
              <w:right w:val="nil"/>
            </w:tcBorders>
            <w:shd w:val="clear" w:color="auto" w:fill="B4A7D6"/>
            <w:vAlign w:val="center"/>
            <w:hideMark/>
          </w:tcPr>
          <w:p w14:paraId="4D48CA22"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Biological condition was assessed using an observed/expected (O/E) index. </w:t>
            </w:r>
          </w:p>
        </w:tc>
        <w:tc>
          <w:tcPr>
            <w:tcW w:w="405" w:type="pct"/>
            <w:tcBorders>
              <w:top w:val="nil"/>
              <w:left w:val="nil"/>
              <w:bottom w:val="single" w:sz="4" w:space="0" w:color="000000" w:themeColor="text1"/>
              <w:right w:val="nil"/>
            </w:tcBorders>
            <w:shd w:val="clear" w:color="auto" w:fill="B4A7D6"/>
            <w:vAlign w:val="center"/>
            <w:hideMark/>
          </w:tcPr>
          <w:p w14:paraId="7C7F6A84"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B4A7D6"/>
            <w:vAlign w:val="center"/>
            <w:hideMark/>
          </w:tcPr>
          <w:p w14:paraId="3F2646E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7BFE8E45" w14:textId="77777777" w:rsidTr="4C1A3AEE">
        <w:trPr>
          <w:trHeight w:val="611"/>
        </w:trPr>
        <w:tc>
          <w:tcPr>
            <w:tcW w:w="700" w:type="pct"/>
            <w:tcBorders>
              <w:top w:val="nil"/>
              <w:left w:val="nil"/>
              <w:bottom w:val="single" w:sz="4" w:space="0" w:color="000000" w:themeColor="text1"/>
              <w:right w:val="nil"/>
            </w:tcBorders>
            <w:shd w:val="clear" w:color="auto" w:fill="B4A7D6"/>
            <w:vAlign w:val="center"/>
            <w:hideMark/>
          </w:tcPr>
          <w:p w14:paraId="45A884FB"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Macroinvertebrates</w:t>
            </w:r>
          </w:p>
        </w:tc>
        <w:tc>
          <w:tcPr>
            <w:tcW w:w="925" w:type="pct"/>
            <w:tcBorders>
              <w:top w:val="nil"/>
              <w:left w:val="nil"/>
              <w:bottom w:val="single" w:sz="4" w:space="0" w:color="000000" w:themeColor="text1"/>
              <w:right w:val="nil"/>
            </w:tcBorders>
            <w:shd w:val="clear" w:color="auto" w:fill="B4A7D6"/>
            <w:vAlign w:val="center"/>
            <w:hideMark/>
          </w:tcPr>
          <w:p w14:paraId="6D0275A9" w14:textId="77777777" w:rsidR="00BD566E" w:rsidRPr="005E06B6" w:rsidRDefault="00BD566E" w:rsidP="00BD566E">
            <w:pPr>
              <w:spacing w:after="0" w:line="240" w:lineRule="auto"/>
              <w:rPr>
                <w:rFonts w:eastAsia="Times New Roman" w:cstheme="minorHAnsi"/>
                <w:sz w:val="16"/>
                <w:szCs w:val="16"/>
              </w:rPr>
            </w:pPr>
            <w:proofErr w:type="spellStart"/>
            <w:r w:rsidRPr="005E06B6">
              <w:rPr>
                <w:rFonts w:eastAsia="Times New Roman" w:cstheme="minorHAnsi"/>
                <w:sz w:val="16"/>
                <w:szCs w:val="16"/>
              </w:rPr>
              <w:t>Multimetric</w:t>
            </w:r>
            <w:proofErr w:type="spellEnd"/>
            <w:r w:rsidRPr="005E06B6">
              <w:rPr>
                <w:rFonts w:eastAsia="Times New Roman" w:cstheme="minorHAnsi"/>
                <w:sz w:val="16"/>
                <w:szCs w:val="16"/>
              </w:rPr>
              <w:t xml:space="preserve"> Macroinvertebrate Index </w:t>
            </w:r>
          </w:p>
        </w:tc>
        <w:tc>
          <w:tcPr>
            <w:tcW w:w="542" w:type="pct"/>
            <w:tcBorders>
              <w:top w:val="nil"/>
              <w:left w:val="nil"/>
              <w:bottom w:val="single" w:sz="4" w:space="0" w:color="000000" w:themeColor="text1"/>
              <w:right w:val="nil"/>
            </w:tcBorders>
            <w:shd w:val="clear" w:color="auto" w:fill="B4A7D6"/>
            <w:vAlign w:val="center"/>
            <w:hideMark/>
          </w:tcPr>
          <w:p w14:paraId="1268C47E"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xml:space="preserve">MMI </w:t>
            </w:r>
          </w:p>
        </w:tc>
        <w:tc>
          <w:tcPr>
            <w:tcW w:w="1190" w:type="pct"/>
            <w:tcBorders>
              <w:top w:val="nil"/>
              <w:left w:val="nil"/>
              <w:bottom w:val="single" w:sz="4" w:space="0" w:color="000000" w:themeColor="text1"/>
              <w:right w:val="nil"/>
            </w:tcBorders>
            <w:shd w:val="clear" w:color="auto" w:fill="B4A7D6"/>
            <w:vAlign w:val="center"/>
            <w:hideMark/>
          </w:tcPr>
          <w:p w14:paraId="5846BF0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Biological condition was assessed using the MMI (</w:t>
            </w:r>
            <w:proofErr w:type="spellStart"/>
            <w:r w:rsidRPr="005E06B6">
              <w:rPr>
                <w:rFonts w:eastAsia="Times New Roman" w:cstheme="minorHAnsi"/>
                <w:sz w:val="16"/>
                <w:szCs w:val="16"/>
              </w:rPr>
              <w:t>MultimetricIndex</w:t>
            </w:r>
            <w:proofErr w:type="spellEnd"/>
            <w:r w:rsidRPr="005E06B6">
              <w:rPr>
                <w:rFonts w:eastAsia="Times New Roman" w:cstheme="minorHAnsi"/>
                <w:sz w:val="16"/>
                <w:szCs w:val="16"/>
              </w:rPr>
              <w:t>)</w:t>
            </w:r>
          </w:p>
        </w:tc>
        <w:tc>
          <w:tcPr>
            <w:tcW w:w="405" w:type="pct"/>
            <w:tcBorders>
              <w:top w:val="nil"/>
              <w:left w:val="nil"/>
              <w:bottom w:val="single" w:sz="4" w:space="0" w:color="000000" w:themeColor="text1"/>
              <w:right w:val="nil"/>
            </w:tcBorders>
            <w:shd w:val="clear" w:color="auto" w:fill="B4A7D6"/>
            <w:vAlign w:val="center"/>
            <w:hideMark/>
          </w:tcPr>
          <w:p w14:paraId="2D1C7F83" w14:textId="77777777" w:rsidR="00BD566E" w:rsidRPr="005E06B6" w:rsidRDefault="00BD566E" w:rsidP="00BD566E">
            <w:pPr>
              <w:spacing w:after="0" w:line="240" w:lineRule="auto"/>
              <w:jc w:val="center"/>
              <w:rPr>
                <w:rFonts w:eastAsia="Times New Roman" w:cstheme="minorHAnsi"/>
                <w:sz w:val="16"/>
                <w:szCs w:val="16"/>
              </w:rPr>
            </w:pPr>
            <w:r w:rsidRPr="005E06B6">
              <w:rPr>
                <w:rFonts w:eastAsia="Times New Roman" w:cstheme="minorHAnsi"/>
                <w:sz w:val="16"/>
                <w:szCs w:val="16"/>
              </w:rPr>
              <w:t xml:space="preserve">Double </w:t>
            </w:r>
          </w:p>
        </w:tc>
        <w:tc>
          <w:tcPr>
            <w:tcW w:w="1238" w:type="pct"/>
            <w:tcBorders>
              <w:top w:val="nil"/>
              <w:left w:val="nil"/>
              <w:bottom w:val="single" w:sz="4" w:space="0" w:color="000000" w:themeColor="text1"/>
              <w:right w:val="nil"/>
            </w:tcBorders>
            <w:shd w:val="clear" w:color="auto" w:fill="B4A7D6"/>
            <w:vAlign w:val="center"/>
            <w:hideMark/>
          </w:tcPr>
          <w:p w14:paraId="39548EFF" w14:textId="77777777" w:rsidR="00BD566E" w:rsidRPr="005E06B6" w:rsidRDefault="00BD566E" w:rsidP="00BD566E">
            <w:pPr>
              <w:spacing w:after="0" w:line="240" w:lineRule="auto"/>
              <w:rPr>
                <w:rFonts w:eastAsia="Times New Roman" w:cstheme="minorHAnsi"/>
                <w:sz w:val="16"/>
                <w:szCs w:val="16"/>
              </w:rPr>
            </w:pPr>
            <w:r w:rsidRPr="005E06B6">
              <w:rPr>
                <w:rFonts w:eastAsia="Times New Roman" w:cstheme="minorHAnsi"/>
                <w:sz w:val="16"/>
                <w:szCs w:val="16"/>
              </w:rPr>
              <w:t> </w:t>
            </w:r>
          </w:p>
        </w:tc>
      </w:tr>
      <w:tr w:rsidR="00BD566E" w:rsidRPr="00BD566E" w14:paraId="59003B4F" w14:textId="77777777" w:rsidTr="4C1A3AEE">
        <w:trPr>
          <w:trHeight w:val="552"/>
        </w:trPr>
        <w:tc>
          <w:tcPr>
            <w:tcW w:w="700" w:type="pct"/>
            <w:tcBorders>
              <w:top w:val="nil"/>
              <w:left w:val="nil"/>
              <w:bottom w:val="single" w:sz="4" w:space="0" w:color="auto"/>
              <w:right w:val="nil"/>
            </w:tcBorders>
            <w:shd w:val="clear" w:color="auto" w:fill="A2C4C9"/>
            <w:vAlign w:val="center"/>
            <w:hideMark/>
          </w:tcPr>
          <w:p w14:paraId="6FA4F1C3"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Channel Characteristics</w:t>
            </w:r>
          </w:p>
        </w:tc>
        <w:tc>
          <w:tcPr>
            <w:tcW w:w="925" w:type="pct"/>
            <w:tcBorders>
              <w:top w:val="nil"/>
              <w:left w:val="nil"/>
              <w:bottom w:val="single" w:sz="4" w:space="0" w:color="auto"/>
              <w:right w:val="nil"/>
            </w:tcBorders>
            <w:shd w:val="clear" w:color="auto" w:fill="A2C4C9"/>
            <w:vAlign w:val="center"/>
            <w:hideMark/>
          </w:tcPr>
          <w:p w14:paraId="25DBBA0E"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xml:space="preserve">Beaver Present </w:t>
            </w:r>
          </w:p>
        </w:tc>
        <w:tc>
          <w:tcPr>
            <w:tcW w:w="542" w:type="pct"/>
            <w:tcBorders>
              <w:top w:val="nil"/>
              <w:left w:val="nil"/>
              <w:bottom w:val="single" w:sz="4" w:space="0" w:color="auto"/>
              <w:right w:val="nil"/>
            </w:tcBorders>
            <w:shd w:val="clear" w:color="auto" w:fill="A2C4C9"/>
            <w:vAlign w:val="center"/>
            <w:hideMark/>
          </w:tcPr>
          <w:p w14:paraId="797D7A6F" w14:textId="77777777" w:rsidR="00BD566E" w:rsidRPr="005E06B6" w:rsidRDefault="00BD566E" w:rsidP="00BD566E">
            <w:pPr>
              <w:spacing w:after="0" w:line="240" w:lineRule="auto"/>
              <w:rPr>
                <w:rFonts w:eastAsia="Times New Roman" w:cstheme="minorHAnsi"/>
                <w:color w:val="000000"/>
                <w:sz w:val="16"/>
                <w:szCs w:val="16"/>
              </w:rPr>
            </w:pPr>
            <w:proofErr w:type="spellStart"/>
            <w:r w:rsidRPr="005E06B6">
              <w:rPr>
                <w:rFonts w:eastAsia="Times New Roman" w:cstheme="minorHAnsi"/>
                <w:color w:val="000000"/>
                <w:sz w:val="16"/>
                <w:szCs w:val="16"/>
              </w:rPr>
              <w:t>BeaverPresent</w:t>
            </w:r>
            <w:proofErr w:type="spellEnd"/>
            <w:r w:rsidRPr="005E06B6">
              <w:rPr>
                <w:rFonts w:eastAsia="Times New Roman" w:cstheme="minorHAnsi"/>
                <w:color w:val="000000"/>
                <w:sz w:val="16"/>
                <w:szCs w:val="16"/>
              </w:rPr>
              <w:t xml:space="preserve"> </w:t>
            </w:r>
          </w:p>
        </w:tc>
        <w:tc>
          <w:tcPr>
            <w:tcW w:w="1190" w:type="pct"/>
            <w:tcBorders>
              <w:top w:val="single" w:sz="4" w:space="0" w:color="000000" w:themeColor="text1"/>
              <w:left w:val="nil"/>
              <w:bottom w:val="single" w:sz="4" w:space="0" w:color="auto"/>
              <w:right w:val="nil"/>
            </w:tcBorders>
            <w:shd w:val="clear" w:color="auto" w:fill="A2C4C9"/>
            <w:vAlign w:val="center"/>
            <w:hideMark/>
          </w:tcPr>
          <w:p w14:paraId="5DCEDBE0" w14:textId="7AE9F636" w:rsidR="00BD566E" w:rsidRPr="005E06B6" w:rsidRDefault="00BD566E" w:rsidP="4C1A3AEE">
            <w:pPr>
              <w:spacing w:after="0" w:line="240" w:lineRule="auto"/>
              <w:rPr>
                <w:rFonts w:eastAsia="Times New Roman"/>
                <w:color w:val="000000"/>
                <w:sz w:val="16"/>
                <w:szCs w:val="16"/>
              </w:rPr>
            </w:pPr>
            <w:r w:rsidRPr="4C1A3AEE">
              <w:rPr>
                <w:rFonts w:eastAsia="Times New Roman"/>
                <w:color w:val="000000" w:themeColor="text1"/>
                <w:sz w:val="16"/>
                <w:szCs w:val="16"/>
              </w:rPr>
              <w:t>Indication if beaver</w:t>
            </w:r>
            <w:r w:rsidR="00F95FBA">
              <w:rPr>
                <w:rFonts w:eastAsia="Times New Roman"/>
                <w:color w:val="000000" w:themeColor="text1"/>
                <w:sz w:val="16"/>
                <w:szCs w:val="16"/>
              </w:rPr>
              <w:t>'</w:t>
            </w:r>
            <w:r w:rsidRPr="4C1A3AEE">
              <w:rPr>
                <w:rFonts w:eastAsia="Times New Roman"/>
                <w:color w:val="000000" w:themeColor="text1"/>
                <w:sz w:val="16"/>
                <w:szCs w:val="16"/>
              </w:rPr>
              <w:t xml:space="preserve">s have </w:t>
            </w:r>
            <w:r w:rsidR="64E16986" w:rsidRPr="4C1A3AEE">
              <w:rPr>
                <w:rFonts w:eastAsia="Times New Roman"/>
                <w:color w:val="000000" w:themeColor="text1"/>
                <w:sz w:val="16"/>
                <w:szCs w:val="16"/>
              </w:rPr>
              <w:t>disturbed</w:t>
            </w:r>
            <w:r w:rsidRPr="4C1A3AEE">
              <w:rPr>
                <w:rFonts w:eastAsia="Times New Roman"/>
                <w:color w:val="000000" w:themeColor="text1"/>
                <w:sz w:val="16"/>
                <w:szCs w:val="16"/>
              </w:rPr>
              <w:t xml:space="preserve"> the flow of the stream in the reach.  </w:t>
            </w:r>
          </w:p>
        </w:tc>
        <w:tc>
          <w:tcPr>
            <w:tcW w:w="405" w:type="pct"/>
            <w:tcBorders>
              <w:top w:val="single" w:sz="4" w:space="0" w:color="000000" w:themeColor="text1"/>
              <w:left w:val="nil"/>
              <w:bottom w:val="single" w:sz="4" w:space="0" w:color="auto"/>
              <w:right w:val="nil"/>
            </w:tcBorders>
            <w:shd w:val="clear" w:color="auto" w:fill="A2C4C9"/>
            <w:vAlign w:val="center"/>
            <w:hideMark/>
          </w:tcPr>
          <w:p w14:paraId="63D5FB69" w14:textId="2379B03F" w:rsidR="00BD566E" w:rsidRPr="005E06B6" w:rsidRDefault="00BD566E" w:rsidP="00BD566E">
            <w:pPr>
              <w:spacing w:after="0" w:line="240" w:lineRule="auto"/>
              <w:rPr>
                <w:rFonts w:eastAsia="Times New Roman" w:cstheme="minorHAnsi"/>
                <w:color w:val="000000"/>
                <w:sz w:val="16"/>
                <w:szCs w:val="16"/>
              </w:rPr>
            </w:pPr>
            <w:r w:rsidRPr="00BD566E">
              <w:rPr>
                <w:rFonts w:eastAsia="Times New Roman" w:cstheme="minorHAnsi"/>
                <w:color w:val="000000"/>
                <w:sz w:val="16"/>
                <w:szCs w:val="16"/>
              </w:rPr>
              <w:t>Categorical</w:t>
            </w:r>
          </w:p>
        </w:tc>
        <w:tc>
          <w:tcPr>
            <w:tcW w:w="1238" w:type="pct"/>
            <w:tcBorders>
              <w:top w:val="single" w:sz="4" w:space="0" w:color="000000" w:themeColor="text1"/>
              <w:left w:val="nil"/>
              <w:bottom w:val="single" w:sz="4" w:space="0" w:color="auto"/>
              <w:right w:val="nil"/>
            </w:tcBorders>
            <w:shd w:val="clear" w:color="auto" w:fill="A2C4C9"/>
            <w:vAlign w:val="center"/>
            <w:hideMark/>
          </w:tcPr>
          <w:p w14:paraId="231ADF96" w14:textId="77777777" w:rsidR="00BD566E" w:rsidRPr="005E06B6" w:rsidRDefault="00BD566E" w:rsidP="00BD566E">
            <w:pPr>
              <w:spacing w:after="0" w:line="240" w:lineRule="auto"/>
              <w:rPr>
                <w:rFonts w:eastAsia="Times New Roman" w:cstheme="minorHAnsi"/>
                <w:color w:val="000000"/>
                <w:sz w:val="16"/>
                <w:szCs w:val="16"/>
              </w:rPr>
            </w:pPr>
            <w:r w:rsidRPr="005E06B6">
              <w:rPr>
                <w:rFonts w:eastAsia="Times New Roman" w:cstheme="minorHAnsi"/>
                <w:color w:val="000000"/>
                <w:sz w:val="16"/>
                <w:szCs w:val="16"/>
              </w:rPr>
              <w:t> </w:t>
            </w:r>
          </w:p>
        </w:tc>
      </w:tr>
      <w:tr w:rsidR="00BD566E" w:rsidRPr="00BD566E" w14:paraId="43B19C4A" w14:textId="77777777" w:rsidTr="4C1A3AEE">
        <w:trPr>
          <w:trHeight w:val="264"/>
        </w:trPr>
        <w:tc>
          <w:tcPr>
            <w:tcW w:w="700" w:type="pct"/>
            <w:tcBorders>
              <w:top w:val="nil"/>
              <w:left w:val="nil"/>
              <w:bottom w:val="nil"/>
              <w:right w:val="nil"/>
            </w:tcBorders>
            <w:shd w:val="clear" w:color="auto" w:fill="auto"/>
            <w:noWrap/>
            <w:vAlign w:val="bottom"/>
            <w:hideMark/>
          </w:tcPr>
          <w:p w14:paraId="78F019EA" w14:textId="77777777" w:rsidR="00BD566E" w:rsidRPr="005E06B6" w:rsidRDefault="00BD566E" w:rsidP="00BD566E">
            <w:pPr>
              <w:spacing w:after="0" w:line="240" w:lineRule="auto"/>
              <w:rPr>
                <w:rFonts w:eastAsia="Times New Roman" w:cstheme="minorHAnsi"/>
                <w:color w:val="000000"/>
                <w:sz w:val="16"/>
                <w:szCs w:val="16"/>
              </w:rPr>
            </w:pPr>
          </w:p>
        </w:tc>
        <w:tc>
          <w:tcPr>
            <w:tcW w:w="925" w:type="pct"/>
            <w:tcBorders>
              <w:top w:val="nil"/>
              <w:left w:val="nil"/>
              <w:bottom w:val="nil"/>
              <w:right w:val="nil"/>
            </w:tcBorders>
            <w:shd w:val="clear" w:color="auto" w:fill="auto"/>
            <w:noWrap/>
            <w:vAlign w:val="bottom"/>
            <w:hideMark/>
          </w:tcPr>
          <w:p w14:paraId="2E1F2C81" w14:textId="77777777" w:rsidR="00BD566E" w:rsidRPr="005E06B6" w:rsidRDefault="00BD566E" w:rsidP="00BD566E">
            <w:pPr>
              <w:spacing w:after="0" w:line="240" w:lineRule="auto"/>
              <w:rPr>
                <w:rFonts w:eastAsia="Times New Roman" w:cstheme="minorHAnsi"/>
                <w:sz w:val="16"/>
                <w:szCs w:val="16"/>
              </w:rPr>
            </w:pPr>
          </w:p>
        </w:tc>
        <w:tc>
          <w:tcPr>
            <w:tcW w:w="542" w:type="pct"/>
            <w:tcBorders>
              <w:top w:val="nil"/>
              <w:left w:val="nil"/>
              <w:bottom w:val="nil"/>
              <w:right w:val="nil"/>
            </w:tcBorders>
            <w:shd w:val="clear" w:color="auto" w:fill="auto"/>
            <w:noWrap/>
            <w:vAlign w:val="bottom"/>
            <w:hideMark/>
          </w:tcPr>
          <w:p w14:paraId="7CFB2C7F" w14:textId="77777777" w:rsidR="00BD566E" w:rsidRPr="005E06B6" w:rsidRDefault="00BD566E" w:rsidP="00BD566E">
            <w:pPr>
              <w:spacing w:after="0" w:line="240" w:lineRule="auto"/>
              <w:rPr>
                <w:rFonts w:eastAsia="Times New Roman" w:cstheme="minorHAnsi"/>
                <w:sz w:val="16"/>
                <w:szCs w:val="16"/>
              </w:rPr>
            </w:pPr>
          </w:p>
        </w:tc>
        <w:tc>
          <w:tcPr>
            <w:tcW w:w="1190" w:type="pct"/>
            <w:tcBorders>
              <w:top w:val="single" w:sz="4" w:space="0" w:color="auto"/>
              <w:left w:val="nil"/>
              <w:bottom w:val="nil"/>
              <w:right w:val="nil"/>
            </w:tcBorders>
            <w:shd w:val="clear" w:color="auto" w:fill="auto"/>
            <w:noWrap/>
            <w:vAlign w:val="bottom"/>
            <w:hideMark/>
          </w:tcPr>
          <w:p w14:paraId="4AE709F5" w14:textId="77777777" w:rsidR="00BD566E" w:rsidRPr="005E06B6" w:rsidRDefault="00BD566E" w:rsidP="00BD566E">
            <w:pPr>
              <w:spacing w:after="0" w:line="240" w:lineRule="auto"/>
              <w:jc w:val="center"/>
              <w:rPr>
                <w:rFonts w:eastAsia="Times New Roman" w:cstheme="minorHAnsi"/>
                <w:sz w:val="16"/>
                <w:szCs w:val="16"/>
              </w:rPr>
            </w:pPr>
          </w:p>
        </w:tc>
        <w:tc>
          <w:tcPr>
            <w:tcW w:w="405" w:type="pct"/>
            <w:tcBorders>
              <w:top w:val="single" w:sz="4" w:space="0" w:color="auto"/>
              <w:left w:val="nil"/>
              <w:bottom w:val="nil"/>
              <w:right w:val="nil"/>
            </w:tcBorders>
            <w:shd w:val="clear" w:color="auto" w:fill="auto"/>
            <w:noWrap/>
            <w:vAlign w:val="bottom"/>
            <w:hideMark/>
          </w:tcPr>
          <w:p w14:paraId="1C75E5BB" w14:textId="77777777" w:rsidR="00BD566E" w:rsidRPr="005E06B6" w:rsidRDefault="00BD566E" w:rsidP="00BD566E">
            <w:pPr>
              <w:spacing w:after="0" w:line="240" w:lineRule="auto"/>
              <w:rPr>
                <w:rFonts w:eastAsia="Times New Roman" w:cstheme="minorHAnsi"/>
                <w:sz w:val="16"/>
                <w:szCs w:val="16"/>
              </w:rPr>
            </w:pPr>
          </w:p>
        </w:tc>
        <w:tc>
          <w:tcPr>
            <w:tcW w:w="1238" w:type="pct"/>
            <w:tcBorders>
              <w:top w:val="single" w:sz="4" w:space="0" w:color="auto"/>
              <w:left w:val="nil"/>
              <w:bottom w:val="nil"/>
              <w:right w:val="nil"/>
            </w:tcBorders>
            <w:shd w:val="clear" w:color="auto" w:fill="auto"/>
            <w:noWrap/>
            <w:vAlign w:val="bottom"/>
            <w:hideMark/>
          </w:tcPr>
          <w:p w14:paraId="71FAF5B9" w14:textId="77777777" w:rsidR="00BD566E" w:rsidRPr="005E06B6" w:rsidRDefault="00BD566E" w:rsidP="00BD566E">
            <w:pPr>
              <w:spacing w:after="0" w:line="240" w:lineRule="auto"/>
              <w:jc w:val="center"/>
              <w:rPr>
                <w:rFonts w:eastAsia="Times New Roman" w:cstheme="minorHAnsi"/>
                <w:sz w:val="16"/>
                <w:szCs w:val="16"/>
              </w:rPr>
            </w:pPr>
          </w:p>
        </w:tc>
      </w:tr>
    </w:tbl>
    <w:p w14:paraId="4256CBBC" w14:textId="3C257975" w:rsidR="00B374B9" w:rsidRDefault="00F0524B" w:rsidP="00587D63">
      <w:pPr>
        <w:pStyle w:val="Heading1"/>
      </w:pPr>
      <w:bookmarkStart w:id="24" w:name="_Toc41991936"/>
      <w:r>
        <w:t>Conclusion</w:t>
      </w:r>
      <w:bookmarkEnd w:id="24"/>
    </w:p>
    <w:p w14:paraId="27096284" w14:textId="66E9EC49" w:rsidR="00F0524B" w:rsidRDefault="004F418A" w:rsidP="00B374B9">
      <w:r>
        <w:t xml:space="preserve">The </w:t>
      </w:r>
      <w:r w:rsidR="4DAD14DE">
        <w:t>data exchange specifications</w:t>
      </w:r>
      <w:r w:rsidR="00B374B9">
        <w:t xml:space="preserve"> </w:t>
      </w:r>
      <w:proofErr w:type="gramStart"/>
      <w:r w:rsidR="006A328D">
        <w:t>contains</w:t>
      </w:r>
      <w:proofErr w:type="gramEnd"/>
      <w:r w:rsidR="006A328D">
        <w:t xml:space="preserve"> the details </w:t>
      </w:r>
      <w:r w:rsidR="00F0524B">
        <w:t xml:space="preserve">of </w:t>
      </w:r>
      <w:r w:rsidR="006A328D">
        <w:t xml:space="preserve">what will be share and the format </w:t>
      </w:r>
      <w:r w:rsidR="00F0524B">
        <w:t xml:space="preserve">to be </w:t>
      </w:r>
      <w:r w:rsidR="006A328D">
        <w:t>shared</w:t>
      </w:r>
      <w:r w:rsidR="00F0524B">
        <w:t xml:space="preserve">.  </w:t>
      </w:r>
      <w:r w:rsidR="00A07B6D">
        <w:t xml:space="preserve">To share information </w:t>
      </w:r>
      <w:r w:rsidR="00F0524B">
        <w:t xml:space="preserve">data </w:t>
      </w:r>
      <w:proofErr w:type="gramStart"/>
      <w:r w:rsidR="00F0524B">
        <w:t>managers</w:t>
      </w:r>
      <w:proofErr w:type="gramEnd"/>
      <w:r w:rsidR="00F0524B">
        <w:t xml:space="preserve"> need to:  </w:t>
      </w:r>
    </w:p>
    <w:p w14:paraId="0319736C" w14:textId="69FCAB0F" w:rsidR="00F0524B" w:rsidRDefault="00F0524B" w:rsidP="00F0524B">
      <w:pPr>
        <w:pStyle w:val="ListParagraph"/>
        <w:numPr>
          <w:ilvl w:val="0"/>
          <w:numId w:val="13"/>
        </w:numPr>
      </w:pPr>
      <w:r>
        <w:t xml:space="preserve">make </w:t>
      </w:r>
      <w:r w:rsidR="00BD566E">
        <w:t xml:space="preserve">datasets </w:t>
      </w:r>
      <w:r w:rsidR="7E37E61B">
        <w:t>publicly</w:t>
      </w:r>
      <w:r>
        <w:t xml:space="preserve"> accessible in their repository or a persistent data repository such as </w:t>
      </w:r>
      <w:proofErr w:type="spellStart"/>
      <w:r w:rsidR="29258DC5">
        <w:t>Science</w:t>
      </w:r>
      <w:r w:rsidR="53384F94">
        <w:t>Base</w:t>
      </w:r>
      <w:proofErr w:type="spellEnd"/>
      <w:r>
        <w:t xml:space="preserve">, </w:t>
      </w:r>
    </w:p>
    <w:p w14:paraId="75166481" w14:textId="51B18420" w:rsidR="00F0524B" w:rsidRDefault="00F0524B" w:rsidP="00F0524B">
      <w:pPr>
        <w:pStyle w:val="ListParagraph"/>
        <w:numPr>
          <w:ilvl w:val="0"/>
          <w:numId w:val="13"/>
        </w:numPr>
      </w:pPr>
      <w:r>
        <w:t xml:space="preserve">document collection and analysis methods in </w:t>
      </w:r>
      <w:r w:rsidR="00BD566E">
        <w:t xml:space="preserve">MonitoringResources.org, </w:t>
      </w:r>
    </w:p>
    <w:p w14:paraId="62F6E974" w14:textId="76F99C1F" w:rsidR="00F0524B" w:rsidRDefault="00F0524B" w:rsidP="00F0524B">
      <w:pPr>
        <w:pStyle w:val="ListParagraph"/>
        <w:numPr>
          <w:ilvl w:val="0"/>
          <w:numId w:val="13"/>
        </w:numPr>
      </w:pPr>
      <w:r>
        <w:lastRenderedPageBreak/>
        <w:t>map d</w:t>
      </w:r>
      <w:r w:rsidR="00BD566E">
        <w:t xml:space="preserve">atasets </w:t>
      </w:r>
      <w:r>
        <w:t>fields to the DC</w:t>
      </w:r>
      <w:r w:rsidR="52B782B9">
        <w:t>S</w:t>
      </w:r>
      <w:r>
        <w:t xml:space="preserve">, </w:t>
      </w:r>
    </w:p>
    <w:p w14:paraId="16D2BB66" w14:textId="185355EA" w:rsidR="00A07B6D" w:rsidRDefault="00F0524B" w:rsidP="00F0524B">
      <w:pPr>
        <w:pStyle w:val="ListParagraph"/>
        <w:numPr>
          <w:ilvl w:val="0"/>
          <w:numId w:val="13"/>
        </w:numPr>
      </w:pPr>
      <w:r>
        <w:t>write and publish c</w:t>
      </w:r>
      <w:r w:rsidR="00BD566E">
        <w:t xml:space="preserve">ode convert the dataset </w:t>
      </w:r>
      <w:r w:rsidR="00A561E4">
        <w:t>to the DC</w:t>
      </w:r>
      <w:r w:rsidR="4C550A1B">
        <w:t>S</w:t>
      </w:r>
      <w:r w:rsidR="00A561E4">
        <w:t xml:space="preserve"> format and the correct spatial format </w:t>
      </w:r>
      <w:r w:rsidR="00BD566E">
        <w:t xml:space="preserve"> </w:t>
      </w:r>
    </w:p>
    <w:p w14:paraId="61785503" w14:textId="57598496" w:rsidR="00F0524B" w:rsidRDefault="00F0524B" w:rsidP="005E06B6">
      <w:pPr>
        <w:pStyle w:val="ListParagraph"/>
        <w:numPr>
          <w:ilvl w:val="0"/>
          <w:numId w:val="13"/>
        </w:numPr>
      </w:pPr>
      <w:r>
        <w:t>THEN THERE IS A STEP TO INTERGEATRE THE DATA EVEN AFTER IT IS IN THE CORRECT FORMAT I DON</w:t>
      </w:r>
      <w:r w:rsidR="00F95FBA">
        <w:t>"</w:t>
      </w:r>
      <w:r>
        <w:t xml:space="preserve"> T KNOW HOW THAT IS DONE? </w:t>
      </w:r>
    </w:p>
    <w:p w14:paraId="7FF6A0E1" w14:textId="30B2C2CB" w:rsidR="00F0524B" w:rsidRDefault="00F0524B" w:rsidP="7F476D7C">
      <w:r>
        <w:t>We recognize preparing data to be shared requires an investment of time, resources, expertise, and careful documentation of the data collection process and the results.  A recent opinion piece in Nature by Barend Mons (2020)</w:t>
      </w:r>
      <w:r w:rsidR="00A561E4">
        <w:t>,</w:t>
      </w:r>
      <w:r>
        <w:t xml:space="preserve"> the director of a Global Open FAIR office, recommends that </w:t>
      </w:r>
      <w:r w:rsidR="00F95FBA">
        <w:t>"</w:t>
      </w:r>
      <w:r>
        <w:t>5% of research funds be invested in making data reusable</w:t>
      </w:r>
      <w:r w:rsidR="00F95FBA">
        <w:t>"</w:t>
      </w:r>
      <w:r>
        <w:t>. Project</w:t>
      </w:r>
      <w:r w:rsidR="00967A07">
        <w:t>s</w:t>
      </w:r>
      <w:r>
        <w:t xml:space="preserve"> producing this type of data </w:t>
      </w:r>
      <w:r w:rsidR="00A561E4">
        <w:t xml:space="preserve">are </w:t>
      </w:r>
      <w:r>
        <w:t xml:space="preserve">already working beyond their capacity, so to integrate data between habitat programs, there needs to be supported in project budgets or for a centralized data manager to help implement and updated the necessary documentation and code to share data. </w:t>
      </w:r>
    </w:p>
    <w:p w14:paraId="63BEBBDC" w14:textId="4222D681" w:rsidR="00F0524B" w:rsidRDefault="00F0524B" w:rsidP="00F0524B">
      <w:r>
        <w:t xml:space="preserve">Outlining a </w:t>
      </w:r>
      <w:r w:rsidR="4B4F998C">
        <w:t>data exchange specification</w:t>
      </w:r>
      <w:r>
        <w:t xml:space="preserve"> is only the first step towards delivering timely stream habitat data across jurisdictional boundaries.  We need additional statistical support to answer the question of how to integrate sites selected using different site selection methods. </w:t>
      </w:r>
    </w:p>
    <w:p w14:paraId="60F56520" w14:textId="77777777" w:rsidR="00D760BF" w:rsidRDefault="009E3EA7" w:rsidP="0098445C">
      <w:pPr>
        <w:pStyle w:val="Heading1"/>
      </w:pPr>
      <w:bookmarkStart w:id="25" w:name="_Toc41991937"/>
      <w:r>
        <w:t>References</w:t>
      </w:r>
      <w:bookmarkEnd w:id="25"/>
      <w:r>
        <w:t xml:space="preserve"> </w:t>
      </w:r>
    </w:p>
    <w:p w14:paraId="5D81C8CE" w14:textId="5DD0E6C6" w:rsidR="00F0524B" w:rsidRDefault="00F0524B">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Chokhachy</w:t>
      </w:r>
      <w:proofErr w:type="spellEnd"/>
      <w:r>
        <w:rPr>
          <w:rFonts w:ascii="Arial" w:hAnsi="Arial" w:cs="Arial"/>
          <w:color w:val="222222"/>
          <w:sz w:val="20"/>
          <w:szCs w:val="20"/>
          <w:shd w:val="clear" w:color="auto" w:fill="FFFFFF"/>
        </w:rPr>
        <w:t>, R., &amp; Roper, B. B. (2010). Different approaches to habitat surveys can impact fisheries management and conservation decisions. </w:t>
      </w:r>
      <w:r>
        <w:rPr>
          <w:rFonts w:ascii="Arial" w:hAnsi="Arial" w:cs="Arial"/>
          <w:i/>
          <w:iCs/>
          <w:color w:val="222222"/>
          <w:sz w:val="20"/>
          <w:szCs w:val="20"/>
          <w:shd w:val="clear" w:color="auto" w:fill="FFFFFF"/>
        </w:rPr>
        <w:t>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(10), 476-488.</w:t>
      </w:r>
    </w:p>
    <w:p w14:paraId="2CC61EBE" w14:textId="3FFDF6D3" w:rsidR="00F0524B" w:rsidRDefault="00F0524B">
      <w:r>
        <w:rPr>
          <w:rFonts w:ascii="Arial" w:hAnsi="Arial" w:cs="Arial"/>
          <w:color w:val="222222"/>
          <w:sz w:val="20"/>
          <w:szCs w:val="20"/>
          <w:shd w:val="clear" w:color="auto" w:fill="FFFFFF"/>
        </w:rPr>
        <w:t>Chase, K. J., Bock, A. R., &amp; Sando, R. (2016). </w:t>
      </w:r>
      <w:r>
        <w:rPr>
          <w:rFonts w:ascii="Arial" w:hAnsi="Arial" w:cs="Arial"/>
          <w:i/>
          <w:iCs/>
          <w:color w:val="222222"/>
          <w:sz w:val="20"/>
          <w:szCs w:val="20"/>
          <w:shd w:val="clear" w:color="auto" w:fill="FFFFFF"/>
        </w:rPr>
        <w:t xml:space="preserve">Sharing our data—An overview of current (2016) USGS policies and practices for publishing data on </w:t>
      </w:r>
      <w:proofErr w:type="spellStart"/>
      <w:r>
        <w:rPr>
          <w:rFonts w:ascii="Arial" w:hAnsi="Arial" w:cs="Arial"/>
          <w:i/>
          <w:iCs/>
          <w:color w:val="222222"/>
          <w:sz w:val="20"/>
          <w:szCs w:val="20"/>
          <w:shd w:val="clear" w:color="auto" w:fill="FFFFFF"/>
        </w:rPr>
        <w:t>ScienceBase</w:t>
      </w:r>
      <w:proofErr w:type="spellEnd"/>
      <w:r>
        <w:rPr>
          <w:rFonts w:ascii="Arial" w:hAnsi="Arial" w:cs="Arial"/>
          <w:i/>
          <w:iCs/>
          <w:color w:val="222222"/>
          <w:sz w:val="20"/>
          <w:szCs w:val="20"/>
          <w:shd w:val="clear" w:color="auto" w:fill="FFFFFF"/>
        </w:rPr>
        <w:t xml:space="preserve"> and an example interactive mapping application</w:t>
      </w:r>
      <w:r>
        <w:rPr>
          <w:rFonts w:ascii="Arial" w:hAnsi="Arial" w:cs="Arial"/>
          <w:color w:val="222222"/>
          <w:sz w:val="20"/>
          <w:szCs w:val="20"/>
          <w:shd w:val="clear" w:color="auto" w:fill="FFFFFF"/>
        </w:rPr>
        <w:t> (No. 2016-1202, pp. 1-10). US Geological Survey.</w:t>
      </w:r>
    </w:p>
    <w:p w14:paraId="41356872" w14:textId="0532AB15" w:rsidR="007E118E" w:rsidRDefault="00F95FBA">
      <w:r>
        <w:t>"</w:t>
      </w:r>
      <w:r w:rsidR="007E118E" w:rsidRPr="00587D63">
        <w:t>How the Exchange Network works</w:t>
      </w:r>
      <w:r w:rsidR="00A561E4" w:rsidRPr="00587D63">
        <w:t>:</w:t>
      </w:r>
      <w:r>
        <w:t>"</w:t>
      </w:r>
      <w:r w:rsidR="00A561E4">
        <w:t xml:space="preserve"> </w:t>
      </w:r>
      <w:r w:rsidR="007E118E" w:rsidRPr="00587D63">
        <w:t>EPA. Environmental Protection Agency, 14 Feb. 2013. Web. 23 July 2014. &lt;http://www.epa.gov/exchangenetwork/info/&gt;.</w:t>
      </w:r>
    </w:p>
    <w:p w14:paraId="17550514" w14:textId="07363930" w:rsidR="00F0524B" w:rsidRDefault="00F0524B">
      <w:r>
        <w:rPr>
          <w:rFonts w:ascii="Arial" w:hAnsi="Arial" w:cs="Arial"/>
          <w:color w:val="222222"/>
          <w:sz w:val="20"/>
          <w:szCs w:val="20"/>
          <w:shd w:val="clear" w:color="auto" w:fill="FFFFFF"/>
        </w:rPr>
        <w:t>Mons, B. (2020). Invest 5% of research funds in ensuring data are reusable.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578</w:t>
      </w:r>
      <w:r>
        <w:rPr>
          <w:rFonts w:ascii="Arial" w:hAnsi="Arial" w:cs="Arial"/>
          <w:color w:val="222222"/>
          <w:sz w:val="20"/>
          <w:szCs w:val="20"/>
          <w:shd w:val="clear" w:color="auto" w:fill="FFFFFF"/>
        </w:rPr>
        <w:t>(7796), 491.</w:t>
      </w:r>
    </w:p>
    <w:p w14:paraId="38F4C5DD" w14:textId="14E318BE" w:rsidR="009E3EA7" w:rsidRDefault="00FA6A01">
      <w:pPr>
        <w:rPr>
          <w:rStyle w:val="Hyperlink"/>
        </w:rPr>
      </w:pPr>
      <w:proofErr w:type="spellStart"/>
      <w:r>
        <w:t>Puls</w:t>
      </w:r>
      <w:proofErr w:type="spellEnd"/>
      <w:r>
        <w:t xml:space="preserve">, A., </w:t>
      </w:r>
      <w:r w:rsidRPr="00FA6A01">
        <w:t>Dunn,</w:t>
      </w:r>
      <w:r>
        <w:t xml:space="preserve"> A., H</w:t>
      </w:r>
      <w:r w:rsidRPr="00FA6A01">
        <w:t>udson</w:t>
      </w:r>
      <w:r>
        <w:t xml:space="preserve">, G. </w:t>
      </w:r>
      <w:r w:rsidR="00F0524B">
        <w:t>(</w:t>
      </w:r>
      <w:r>
        <w:t>2014</w:t>
      </w:r>
      <w:r w:rsidR="00F0524B">
        <w:t>)</w:t>
      </w:r>
      <w:r>
        <w:t xml:space="preserve">. </w:t>
      </w:r>
      <w:r w:rsidRPr="00FA6A01">
        <w:t>Evaluation and Prioritization of Stream Habitat Monitoring in the Lower Columbia Salmon and Steelhead Recovery Domain as related to the Habitat Monitoring Needs of ESA Recovery Plans</w:t>
      </w:r>
      <w:r>
        <w:t xml:space="preserve">. PNAMP Series 2014-003. URL. </w:t>
      </w:r>
      <w:hyperlink r:id="rId17" w:history="1">
        <w:r>
          <w:rPr>
            <w:rStyle w:val="Hyperlink"/>
          </w:rPr>
          <w:t>http://www.pnamp.org/document/4769</w:t>
        </w:r>
      </w:hyperlink>
    </w:p>
    <w:p w14:paraId="33F66202" w14:textId="349EA0E1" w:rsidR="00F0524B" w:rsidRDefault="00F0524B">
      <w:proofErr w:type="spellStart"/>
      <w:r>
        <w:rPr>
          <w:rFonts w:ascii="Arial" w:hAnsi="Arial" w:cs="Arial"/>
          <w:color w:val="222222"/>
          <w:sz w:val="20"/>
          <w:szCs w:val="20"/>
          <w:shd w:val="clear" w:color="auto" w:fill="FFFFFF"/>
        </w:rPr>
        <w:t>Wieczorek</w:t>
      </w:r>
      <w:proofErr w:type="spellEnd"/>
      <w:r>
        <w:rPr>
          <w:rFonts w:ascii="Arial" w:hAnsi="Arial" w:cs="Arial"/>
          <w:color w:val="222222"/>
          <w:sz w:val="20"/>
          <w:szCs w:val="20"/>
          <w:shd w:val="clear" w:color="auto" w:fill="FFFFFF"/>
        </w:rPr>
        <w:t xml:space="preserve">, J., Bloom, D., </w:t>
      </w:r>
      <w:proofErr w:type="spellStart"/>
      <w:r>
        <w:rPr>
          <w:rFonts w:ascii="Arial" w:hAnsi="Arial" w:cs="Arial"/>
          <w:color w:val="222222"/>
          <w:sz w:val="20"/>
          <w:szCs w:val="20"/>
          <w:shd w:val="clear" w:color="auto" w:fill="FFFFFF"/>
        </w:rPr>
        <w:t>Guralnick</w:t>
      </w:r>
      <w:proofErr w:type="spellEnd"/>
      <w:r>
        <w:rPr>
          <w:rFonts w:ascii="Arial" w:hAnsi="Arial" w:cs="Arial"/>
          <w:color w:val="222222"/>
          <w:sz w:val="20"/>
          <w:szCs w:val="20"/>
          <w:shd w:val="clear" w:color="auto" w:fill="FFFFFF"/>
        </w:rPr>
        <w:t xml:space="preserve">, R., Blum, S., </w:t>
      </w:r>
      <w:proofErr w:type="spellStart"/>
      <w:r>
        <w:rPr>
          <w:rFonts w:ascii="Arial" w:hAnsi="Arial" w:cs="Arial"/>
          <w:color w:val="222222"/>
          <w:sz w:val="20"/>
          <w:szCs w:val="20"/>
          <w:shd w:val="clear" w:color="auto" w:fill="FFFFFF"/>
        </w:rPr>
        <w:t>Döring</w:t>
      </w:r>
      <w:proofErr w:type="spellEnd"/>
      <w:r>
        <w:rPr>
          <w:rFonts w:ascii="Arial" w:hAnsi="Arial" w:cs="Arial"/>
          <w:color w:val="222222"/>
          <w:sz w:val="20"/>
          <w:szCs w:val="20"/>
          <w:shd w:val="clear" w:color="auto" w:fill="FFFFFF"/>
        </w:rPr>
        <w:t xml:space="preserve">, M., Giovanni, R., ... &amp; </w:t>
      </w:r>
      <w:proofErr w:type="spellStart"/>
      <w:r>
        <w:rPr>
          <w:rFonts w:ascii="Arial" w:hAnsi="Arial" w:cs="Arial"/>
          <w:color w:val="222222"/>
          <w:sz w:val="20"/>
          <w:szCs w:val="20"/>
          <w:shd w:val="clear" w:color="auto" w:fill="FFFFFF"/>
        </w:rPr>
        <w:t>Vieglais</w:t>
      </w:r>
      <w:proofErr w:type="spellEnd"/>
      <w:r>
        <w:rPr>
          <w:rFonts w:ascii="Arial" w:hAnsi="Arial" w:cs="Arial"/>
          <w:color w:val="222222"/>
          <w:sz w:val="20"/>
          <w:szCs w:val="20"/>
          <w:shd w:val="clear" w:color="auto" w:fill="FFFFFF"/>
        </w:rPr>
        <w:t>, D. (2012). Darwin Core: an evolving community-developed biodiversity data standard.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w:t>
      </w:r>
    </w:p>
    <w:p w14:paraId="21579112" w14:textId="57362265" w:rsidR="00C8189C" w:rsidRDefault="006D049E">
      <w:r w:rsidRPr="006D049E">
        <w:t xml:space="preserve">Wikipedia contributors. </w:t>
      </w:r>
      <w:r w:rsidR="00F95FBA">
        <w:t>"</w:t>
      </w:r>
      <w:r w:rsidRPr="006D049E">
        <w:t>Machine-readable data</w:t>
      </w:r>
      <w:r w:rsidR="00A561E4" w:rsidRPr="006D049E">
        <w:t>.</w:t>
      </w:r>
      <w:r w:rsidR="00F95FBA">
        <w:t>"</w:t>
      </w:r>
      <w:r w:rsidR="00A561E4">
        <w:t xml:space="preserve"> </w:t>
      </w:r>
      <w:r w:rsidRPr="006D049E">
        <w:t>Wikipedia, The Free Encyclopedia. Wikipedia, The Free Encyclopedia, 6 Aug. 2013. Web. 21 Aug. 2014.</w:t>
      </w:r>
    </w:p>
    <w:p w14:paraId="6ED2A4BD" w14:textId="77777777" w:rsidR="00F0524B" w:rsidRDefault="00F0524B">
      <w:r>
        <w:br w:type="page"/>
      </w:r>
    </w:p>
    <w:p w14:paraId="099ED6A4" w14:textId="020E7EE8" w:rsidR="00F0524B" w:rsidRDefault="00F0524B" w:rsidP="00F0524B">
      <w:pPr>
        <w:pStyle w:val="Heading1"/>
      </w:pPr>
      <w:bookmarkStart w:id="26" w:name="_Toc41991938"/>
      <w:r>
        <w:lastRenderedPageBreak/>
        <w:t>Appendix A</w:t>
      </w:r>
      <w:bookmarkEnd w:id="26"/>
    </w:p>
    <w:p w14:paraId="1A81F499" w14:textId="77777777" w:rsidR="00F0524B" w:rsidRDefault="00F0524B" w:rsidP="00F0524B">
      <w:r>
        <w:t xml:space="preserve">Metrics are a </w:t>
      </w:r>
      <w:r w:rsidRPr="00414B72">
        <w:t xml:space="preserve">value resulting from the reduction or processing of </w:t>
      </w:r>
      <w:r>
        <w:t>m</w:t>
      </w:r>
      <w:r w:rsidRPr="00414B72">
        <w:t xml:space="preserve">easurements taken at a </w:t>
      </w:r>
      <w:r>
        <w:t>s</w:t>
      </w:r>
      <w:r w:rsidRPr="00414B72">
        <w:t xml:space="preserve">ite and temporal unit at one or more times during the study period based on the procedures defined by the </w:t>
      </w:r>
      <w:r>
        <w:t>r</w:t>
      </w:r>
      <w:r w:rsidRPr="00414B72">
        <w:t xml:space="preserve">esponse </w:t>
      </w:r>
      <w:r>
        <w:t>d</w:t>
      </w:r>
      <w:r w:rsidRPr="00414B72">
        <w:t xml:space="preserve">esign. </w:t>
      </w:r>
      <w:r>
        <w:t xml:space="preserve">A </w:t>
      </w:r>
      <w:r w:rsidRPr="00414B72">
        <w:t xml:space="preserve">variety of </w:t>
      </w:r>
      <w:r>
        <w:t>m</w:t>
      </w:r>
      <w:r w:rsidRPr="00414B72">
        <w:t xml:space="preserve">etrics can be derived from </w:t>
      </w:r>
      <w:r>
        <w:t xml:space="preserve">the </w:t>
      </w:r>
      <w:r w:rsidRPr="00414B72">
        <w:t xml:space="preserve">original </w:t>
      </w:r>
      <w:r>
        <w:t>m</w:t>
      </w:r>
      <w:r w:rsidRPr="00414B72">
        <w:t>easurements</w:t>
      </w:r>
      <w:r>
        <w:t xml:space="preserve">.  </w:t>
      </w:r>
    </w:p>
    <w:p w14:paraId="5664A4F1" w14:textId="5ECCD281" w:rsidR="00F0524B" w:rsidRDefault="00F0524B" w:rsidP="00F0524B">
      <w:r>
        <w:t>Variability in data collection between sampling protocols can affect the interpretation of habitat quality and quality (Al-</w:t>
      </w:r>
      <w:proofErr w:type="spellStart"/>
      <w:r>
        <w:t>Chokhachy</w:t>
      </w:r>
      <w:proofErr w:type="spellEnd"/>
      <w:r>
        <w:t xml:space="preserve"> and Roper 2010). </w:t>
      </w:r>
      <w:proofErr w:type="gramStart"/>
      <w:r>
        <w:t>Therefore</w:t>
      </w:r>
      <w:proofErr w:type="gramEnd"/>
      <w:r>
        <w:t xml:space="preserve"> to integrate metrics from multiple streams habitat monitoring programs, robust machine and human-readable documentation of the step by step process used to collect and analyzed data is required</w:t>
      </w:r>
      <w:r w:rsidR="00A561E4">
        <w:t xml:space="preserve">. </w:t>
      </w:r>
    </w:p>
    <w:p w14:paraId="2DC3455D" w14:textId="6CFF039E" w:rsidR="00A561E4" w:rsidRDefault="00A561E4" w:rsidP="00F0524B"/>
    <w:p w14:paraId="6F2B5D45" w14:textId="186173DB" w:rsidR="00F0524B" w:rsidRDefault="00F0524B" w:rsidP="00F0524B">
      <w:r>
        <w:t xml:space="preserve">Reach </w:t>
      </w:r>
      <w:proofErr w:type="gramStart"/>
      <w:r>
        <w:t>Characteristics :</w:t>
      </w:r>
      <w:proofErr w:type="gramEnd"/>
      <w:r>
        <w:t xml:space="preserve"> </w:t>
      </w:r>
    </w:p>
    <w:p w14:paraId="6DA653AD" w14:textId="7CE99D88" w:rsidR="00A561E4" w:rsidRPr="005E06B6" w:rsidRDefault="00A561E4" w:rsidP="00F0524B">
      <w:pPr>
        <w:rPr>
          <w:b/>
          <w:bCs/>
        </w:rPr>
      </w:pPr>
      <w:r w:rsidRPr="005E06B6">
        <w:rPr>
          <w:b/>
          <w:bCs/>
        </w:rPr>
        <w:t>Reach length</w:t>
      </w:r>
      <w:r>
        <w:rPr>
          <w:b/>
          <w:bCs/>
        </w:rPr>
        <w:t xml:space="preserve"> (m)</w:t>
      </w:r>
      <w:r w:rsidRPr="005E06B6">
        <w:rPr>
          <w:b/>
          <w:bCs/>
        </w:rPr>
        <w:t xml:space="preserve"> </w:t>
      </w:r>
      <w:r>
        <w:rPr>
          <w:b/>
          <w:bCs/>
        </w:rPr>
        <w:t xml:space="preserve">- </w:t>
      </w:r>
      <w:r w:rsidRPr="005E06B6">
        <w:t xml:space="preserve">Length of sampling reach measured along the </w:t>
      </w:r>
      <w:proofErr w:type="spellStart"/>
      <w:r w:rsidRPr="005E06B6">
        <w:t>thalweg</w:t>
      </w:r>
      <w:proofErr w:type="spellEnd"/>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A561E4" w14:paraId="256DB6CF" w14:textId="77777777" w:rsidTr="00A561E4">
        <w:tc>
          <w:tcPr>
            <w:tcW w:w="1798" w:type="dxa"/>
          </w:tcPr>
          <w:p w14:paraId="7CC5B887" w14:textId="77777777" w:rsidR="00A561E4" w:rsidRDefault="00A561E4" w:rsidP="00A561E4"/>
        </w:tc>
        <w:tc>
          <w:tcPr>
            <w:tcW w:w="1798" w:type="dxa"/>
          </w:tcPr>
          <w:p w14:paraId="484519D7" w14:textId="77777777" w:rsidR="00A561E4" w:rsidRDefault="00A561E4" w:rsidP="00A561E4">
            <w:r>
              <w:t xml:space="preserve">AIM </w:t>
            </w:r>
          </w:p>
        </w:tc>
        <w:tc>
          <w:tcPr>
            <w:tcW w:w="1798" w:type="dxa"/>
          </w:tcPr>
          <w:p w14:paraId="1DFD1E41" w14:textId="77777777" w:rsidR="00A561E4" w:rsidRDefault="00A561E4" w:rsidP="00A561E4">
            <w:r>
              <w:t xml:space="preserve">AREMP </w:t>
            </w:r>
          </w:p>
        </w:tc>
        <w:tc>
          <w:tcPr>
            <w:tcW w:w="1798" w:type="dxa"/>
          </w:tcPr>
          <w:p w14:paraId="127E7297" w14:textId="77777777" w:rsidR="00A561E4" w:rsidRDefault="00A561E4" w:rsidP="00A561E4">
            <w:r>
              <w:t xml:space="preserve">NARS </w:t>
            </w:r>
          </w:p>
        </w:tc>
        <w:tc>
          <w:tcPr>
            <w:tcW w:w="1799" w:type="dxa"/>
          </w:tcPr>
          <w:p w14:paraId="17FECF91" w14:textId="77777777" w:rsidR="00A561E4" w:rsidRDefault="00A561E4" w:rsidP="00A561E4">
            <w:r>
              <w:t xml:space="preserve">PIBO </w:t>
            </w:r>
          </w:p>
        </w:tc>
      </w:tr>
      <w:tr w:rsidR="00A561E4" w14:paraId="2CC00219" w14:textId="77777777" w:rsidTr="00A561E4">
        <w:tc>
          <w:tcPr>
            <w:tcW w:w="1798" w:type="dxa"/>
          </w:tcPr>
          <w:p w14:paraId="7D0AE176" w14:textId="77777777" w:rsidR="00A561E4" w:rsidRDefault="00A561E4" w:rsidP="00A561E4">
            <w:r>
              <w:t xml:space="preserve">Collection Method Link </w:t>
            </w:r>
          </w:p>
        </w:tc>
        <w:tc>
          <w:tcPr>
            <w:tcW w:w="1798" w:type="dxa"/>
          </w:tcPr>
          <w:p w14:paraId="257869E6" w14:textId="77777777" w:rsidR="00A561E4" w:rsidRDefault="00A561E4" w:rsidP="00A561E4"/>
        </w:tc>
        <w:tc>
          <w:tcPr>
            <w:tcW w:w="1798" w:type="dxa"/>
          </w:tcPr>
          <w:p w14:paraId="1783641D" w14:textId="77777777" w:rsidR="00A561E4" w:rsidRDefault="00A561E4" w:rsidP="00A561E4"/>
        </w:tc>
        <w:tc>
          <w:tcPr>
            <w:tcW w:w="1798" w:type="dxa"/>
          </w:tcPr>
          <w:p w14:paraId="26A471EC" w14:textId="77777777" w:rsidR="00A561E4" w:rsidRDefault="00A561E4" w:rsidP="00A561E4"/>
        </w:tc>
        <w:tc>
          <w:tcPr>
            <w:tcW w:w="1799" w:type="dxa"/>
          </w:tcPr>
          <w:p w14:paraId="0DB325DB" w14:textId="77777777" w:rsidR="00A561E4" w:rsidRDefault="00A561E4" w:rsidP="00A561E4"/>
        </w:tc>
      </w:tr>
    </w:tbl>
    <w:p w14:paraId="4A03544C" w14:textId="77777777" w:rsidR="00A561E4" w:rsidRDefault="00A561E4" w:rsidP="00F0524B"/>
    <w:p w14:paraId="1014683D" w14:textId="1E71E0D3" w:rsidR="00A561E4" w:rsidRDefault="00A561E4" w:rsidP="00F0524B">
      <w:r>
        <w:rPr>
          <w:b/>
          <w:bCs/>
        </w:rPr>
        <w:t>Slope</w:t>
      </w:r>
      <w:r w:rsidR="00F0524B" w:rsidRPr="005E06B6">
        <w:rPr>
          <w:b/>
          <w:bCs/>
        </w:rPr>
        <w:t xml:space="preserve"> (%)-</w:t>
      </w:r>
      <w:r w:rsidR="00F0524B">
        <w:t xml:space="preserve"> Gradient is calculated by dividing the elevation change along the reach by the total reach length</w:t>
      </w:r>
      <w:r>
        <w:t xml:space="preserve">. </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A561E4" w14:paraId="4CCAE810" w14:textId="77777777" w:rsidTr="00A561E4">
        <w:tc>
          <w:tcPr>
            <w:tcW w:w="1798" w:type="dxa"/>
          </w:tcPr>
          <w:p w14:paraId="5F47D134" w14:textId="77777777" w:rsidR="00A561E4" w:rsidRDefault="00A561E4" w:rsidP="00A561E4"/>
        </w:tc>
        <w:tc>
          <w:tcPr>
            <w:tcW w:w="1798" w:type="dxa"/>
          </w:tcPr>
          <w:p w14:paraId="6131A835" w14:textId="77777777" w:rsidR="00A561E4" w:rsidRDefault="00A561E4" w:rsidP="00A561E4">
            <w:r>
              <w:t xml:space="preserve">AIM </w:t>
            </w:r>
          </w:p>
        </w:tc>
        <w:tc>
          <w:tcPr>
            <w:tcW w:w="1798" w:type="dxa"/>
          </w:tcPr>
          <w:p w14:paraId="490EDDCF" w14:textId="77777777" w:rsidR="00A561E4" w:rsidRDefault="00A561E4" w:rsidP="00A561E4">
            <w:r>
              <w:t xml:space="preserve">AREMP </w:t>
            </w:r>
          </w:p>
        </w:tc>
        <w:tc>
          <w:tcPr>
            <w:tcW w:w="1798" w:type="dxa"/>
          </w:tcPr>
          <w:p w14:paraId="5A601EE5" w14:textId="77777777" w:rsidR="00A561E4" w:rsidRDefault="00A561E4" w:rsidP="00A561E4">
            <w:r>
              <w:t xml:space="preserve">NARS </w:t>
            </w:r>
          </w:p>
        </w:tc>
        <w:tc>
          <w:tcPr>
            <w:tcW w:w="1799" w:type="dxa"/>
          </w:tcPr>
          <w:p w14:paraId="348E2915" w14:textId="77777777" w:rsidR="00A561E4" w:rsidRDefault="00A561E4" w:rsidP="00A561E4">
            <w:r>
              <w:t xml:space="preserve">PIBO </w:t>
            </w:r>
          </w:p>
        </w:tc>
      </w:tr>
      <w:tr w:rsidR="00A561E4" w14:paraId="6B80DF60" w14:textId="77777777" w:rsidTr="00A561E4">
        <w:tc>
          <w:tcPr>
            <w:tcW w:w="1798" w:type="dxa"/>
          </w:tcPr>
          <w:p w14:paraId="1F359B0F" w14:textId="77777777" w:rsidR="00A561E4" w:rsidRDefault="00A561E4" w:rsidP="00A561E4">
            <w:r>
              <w:t xml:space="preserve">Collection Method Link </w:t>
            </w:r>
          </w:p>
        </w:tc>
        <w:tc>
          <w:tcPr>
            <w:tcW w:w="1798" w:type="dxa"/>
          </w:tcPr>
          <w:p w14:paraId="668A61D8" w14:textId="77777777" w:rsidR="00A561E4" w:rsidRDefault="00A561E4" w:rsidP="00A561E4"/>
        </w:tc>
        <w:tc>
          <w:tcPr>
            <w:tcW w:w="1798" w:type="dxa"/>
          </w:tcPr>
          <w:p w14:paraId="65D87BAD" w14:textId="77777777" w:rsidR="00A561E4" w:rsidRDefault="00A561E4" w:rsidP="00A561E4"/>
        </w:tc>
        <w:tc>
          <w:tcPr>
            <w:tcW w:w="1798" w:type="dxa"/>
          </w:tcPr>
          <w:p w14:paraId="3D0D7E61" w14:textId="77777777" w:rsidR="00A561E4" w:rsidRDefault="00A561E4" w:rsidP="00A561E4"/>
        </w:tc>
        <w:tc>
          <w:tcPr>
            <w:tcW w:w="1799" w:type="dxa"/>
          </w:tcPr>
          <w:p w14:paraId="49B6239B" w14:textId="77777777" w:rsidR="00A561E4" w:rsidRDefault="00A561E4" w:rsidP="00A561E4"/>
        </w:tc>
      </w:tr>
    </w:tbl>
    <w:p w14:paraId="274863DF" w14:textId="14604468" w:rsidR="00F0524B" w:rsidRDefault="00F0524B" w:rsidP="00F0524B"/>
    <w:p w14:paraId="4C2D0F64" w14:textId="00785343" w:rsidR="00A561E4" w:rsidRDefault="00A561E4" w:rsidP="00F0524B">
      <w:r>
        <w:t xml:space="preserve">Gradient is measured consistency within a protocol (Roper et al. 2010).   AIM, AREMP, and PIBO measure slope using the same method, but with different in tool used to measures. AIM and PIBO use an auto level, while AREMP users a laser and prism. NARS measures slope between transects, but </w:t>
      </w:r>
      <w:proofErr w:type="gramStart"/>
      <w:r>
        <w:t>is ??</w:t>
      </w:r>
      <w:proofErr w:type="gramEnd"/>
      <w:r>
        <w:t xml:space="preserve"> Between the four programs the slope </w:t>
      </w:r>
      <w:proofErr w:type="gramStart"/>
      <w:r>
        <w:t>data  is</w:t>
      </w:r>
      <w:proofErr w:type="gramEnd"/>
      <w:r>
        <w:t xml:space="preserve"> considered comparable between the four programs and has low error within programs between crews (AIM PROTOCOL 2017, Roper et al. 2010 )</w:t>
      </w:r>
    </w:p>
    <w:p w14:paraId="1AFC30AB" w14:textId="494B2BD3" w:rsidR="00F0524B" w:rsidRDefault="00F0524B" w:rsidP="00F0524B">
      <w:r>
        <w:t xml:space="preserve">Channel </w:t>
      </w:r>
      <w:proofErr w:type="spellStart"/>
      <w:r>
        <w:t>Charistics</w:t>
      </w:r>
      <w:proofErr w:type="spellEnd"/>
      <w:r>
        <w:t xml:space="preserve"> </w:t>
      </w:r>
    </w:p>
    <w:p w14:paraId="63DD232E" w14:textId="70216781" w:rsidR="00F0524B" w:rsidRDefault="00F0524B" w:rsidP="00F0524B">
      <w:r>
        <w:t>Mean Bank</w:t>
      </w:r>
      <w:r w:rsidR="00A561E4">
        <w:t>-</w:t>
      </w:r>
      <w:r>
        <w:t>full width</w:t>
      </w:r>
      <w:r w:rsidR="00A561E4">
        <w:t xml:space="preserve"> (m)</w:t>
      </w:r>
      <w:r>
        <w:t xml:space="preserve">- Bank-full width is the average width of the reach </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F0524B" w14:paraId="458A447F" w14:textId="77777777" w:rsidTr="005E06B6">
        <w:tc>
          <w:tcPr>
            <w:tcW w:w="1798" w:type="dxa"/>
          </w:tcPr>
          <w:p w14:paraId="57BB3A3D" w14:textId="77777777" w:rsidR="00F0524B" w:rsidRDefault="00F0524B" w:rsidP="00F0524B"/>
        </w:tc>
        <w:tc>
          <w:tcPr>
            <w:tcW w:w="1798" w:type="dxa"/>
          </w:tcPr>
          <w:p w14:paraId="44B6207C" w14:textId="77777777" w:rsidR="00F0524B" w:rsidRDefault="00F0524B" w:rsidP="00F0524B">
            <w:r>
              <w:t xml:space="preserve">AIM </w:t>
            </w:r>
          </w:p>
        </w:tc>
        <w:tc>
          <w:tcPr>
            <w:tcW w:w="1798" w:type="dxa"/>
          </w:tcPr>
          <w:p w14:paraId="1A090539" w14:textId="77777777" w:rsidR="00F0524B" w:rsidRDefault="00F0524B" w:rsidP="00F0524B">
            <w:r>
              <w:t xml:space="preserve">AREMP </w:t>
            </w:r>
          </w:p>
        </w:tc>
        <w:tc>
          <w:tcPr>
            <w:tcW w:w="1798" w:type="dxa"/>
          </w:tcPr>
          <w:p w14:paraId="671A1CD1" w14:textId="77777777" w:rsidR="00F0524B" w:rsidRDefault="00F0524B" w:rsidP="00F0524B">
            <w:r>
              <w:t xml:space="preserve">NARS </w:t>
            </w:r>
          </w:p>
        </w:tc>
        <w:tc>
          <w:tcPr>
            <w:tcW w:w="1799" w:type="dxa"/>
          </w:tcPr>
          <w:p w14:paraId="6FD07835" w14:textId="77777777" w:rsidR="00F0524B" w:rsidRDefault="00F0524B" w:rsidP="00F0524B">
            <w:r>
              <w:t xml:space="preserve">PIBO </w:t>
            </w:r>
          </w:p>
        </w:tc>
      </w:tr>
      <w:tr w:rsidR="00F0524B" w14:paraId="29361628" w14:textId="77777777" w:rsidTr="005E06B6">
        <w:tc>
          <w:tcPr>
            <w:tcW w:w="1798" w:type="dxa"/>
          </w:tcPr>
          <w:p w14:paraId="64729A18" w14:textId="6655F926" w:rsidR="00F0524B" w:rsidRDefault="00F0524B" w:rsidP="00F0524B">
            <w:r>
              <w:t xml:space="preserve">Collection Method Link </w:t>
            </w:r>
          </w:p>
        </w:tc>
        <w:tc>
          <w:tcPr>
            <w:tcW w:w="1798" w:type="dxa"/>
          </w:tcPr>
          <w:p w14:paraId="1B8E8262" w14:textId="77777777" w:rsidR="00F0524B" w:rsidRDefault="00F0524B" w:rsidP="00F0524B"/>
        </w:tc>
        <w:tc>
          <w:tcPr>
            <w:tcW w:w="1798" w:type="dxa"/>
          </w:tcPr>
          <w:p w14:paraId="452CA026" w14:textId="77777777" w:rsidR="00F0524B" w:rsidRDefault="00F0524B" w:rsidP="00F0524B"/>
        </w:tc>
        <w:tc>
          <w:tcPr>
            <w:tcW w:w="1798" w:type="dxa"/>
          </w:tcPr>
          <w:p w14:paraId="5C08B4A2" w14:textId="77777777" w:rsidR="00F0524B" w:rsidRDefault="00F0524B" w:rsidP="00F0524B"/>
        </w:tc>
        <w:tc>
          <w:tcPr>
            <w:tcW w:w="1799" w:type="dxa"/>
          </w:tcPr>
          <w:p w14:paraId="55069B18" w14:textId="77777777" w:rsidR="00F0524B" w:rsidRDefault="00F0524B" w:rsidP="00F0524B"/>
        </w:tc>
      </w:tr>
    </w:tbl>
    <w:p w14:paraId="0E3FF6CD" w14:textId="0508EBCF" w:rsidR="00F0524B" w:rsidRDefault="00F0524B" w:rsidP="00F0524B"/>
    <w:p w14:paraId="424B19C6" w14:textId="0253E386" w:rsidR="00F0524B" w:rsidRDefault="00F0524B" w:rsidP="00F0524B">
      <w:r>
        <w:t xml:space="preserve">AIM, AREMP and PIBO all use the same method </w:t>
      </w:r>
      <w:r w:rsidR="00A561E4">
        <w:t xml:space="preserve">and definition for </w:t>
      </w:r>
      <w:proofErr w:type="gramStart"/>
      <w:r w:rsidR="00A561E4">
        <w:t>bank-full</w:t>
      </w:r>
      <w:proofErr w:type="gramEnd"/>
      <w:r w:rsidR="00A561E4">
        <w:t xml:space="preserve">.  </w:t>
      </w:r>
    </w:p>
    <w:p w14:paraId="60BD4948" w14:textId="58B135A8" w:rsidR="00F0524B" w:rsidRDefault="00F0524B" w:rsidP="00F0524B"/>
    <w:p w14:paraId="21645A74" w14:textId="1E91EC08" w:rsidR="00F0524B" w:rsidRDefault="00F0524B" w:rsidP="00F0524B">
      <w:r>
        <w:t xml:space="preserve">Substrate </w:t>
      </w:r>
    </w:p>
    <w:p w14:paraId="133EE54F" w14:textId="3BD0B496" w:rsidR="00F0524B" w:rsidRDefault="00F0524B" w:rsidP="00F0524B">
      <w:r>
        <w:t xml:space="preserve">Median particle size – </w:t>
      </w:r>
    </w:p>
    <w:tbl>
      <w:tblPr>
        <w:tblStyle w:val="TableGrid"/>
        <w:tblW w:w="0" w:type="auto"/>
        <w:tblInd w:w="-5" w:type="dxa"/>
        <w:tblLook w:val="04A0" w:firstRow="1" w:lastRow="0" w:firstColumn="1" w:lastColumn="0" w:noHBand="0" w:noVBand="1"/>
      </w:tblPr>
      <w:tblGrid>
        <w:gridCol w:w="1798"/>
        <w:gridCol w:w="1798"/>
        <w:gridCol w:w="1798"/>
        <w:gridCol w:w="1798"/>
        <w:gridCol w:w="1799"/>
      </w:tblGrid>
      <w:tr w:rsidR="00F0524B" w14:paraId="6F89AB0D" w14:textId="77777777" w:rsidTr="00F0524B">
        <w:tc>
          <w:tcPr>
            <w:tcW w:w="1798" w:type="dxa"/>
          </w:tcPr>
          <w:p w14:paraId="3CFA2CB3" w14:textId="77777777" w:rsidR="00F0524B" w:rsidRDefault="00F0524B" w:rsidP="00F0524B"/>
        </w:tc>
        <w:tc>
          <w:tcPr>
            <w:tcW w:w="1798" w:type="dxa"/>
          </w:tcPr>
          <w:p w14:paraId="6491B0CF" w14:textId="77777777" w:rsidR="00F0524B" w:rsidRDefault="00F0524B" w:rsidP="00F0524B">
            <w:r>
              <w:t xml:space="preserve">AIM </w:t>
            </w:r>
          </w:p>
        </w:tc>
        <w:tc>
          <w:tcPr>
            <w:tcW w:w="1798" w:type="dxa"/>
          </w:tcPr>
          <w:p w14:paraId="4438D09D" w14:textId="77777777" w:rsidR="00F0524B" w:rsidRDefault="00F0524B" w:rsidP="00F0524B">
            <w:r>
              <w:t xml:space="preserve">AREMP </w:t>
            </w:r>
          </w:p>
        </w:tc>
        <w:tc>
          <w:tcPr>
            <w:tcW w:w="1798" w:type="dxa"/>
          </w:tcPr>
          <w:p w14:paraId="52A7E197" w14:textId="77777777" w:rsidR="00F0524B" w:rsidRDefault="00F0524B" w:rsidP="00F0524B">
            <w:r>
              <w:t xml:space="preserve">NARS </w:t>
            </w:r>
          </w:p>
        </w:tc>
        <w:tc>
          <w:tcPr>
            <w:tcW w:w="1799" w:type="dxa"/>
          </w:tcPr>
          <w:p w14:paraId="0D862D6F" w14:textId="77777777" w:rsidR="00F0524B" w:rsidRDefault="00F0524B" w:rsidP="00F0524B">
            <w:r>
              <w:t xml:space="preserve">PIBO </w:t>
            </w:r>
          </w:p>
        </w:tc>
      </w:tr>
      <w:tr w:rsidR="00F0524B" w14:paraId="6D4BF652" w14:textId="77777777" w:rsidTr="00F0524B">
        <w:tc>
          <w:tcPr>
            <w:tcW w:w="1798" w:type="dxa"/>
          </w:tcPr>
          <w:p w14:paraId="0F74069D" w14:textId="77777777" w:rsidR="00F0524B" w:rsidRDefault="00F0524B" w:rsidP="00F0524B">
            <w:r>
              <w:t xml:space="preserve">Collection Method Link </w:t>
            </w:r>
          </w:p>
        </w:tc>
        <w:tc>
          <w:tcPr>
            <w:tcW w:w="1798" w:type="dxa"/>
          </w:tcPr>
          <w:p w14:paraId="712E764C" w14:textId="77777777" w:rsidR="00F0524B" w:rsidRDefault="00F0524B" w:rsidP="00F0524B"/>
        </w:tc>
        <w:tc>
          <w:tcPr>
            <w:tcW w:w="1798" w:type="dxa"/>
          </w:tcPr>
          <w:p w14:paraId="1E7D2378" w14:textId="77777777" w:rsidR="00F0524B" w:rsidRDefault="00F0524B" w:rsidP="00F0524B"/>
        </w:tc>
        <w:tc>
          <w:tcPr>
            <w:tcW w:w="1798" w:type="dxa"/>
          </w:tcPr>
          <w:p w14:paraId="41C66EC3" w14:textId="77777777" w:rsidR="00F0524B" w:rsidRDefault="00F0524B" w:rsidP="00F0524B"/>
        </w:tc>
        <w:tc>
          <w:tcPr>
            <w:tcW w:w="1799" w:type="dxa"/>
          </w:tcPr>
          <w:p w14:paraId="74940335" w14:textId="77777777" w:rsidR="00F0524B" w:rsidRDefault="00F0524B" w:rsidP="00F0524B"/>
        </w:tc>
      </w:tr>
    </w:tbl>
    <w:p w14:paraId="22835825" w14:textId="0BD738D9" w:rsidR="00F0524B" w:rsidRDefault="00F0524B" w:rsidP="00F0524B"/>
    <w:p w14:paraId="02488733" w14:textId="08A6E87D" w:rsidR="00F0524B" w:rsidRDefault="00F0524B" w:rsidP="00F0524B">
      <w:r>
        <w:t xml:space="preserve">There is a large variability in D50 within protocol (CITITATION). Therefore, it can be assumed the variability in D50 will increases as the field methods differ amongst programs.  All programs use some variety on the Women pebble count yet there are differences in the area particles are collected AIM collects in the active channel, NARS collects in the wetted width, while PIBO collects within the bank-full channel (bank-full definition is describes the same between the programs, but high variable based on training). Even with the differences in collection methods and the variability in the data it has been shown that this metrics is </w:t>
      </w:r>
      <w:proofErr w:type="spellStart"/>
      <w:r>
        <w:t>suffeciet</w:t>
      </w:r>
      <w:proofErr w:type="spellEnd"/>
      <w:r>
        <w:t xml:space="preserve"> to distinguish broad differences in D50 and critical </w:t>
      </w:r>
      <w:proofErr w:type="spellStart"/>
      <w:r>
        <w:t>threshelds</w:t>
      </w:r>
      <w:proofErr w:type="spellEnd"/>
      <w:r>
        <w:t xml:space="preserve"> for find sediment (Roper et al 2010)</w:t>
      </w:r>
    </w:p>
    <w:p w14:paraId="73E42551" w14:textId="4DB4F15E" w:rsidR="00F0524B" w:rsidRDefault="00F0524B" w:rsidP="00F0524B">
      <w:r>
        <w:t xml:space="preserve">Cross-Sections </w:t>
      </w:r>
      <w:r w:rsidR="00A561E4">
        <w:t>(m)</w:t>
      </w:r>
    </w:p>
    <w:p w14:paraId="57E6235B" w14:textId="2ABF9014" w:rsidR="00F0524B" w:rsidRPr="00F076FB" w:rsidRDefault="00A561E4" w:rsidP="00F076FB">
      <w:r>
        <w:t xml:space="preserve">Average bank-full width. </w:t>
      </w:r>
    </w:p>
    <w:tbl>
      <w:tblPr>
        <w:tblW w:w="0" w:type="auto"/>
        <w:tblLayout w:type="fixed"/>
        <w:tblLook w:val="04A0" w:firstRow="1" w:lastRow="0" w:firstColumn="1" w:lastColumn="0" w:noHBand="0" w:noVBand="1"/>
      </w:tblPr>
      <w:tblGrid>
        <w:gridCol w:w="2440"/>
        <w:gridCol w:w="2200"/>
        <w:gridCol w:w="2340"/>
        <w:gridCol w:w="6440"/>
        <w:gridCol w:w="2120"/>
      </w:tblGrid>
      <w:tr w:rsidR="00F0524B" w:rsidRPr="00F0524B" w14:paraId="52773157" w14:textId="77777777" w:rsidTr="005E06B6">
        <w:trPr>
          <w:trHeight w:val="1380"/>
        </w:trPr>
        <w:tc>
          <w:tcPr>
            <w:tcW w:w="2440" w:type="dxa"/>
            <w:tcBorders>
              <w:top w:val="single" w:sz="4" w:space="0" w:color="000000"/>
              <w:left w:val="nil"/>
              <w:bottom w:val="single" w:sz="4" w:space="0" w:color="000000"/>
              <w:right w:val="nil"/>
            </w:tcBorders>
            <w:shd w:val="clear" w:color="C0C0C0" w:fill="C0C0C0"/>
            <w:vAlign w:val="center"/>
            <w:hideMark/>
          </w:tcPr>
          <w:p w14:paraId="0DA42FF3"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Substrate</w:t>
            </w:r>
          </w:p>
        </w:tc>
        <w:tc>
          <w:tcPr>
            <w:tcW w:w="2200" w:type="dxa"/>
            <w:tcBorders>
              <w:top w:val="single" w:sz="4" w:space="0" w:color="000000"/>
              <w:left w:val="nil"/>
              <w:bottom w:val="single" w:sz="4" w:space="0" w:color="000000"/>
              <w:right w:val="nil"/>
            </w:tcBorders>
            <w:shd w:val="clear" w:color="C0C0C0" w:fill="C0C0C0"/>
            <w:vAlign w:val="center"/>
            <w:hideMark/>
          </w:tcPr>
          <w:p w14:paraId="6ED034CC"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Percent pool tail fines &lt; 2mm</w:t>
            </w:r>
          </w:p>
        </w:tc>
        <w:tc>
          <w:tcPr>
            <w:tcW w:w="2340" w:type="dxa"/>
            <w:tcBorders>
              <w:top w:val="single" w:sz="4" w:space="0" w:color="000000"/>
              <w:left w:val="nil"/>
              <w:bottom w:val="single" w:sz="4" w:space="0" w:color="000000"/>
              <w:right w:val="nil"/>
            </w:tcBorders>
            <w:shd w:val="clear" w:color="C0C0C0" w:fill="C0C0C0"/>
            <w:vAlign w:val="center"/>
            <w:hideMark/>
          </w:tcPr>
          <w:p w14:paraId="448666CD"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PoolTailFines2</w:t>
            </w:r>
          </w:p>
        </w:tc>
        <w:tc>
          <w:tcPr>
            <w:tcW w:w="6440" w:type="dxa"/>
            <w:tcBorders>
              <w:top w:val="single" w:sz="4" w:space="0" w:color="000000"/>
              <w:left w:val="nil"/>
              <w:bottom w:val="single" w:sz="4" w:space="0" w:color="000000"/>
              <w:right w:val="nil"/>
            </w:tcBorders>
            <w:shd w:val="clear" w:color="C0C0C0" w:fill="C0C0C0"/>
            <w:vAlign w:val="center"/>
            <w:hideMark/>
          </w:tcPr>
          <w:p w14:paraId="7322A781"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Average percent fine sediment (&lt; 2mm) on the pool tail</w:t>
            </w:r>
          </w:p>
        </w:tc>
        <w:tc>
          <w:tcPr>
            <w:tcW w:w="2120" w:type="dxa"/>
            <w:tcBorders>
              <w:top w:val="single" w:sz="4" w:space="0" w:color="000000"/>
              <w:left w:val="nil"/>
              <w:bottom w:val="single" w:sz="4" w:space="0" w:color="000000"/>
              <w:right w:val="nil"/>
            </w:tcBorders>
            <w:shd w:val="clear" w:color="C0C0C0" w:fill="C0C0C0"/>
            <w:vAlign w:val="center"/>
            <w:hideMark/>
          </w:tcPr>
          <w:p w14:paraId="1380E252" w14:textId="77777777" w:rsidR="00F0524B" w:rsidRPr="005E06B6" w:rsidRDefault="00F0524B" w:rsidP="00F0524B">
            <w:pPr>
              <w:spacing w:after="0" w:line="240" w:lineRule="auto"/>
              <w:jc w:val="center"/>
              <w:rPr>
                <w:rFonts w:ascii="Arial" w:eastAsia="Times New Roman" w:hAnsi="Arial" w:cs="Arial"/>
                <w:sz w:val="16"/>
                <w:szCs w:val="16"/>
              </w:rPr>
            </w:pPr>
            <w:r w:rsidRPr="005E06B6">
              <w:rPr>
                <w:rFonts w:ascii="Arial" w:eastAsia="Times New Roman" w:hAnsi="Arial" w:cs="Arial"/>
                <w:sz w:val="16"/>
                <w:szCs w:val="16"/>
              </w:rPr>
              <w:t xml:space="preserve">Double </w:t>
            </w:r>
          </w:p>
        </w:tc>
      </w:tr>
      <w:tr w:rsidR="00F0524B" w:rsidRPr="00F0524B" w14:paraId="12E4C3A4" w14:textId="77777777" w:rsidTr="005E06B6">
        <w:trPr>
          <w:trHeight w:val="1380"/>
        </w:trPr>
        <w:tc>
          <w:tcPr>
            <w:tcW w:w="2440" w:type="dxa"/>
            <w:tcBorders>
              <w:top w:val="nil"/>
              <w:left w:val="nil"/>
              <w:bottom w:val="single" w:sz="4" w:space="0" w:color="000000"/>
              <w:right w:val="nil"/>
            </w:tcBorders>
            <w:shd w:val="clear" w:color="C0C0C0" w:fill="C0C0C0"/>
            <w:vAlign w:val="center"/>
            <w:hideMark/>
          </w:tcPr>
          <w:p w14:paraId="41ACB05F"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Substrate</w:t>
            </w:r>
          </w:p>
        </w:tc>
        <w:tc>
          <w:tcPr>
            <w:tcW w:w="2200" w:type="dxa"/>
            <w:tcBorders>
              <w:top w:val="nil"/>
              <w:left w:val="nil"/>
              <w:bottom w:val="single" w:sz="4" w:space="0" w:color="000000"/>
              <w:right w:val="nil"/>
            </w:tcBorders>
            <w:shd w:val="clear" w:color="C0C0C0" w:fill="C0C0C0"/>
            <w:vAlign w:val="center"/>
            <w:hideMark/>
          </w:tcPr>
          <w:p w14:paraId="18F6F738"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Percent pool tail fines &lt; 6mm</w:t>
            </w:r>
          </w:p>
        </w:tc>
        <w:tc>
          <w:tcPr>
            <w:tcW w:w="2340" w:type="dxa"/>
            <w:tcBorders>
              <w:top w:val="nil"/>
              <w:left w:val="nil"/>
              <w:bottom w:val="single" w:sz="4" w:space="0" w:color="000000"/>
              <w:right w:val="nil"/>
            </w:tcBorders>
            <w:shd w:val="clear" w:color="C0C0C0" w:fill="C0C0C0"/>
            <w:vAlign w:val="center"/>
            <w:hideMark/>
          </w:tcPr>
          <w:p w14:paraId="5576D67D"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PoolTailFines6</w:t>
            </w:r>
          </w:p>
        </w:tc>
        <w:tc>
          <w:tcPr>
            <w:tcW w:w="6440" w:type="dxa"/>
            <w:tcBorders>
              <w:top w:val="nil"/>
              <w:left w:val="nil"/>
              <w:bottom w:val="single" w:sz="4" w:space="0" w:color="000000"/>
              <w:right w:val="nil"/>
            </w:tcBorders>
            <w:shd w:val="clear" w:color="C0C0C0" w:fill="C0C0C0"/>
            <w:vAlign w:val="center"/>
            <w:hideMark/>
          </w:tcPr>
          <w:p w14:paraId="4B0F6DA0" w14:textId="77777777" w:rsidR="00F0524B" w:rsidRPr="005E06B6" w:rsidRDefault="00F0524B" w:rsidP="00F0524B">
            <w:pPr>
              <w:spacing w:after="0" w:line="240" w:lineRule="auto"/>
              <w:rPr>
                <w:rFonts w:ascii="Arial" w:eastAsia="Times New Roman" w:hAnsi="Arial" w:cs="Arial"/>
                <w:sz w:val="16"/>
                <w:szCs w:val="16"/>
              </w:rPr>
            </w:pPr>
            <w:r w:rsidRPr="005E06B6">
              <w:rPr>
                <w:rFonts w:ascii="Arial" w:eastAsia="Times New Roman" w:hAnsi="Arial" w:cs="Arial"/>
                <w:sz w:val="16"/>
                <w:szCs w:val="16"/>
              </w:rPr>
              <w:t>Average percent fine sediment (&lt; 6mm) on the pool tail</w:t>
            </w:r>
          </w:p>
        </w:tc>
        <w:tc>
          <w:tcPr>
            <w:tcW w:w="2120" w:type="dxa"/>
            <w:tcBorders>
              <w:top w:val="nil"/>
              <w:left w:val="nil"/>
              <w:bottom w:val="single" w:sz="4" w:space="0" w:color="000000"/>
              <w:right w:val="nil"/>
            </w:tcBorders>
            <w:shd w:val="clear" w:color="C0C0C0" w:fill="C0C0C0"/>
            <w:vAlign w:val="center"/>
            <w:hideMark/>
          </w:tcPr>
          <w:p w14:paraId="29ED6267" w14:textId="77777777" w:rsidR="00F0524B" w:rsidRPr="005E06B6" w:rsidRDefault="00F0524B" w:rsidP="00F0524B">
            <w:pPr>
              <w:spacing w:after="0" w:line="240" w:lineRule="auto"/>
              <w:jc w:val="center"/>
              <w:rPr>
                <w:rFonts w:ascii="Arial" w:eastAsia="Times New Roman" w:hAnsi="Arial" w:cs="Arial"/>
                <w:sz w:val="16"/>
                <w:szCs w:val="16"/>
              </w:rPr>
            </w:pPr>
            <w:r w:rsidRPr="005E06B6">
              <w:rPr>
                <w:rFonts w:ascii="Arial" w:eastAsia="Times New Roman" w:hAnsi="Arial" w:cs="Arial"/>
                <w:sz w:val="16"/>
                <w:szCs w:val="16"/>
              </w:rPr>
              <w:t xml:space="preserve">Double </w:t>
            </w:r>
          </w:p>
        </w:tc>
      </w:tr>
    </w:tbl>
    <w:p w14:paraId="1BD1C685" w14:textId="4DF49272" w:rsidR="00A561E4" w:rsidRDefault="00A561E4" w:rsidP="00BD566E">
      <w:pPr>
        <w:rPr>
          <w:sz w:val="16"/>
          <w:szCs w:val="16"/>
        </w:rPr>
      </w:pPr>
    </w:p>
    <w:p w14:paraId="19BF7E99" w14:textId="77777777" w:rsidR="00A561E4" w:rsidRDefault="00A561E4" w:rsidP="00BD566E">
      <w:pPr>
        <w:rPr>
          <w:b/>
          <w:bCs/>
        </w:rPr>
      </w:pPr>
    </w:p>
    <w:p w14:paraId="3784F470" w14:textId="349B9DA1" w:rsidR="00A561E4" w:rsidRDefault="00A561E4" w:rsidP="00BD566E">
      <w:pPr>
        <w:rPr>
          <w:b/>
          <w:bCs/>
        </w:rPr>
      </w:pPr>
      <w:r>
        <w:rPr>
          <w:b/>
          <w:bCs/>
        </w:rPr>
        <w:t>Residual Pool Depth (RPD) – (m)</w:t>
      </w:r>
    </w:p>
    <w:p w14:paraId="50FB02BA" w14:textId="64E1A071" w:rsidR="00A561E4" w:rsidRPr="005E06B6" w:rsidRDefault="00A561E4" w:rsidP="00BD566E">
      <w:r w:rsidRPr="005E06B6">
        <w:t xml:space="preserve">The average residual pool depth. </w:t>
      </w:r>
    </w:p>
    <w:p w14:paraId="41ED5ADA" w14:textId="33DCC52C" w:rsidR="00A561E4" w:rsidRPr="005E06B6" w:rsidRDefault="00A561E4" w:rsidP="00BD566E">
      <w:pPr>
        <w:rPr>
          <w:b/>
          <w:bCs/>
        </w:rPr>
      </w:pPr>
      <w:r w:rsidRPr="005E06B6">
        <w:rPr>
          <w:b/>
          <w:bCs/>
        </w:rPr>
        <w:t xml:space="preserve">Percent Pools </w:t>
      </w:r>
      <w:r>
        <w:rPr>
          <w:b/>
          <w:bCs/>
        </w:rPr>
        <w:t>(# pools/km)</w:t>
      </w:r>
    </w:p>
    <w:p w14:paraId="38E00636" w14:textId="67ECF2DD" w:rsidR="00A561E4" w:rsidRDefault="00A561E4" w:rsidP="00BD566E">
      <w:r>
        <w:t xml:space="preserve">Collection protocol creates a substantial difference between estimates of percent pools. </w:t>
      </w:r>
    </w:p>
    <w:p w14:paraId="082DF889" w14:textId="66A447A1" w:rsidR="00A561E4" w:rsidRDefault="00A561E4" w:rsidP="00BD566E"/>
    <w:p w14:paraId="00648A18" w14:textId="12BFEDF4" w:rsidR="00A561E4" w:rsidRPr="005E06B6" w:rsidRDefault="00A561E4" w:rsidP="00BD566E">
      <w:pPr>
        <w:rPr>
          <w:b/>
          <w:bCs/>
        </w:rPr>
      </w:pPr>
      <w:r w:rsidRPr="005E06B6">
        <w:rPr>
          <w:b/>
          <w:bCs/>
        </w:rPr>
        <w:t xml:space="preserve">Large Wood Frequency </w:t>
      </w:r>
      <w:r>
        <w:rPr>
          <w:b/>
          <w:bCs/>
        </w:rPr>
        <w:t xml:space="preserve">(# pieces/100m) </w:t>
      </w:r>
    </w:p>
    <w:p w14:paraId="34F37D9B" w14:textId="77777777" w:rsidR="00A561E4" w:rsidRDefault="00A561E4" w:rsidP="00A561E4">
      <w:r>
        <w:t xml:space="preserve">Large Wood Frequency is the pieces of large wood per 100m of stream reach. AIM, AREMP and PIBO all user similar procedures collection within the bank-full channel, while NARS counts wood in the channel and extending over the bank-full channel.  AIM and PIBO define programs the definition the minimum size of the wood to count as AIM &gt;0.1 m in diameter, &gt;1m in length, AREMP &gt;0.3 m in diameter, &gt;3 m in length and </w:t>
      </w:r>
      <w:proofErr w:type="gramStart"/>
      <w:r>
        <w:t>NARS ???</w:t>
      </w:r>
      <w:proofErr w:type="gramEnd"/>
      <w:r>
        <w:t xml:space="preserve"> </w:t>
      </w:r>
    </w:p>
    <w:p w14:paraId="3C98EBB1" w14:textId="4315C355" w:rsidR="00A561E4" w:rsidRDefault="00A561E4" w:rsidP="00A561E4">
      <w:r>
        <w:t xml:space="preserve">Large Wood Volume </w:t>
      </w:r>
    </w:p>
    <w:p w14:paraId="00C1936A" w14:textId="678E3B29" w:rsidR="00A561E4" w:rsidRDefault="00A561E4" w:rsidP="005E06B6">
      <w:r>
        <w:t xml:space="preserve">Volume of large wood debris within the </w:t>
      </w:r>
    </w:p>
    <w:p w14:paraId="7B4E8104" w14:textId="64627515" w:rsidR="00A561E4" w:rsidRPr="00F076FB" w:rsidRDefault="00A561E4" w:rsidP="7F476D7C">
      <w:pPr>
        <w:pStyle w:val="ListParagraph"/>
      </w:pPr>
    </w:p>
    <w:sectPr w:rsidR="00A561E4" w:rsidRPr="00F076FB" w:rsidSect="005E06B6">
      <w:headerReference w:type="default" r:id="rId18"/>
      <w:footerReference w:type="default" r:id="rId19"/>
      <w:type w:val="continuous"/>
      <w:pgSz w:w="12240" w:h="15840" w:code="1"/>
      <w:pgMar w:top="720" w:right="720" w:bottom="720" w:left="72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Bayer, Jennifer M." w:date="2020-04-10T11:08:00Z" w:initials="BM">
    <w:p w14:paraId="3005D826" w14:textId="1B7587F9" w:rsidR="00B2100C" w:rsidRDefault="00B2100C">
      <w:pPr>
        <w:pStyle w:val="CommentText"/>
      </w:pPr>
      <w:r>
        <w:t xml:space="preserve">can the figure also include metadata about the event (other than location)? metrics = measurements, right? not metadata about event...at least that's how it reads to me. </w:t>
      </w:r>
      <w:r>
        <w:rPr>
          <w:rStyle w:val="CommentReference"/>
        </w:rPr>
        <w:annotationRef/>
      </w:r>
      <w:r>
        <w:rPr>
          <w:rStyle w:val="CommentReference"/>
        </w:rPr>
        <w:annotationRef/>
      </w:r>
    </w:p>
  </w:comment>
  <w:comment w:id="10" w:author="Scully, Rebecca A" w:date="2020-04-15T06:42:00Z" w:initials="SA">
    <w:p w14:paraId="30879611" w14:textId="6BB25F4E" w:rsidR="00B2100C" w:rsidRDefault="00B2100C">
      <w:pPr>
        <w:pStyle w:val="CommentText"/>
      </w:pPr>
      <w:r>
        <w:t xml:space="preserve">that is a good point. Each Metric is linked to a data collection and anaysis method in MR.org. I will think about how to incoperate that into the figure </w:t>
      </w:r>
      <w:r>
        <w:rPr>
          <w:rStyle w:val="CommentReference"/>
        </w:rPr>
        <w:annotationRef/>
      </w:r>
      <w:r>
        <w:rPr>
          <w:rStyle w:val="CommentReference"/>
        </w:rPr>
        <w:annotationRef/>
      </w:r>
    </w:p>
  </w:comment>
  <w:comment w:id="13" w:author="Bayer, Jennifer M." w:date="2020-04-10T11:10:00Z" w:initials="BM">
    <w:p w14:paraId="5949D1A7" w14:textId="0BC4F0F7" w:rsidR="00B2100C" w:rsidRDefault="00B2100C">
      <w:pPr>
        <w:pStyle w:val="CommentText"/>
      </w:pPr>
      <w:r>
        <w:t>confirm this. if not true, then add stipulations of who can use it here</w:t>
      </w:r>
      <w:r>
        <w:rPr>
          <w:rStyle w:val="CommentReference"/>
        </w:rPr>
        <w:annotationRef/>
      </w:r>
      <w:r>
        <w:rPr>
          <w:rStyle w:val="CommentReference"/>
        </w:rPr>
        <w:annotationRef/>
      </w:r>
      <w:r>
        <w:rPr>
          <w:rStyle w:val="CommentReference"/>
        </w:rPr>
        <w:annotationRef/>
      </w:r>
    </w:p>
  </w:comment>
  <w:comment w:id="15" w:author="Bayer, Jennifer M." w:date="2020-04-10T11:11:00Z" w:initials="BM">
    <w:p w14:paraId="29B6D076" w14:textId="18BFE7DD" w:rsidR="00B2100C" w:rsidRDefault="00B2100C">
      <w:pPr>
        <w:pStyle w:val="CommentText"/>
      </w:pPr>
      <w:r>
        <w:t>is "the datset" referring to a single Location, single event, or multiple events at multiple locations?</w:t>
      </w:r>
      <w:r>
        <w:rPr>
          <w:rStyle w:val="CommentReference"/>
        </w:rPr>
        <w:annotationRef/>
      </w:r>
      <w:r>
        <w:rPr>
          <w:rStyle w:val="CommentReference"/>
        </w:rPr>
        <w:annotationRef/>
      </w:r>
    </w:p>
  </w:comment>
  <w:comment w:id="16" w:author="Scully, Rebecca A" w:date="2020-04-15T06:43:00Z" w:initials="SA">
    <w:p w14:paraId="77AE62DF" w14:textId="47989968" w:rsidR="00B2100C" w:rsidRDefault="00B2100C">
      <w:pPr>
        <w:pStyle w:val="CommentText"/>
      </w:pPr>
      <w:r>
        <w:t xml:space="preserve">the dataset is multiple events. For example it is the geodtabase from AREMP. I will work on clarifing. </w:t>
      </w:r>
      <w:r>
        <w:rPr>
          <w:rStyle w:val="CommentReference"/>
        </w:rPr>
        <w:annotationRef/>
      </w:r>
      <w:r>
        <w:rPr>
          <w:rStyle w:val="CommentReference"/>
        </w:rPr>
        <w:annotationRef/>
      </w:r>
    </w:p>
  </w:comment>
  <w:comment w:id="17" w:author="Scully, Rebecca A" w:date="2020-04-01T15:14:00Z" w:initials="SRA">
    <w:p w14:paraId="40665E35" w14:textId="7841E1A6" w:rsidR="00B2100C" w:rsidRDefault="00B2100C">
      <w:pPr>
        <w:pStyle w:val="CommentText"/>
      </w:pPr>
      <w:r>
        <w:rPr>
          <w:rStyle w:val="CommentReference"/>
        </w:rPr>
        <w:annotationRef/>
      </w:r>
      <w:r>
        <w:rPr>
          <w:noProof/>
        </w:rPr>
        <w:t xml:space="preserve">Need to figure out the coorect coordinate system. Using WGS1984 because that is what the BLM data is using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5D826" w15:done="0"/>
  <w15:commentEx w15:paraId="30879611" w15:paraIdParent="3005D826" w15:done="0"/>
  <w15:commentEx w15:paraId="5949D1A7" w15:done="0"/>
  <w15:commentEx w15:paraId="29B6D076" w15:done="0"/>
  <w15:commentEx w15:paraId="77AE62DF" w15:paraIdParent="29B6D076" w15:done="0"/>
  <w15:commentEx w15:paraId="40665E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04D59CE" w16cex:dateUtc="2020-04-10T17:59:00Z"/>
  <w16cex:commentExtensible w16cex:durableId="57FF9780" w16cex:dateUtc="2020-04-10T18:08:00Z"/>
  <w16cex:commentExtensible w16cex:durableId="7C7DEC72" w16cex:dateUtc="2020-04-15T13:42:00Z"/>
  <w16cex:commentExtensible w16cex:durableId="29F1BA6A" w16cex:dateUtc="2020-04-10T18:10:00Z"/>
  <w16cex:commentExtensible w16cex:durableId="3A2CF6F8" w16cex:dateUtc="2020-04-10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5D826" w16cid:durableId="57FF9780"/>
  <w16cid:commentId w16cid:paraId="30879611" w16cid:durableId="7C7DEC72"/>
  <w16cid:commentId w16cid:paraId="5949D1A7" w16cid:durableId="29F1BA6A"/>
  <w16cid:commentId w16cid:paraId="29B6D076" w16cid:durableId="224BEE4C"/>
  <w16cid:commentId w16cid:paraId="77AE62DF" w16cid:durableId="224BEE4D"/>
  <w16cid:commentId w16cid:paraId="40665E35" w16cid:durableId="222F2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9EE06" w14:textId="77777777" w:rsidR="00AE5058" w:rsidRDefault="00AE5058" w:rsidP="00323EED">
      <w:pPr>
        <w:spacing w:after="0" w:line="240" w:lineRule="auto"/>
      </w:pPr>
      <w:r>
        <w:separator/>
      </w:r>
    </w:p>
  </w:endnote>
  <w:endnote w:type="continuationSeparator" w:id="0">
    <w:p w14:paraId="1F6FDC70" w14:textId="77777777" w:rsidR="00AE5058" w:rsidRDefault="00AE5058" w:rsidP="00323EED">
      <w:pPr>
        <w:spacing w:after="0" w:line="240" w:lineRule="auto"/>
      </w:pPr>
      <w:r>
        <w:continuationSeparator/>
      </w:r>
    </w:p>
  </w:endnote>
  <w:endnote w:type="continuationNotice" w:id="1">
    <w:p w14:paraId="42A3C90D" w14:textId="77777777" w:rsidR="00AE5058" w:rsidRDefault="00AE50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6BE8" w14:textId="77777777" w:rsidR="00B2100C" w:rsidRDefault="00B21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4C87D" w14:textId="77777777" w:rsidR="00AE5058" w:rsidRDefault="00AE5058" w:rsidP="00323EED">
      <w:pPr>
        <w:spacing w:after="0" w:line="240" w:lineRule="auto"/>
      </w:pPr>
      <w:r>
        <w:separator/>
      </w:r>
    </w:p>
  </w:footnote>
  <w:footnote w:type="continuationSeparator" w:id="0">
    <w:p w14:paraId="64E619DE" w14:textId="77777777" w:rsidR="00AE5058" w:rsidRDefault="00AE5058" w:rsidP="00323EED">
      <w:pPr>
        <w:spacing w:after="0" w:line="240" w:lineRule="auto"/>
      </w:pPr>
      <w:r>
        <w:continuationSeparator/>
      </w:r>
    </w:p>
  </w:footnote>
  <w:footnote w:type="continuationNotice" w:id="1">
    <w:p w14:paraId="169ACFBF" w14:textId="77777777" w:rsidR="00AE5058" w:rsidRDefault="00AE50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751925"/>
      <w:docPartObj>
        <w:docPartGallery w:val="Watermarks"/>
        <w:docPartUnique/>
      </w:docPartObj>
    </w:sdtPr>
    <w:sdtContent>
      <w:p w14:paraId="6CD15C6B" w14:textId="77777777" w:rsidR="00B2100C" w:rsidRDefault="00B2100C">
        <w:pPr>
          <w:pStyle w:val="Header"/>
        </w:pPr>
        <w:r>
          <w:rPr>
            <w:noProof/>
            <w:lang w:eastAsia="zh-TW"/>
          </w:rPr>
          <w:pict w14:anchorId="60FC29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972"/>
    <w:multiLevelType w:val="hybridMultilevel"/>
    <w:tmpl w:val="E906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1DB"/>
    <w:multiLevelType w:val="hybridMultilevel"/>
    <w:tmpl w:val="22F6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5C3B"/>
    <w:multiLevelType w:val="hybridMultilevel"/>
    <w:tmpl w:val="F6885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F57567"/>
    <w:multiLevelType w:val="hybridMultilevel"/>
    <w:tmpl w:val="FFFFFFFF"/>
    <w:lvl w:ilvl="0" w:tplc="65B8AA0E">
      <w:start w:val="1"/>
      <w:numFmt w:val="bullet"/>
      <w:lvlText w:val=""/>
      <w:lvlJc w:val="left"/>
      <w:pPr>
        <w:ind w:left="720" w:hanging="360"/>
      </w:pPr>
      <w:rPr>
        <w:rFonts w:ascii="Symbol" w:hAnsi="Symbol" w:hint="default"/>
      </w:rPr>
    </w:lvl>
    <w:lvl w:ilvl="1" w:tplc="784C7400">
      <w:start w:val="1"/>
      <w:numFmt w:val="bullet"/>
      <w:lvlText w:val="o"/>
      <w:lvlJc w:val="left"/>
      <w:pPr>
        <w:ind w:left="1440" w:hanging="360"/>
      </w:pPr>
      <w:rPr>
        <w:rFonts w:ascii="Courier New" w:hAnsi="Courier New" w:hint="default"/>
      </w:rPr>
    </w:lvl>
    <w:lvl w:ilvl="2" w:tplc="BEA09884">
      <w:start w:val="1"/>
      <w:numFmt w:val="bullet"/>
      <w:lvlText w:val=""/>
      <w:lvlJc w:val="left"/>
      <w:pPr>
        <w:ind w:left="2160" w:hanging="360"/>
      </w:pPr>
      <w:rPr>
        <w:rFonts w:ascii="Wingdings" w:hAnsi="Wingdings" w:hint="default"/>
      </w:rPr>
    </w:lvl>
    <w:lvl w:ilvl="3" w:tplc="678A75CA">
      <w:start w:val="1"/>
      <w:numFmt w:val="bullet"/>
      <w:lvlText w:val=""/>
      <w:lvlJc w:val="left"/>
      <w:pPr>
        <w:ind w:left="2880" w:hanging="360"/>
      </w:pPr>
      <w:rPr>
        <w:rFonts w:ascii="Symbol" w:hAnsi="Symbol" w:hint="default"/>
      </w:rPr>
    </w:lvl>
    <w:lvl w:ilvl="4" w:tplc="2F961DD6">
      <w:start w:val="1"/>
      <w:numFmt w:val="bullet"/>
      <w:lvlText w:val="o"/>
      <w:lvlJc w:val="left"/>
      <w:pPr>
        <w:ind w:left="3600" w:hanging="360"/>
      </w:pPr>
      <w:rPr>
        <w:rFonts w:ascii="Courier New" w:hAnsi="Courier New" w:hint="default"/>
      </w:rPr>
    </w:lvl>
    <w:lvl w:ilvl="5" w:tplc="1B722AD6">
      <w:start w:val="1"/>
      <w:numFmt w:val="bullet"/>
      <w:lvlText w:val=""/>
      <w:lvlJc w:val="left"/>
      <w:pPr>
        <w:ind w:left="4320" w:hanging="360"/>
      </w:pPr>
      <w:rPr>
        <w:rFonts w:ascii="Wingdings" w:hAnsi="Wingdings" w:hint="default"/>
      </w:rPr>
    </w:lvl>
    <w:lvl w:ilvl="6" w:tplc="B7361484">
      <w:start w:val="1"/>
      <w:numFmt w:val="bullet"/>
      <w:lvlText w:val=""/>
      <w:lvlJc w:val="left"/>
      <w:pPr>
        <w:ind w:left="5040" w:hanging="360"/>
      </w:pPr>
      <w:rPr>
        <w:rFonts w:ascii="Symbol" w:hAnsi="Symbol" w:hint="default"/>
      </w:rPr>
    </w:lvl>
    <w:lvl w:ilvl="7" w:tplc="7610A6E4">
      <w:start w:val="1"/>
      <w:numFmt w:val="bullet"/>
      <w:lvlText w:val="o"/>
      <w:lvlJc w:val="left"/>
      <w:pPr>
        <w:ind w:left="5760" w:hanging="360"/>
      </w:pPr>
      <w:rPr>
        <w:rFonts w:ascii="Courier New" w:hAnsi="Courier New" w:hint="default"/>
      </w:rPr>
    </w:lvl>
    <w:lvl w:ilvl="8" w:tplc="FD92895C">
      <w:start w:val="1"/>
      <w:numFmt w:val="bullet"/>
      <w:lvlText w:val=""/>
      <w:lvlJc w:val="left"/>
      <w:pPr>
        <w:ind w:left="6480" w:hanging="360"/>
      </w:pPr>
      <w:rPr>
        <w:rFonts w:ascii="Wingdings" w:hAnsi="Wingdings" w:hint="default"/>
      </w:rPr>
    </w:lvl>
  </w:abstractNum>
  <w:abstractNum w:abstractNumId="4" w15:restartNumberingAfterBreak="0">
    <w:nsid w:val="24AD2761"/>
    <w:multiLevelType w:val="hybridMultilevel"/>
    <w:tmpl w:val="A14ED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603E"/>
    <w:multiLevelType w:val="hybridMultilevel"/>
    <w:tmpl w:val="D6B2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056ED"/>
    <w:multiLevelType w:val="hybridMultilevel"/>
    <w:tmpl w:val="1652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92259"/>
    <w:multiLevelType w:val="hybridMultilevel"/>
    <w:tmpl w:val="E580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A4B39"/>
    <w:multiLevelType w:val="hybridMultilevel"/>
    <w:tmpl w:val="53C87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23783"/>
    <w:multiLevelType w:val="hybridMultilevel"/>
    <w:tmpl w:val="9EB4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D4B9C"/>
    <w:multiLevelType w:val="hybridMultilevel"/>
    <w:tmpl w:val="C6B4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07F00"/>
    <w:multiLevelType w:val="hybridMultilevel"/>
    <w:tmpl w:val="A14ED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7C403A"/>
    <w:multiLevelType w:val="hybridMultilevel"/>
    <w:tmpl w:val="63FE7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77DB2"/>
    <w:multiLevelType w:val="hybridMultilevel"/>
    <w:tmpl w:val="BB207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5729F1"/>
    <w:multiLevelType w:val="hybridMultilevel"/>
    <w:tmpl w:val="92462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1"/>
  </w:num>
  <w:num w:numId="4">
    <w:abstractNumId w:val="13"/>
  </w:num>
  <w:num w:numId="5">
    <w:abstractNumId w:val="1"/>
  </w:num>
  <w:num w:numId="6">
    <w:abstractNumId w:val="4"/>
  </w:num>
  <w:num w:numId="7">
    <w:abstractNumId w:val="14"/>
  </w:num>
  <w:num w:numId="8">
    <w:abstractNumId w:val="7"/>
  </w:num>
  <w:num w:numId="9">
    <w:abstractNumId w:val="2"/>
  </w:num>
  <w:num w:numId="10">
    <w:abstractNumId w:val="6"/>
  </w:num>
  <w:num w:numId="11">
    <w:abstractNumId w:val="9"/>
  </w:num>
  <w:num w:numId="12">
    <w:abstractNumId w:val="10"/>
  </w:num>
  <w:num w:numId="13">
    <w:abstractNumId w:val="0"/>
  </w:num>
  <w:num w:numId="14">
    <w:abstractNumId w:val="8"/>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ully, Rebecca A [2]">
    <w15:presenceInfo w15:providerId="AD" w15:userId="S::rscully@usgs.gov::200948bf-9c6e-4189-a849-0865df07fef2"/>
  </w15:person>
  <w15:person w15:author="Bayer, Jennifer M.">
    <w15:presenceInfo w15:providerId="AD" w15:userId="S::jbayer@usgs.gov::ce8866d8-e327-4900-bb7b-c66dba9031a3"/>
  </w15:person>
  <w15:person w15:author="Scully, Rebecca A">
    <w15:presenceInfo w15:providerId="AD" w15:userId="S::rscully@usgs.gov::200948bf-9c6e-4189-a849-0865df07f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MDc2szSwtDSzMLNU0lEKTi0uzszPAykwNKgFACtaJ00tAAAA"/>
  </w:docVars>
  <w:rsids>
    <w:rsidRoot w:val="00BB2D4D"/>
    <w:rsid w:val="000016A2"/>
    <w:rsid w:val="00010367"/>
    <w:rsid w:val="000123AD"/>
    <w:rsid w:val="000123C6"/>
    <w:rsid w:val="00015915"/>
    <w:rsid w:val="000323D2"/>
    <w:rsid w:val="00036BDB"/>
    <w:rsid w:val="00041140"/>
    <w:rsid w:val="00044DE7"/>
    <w:rsid w:val="000478A7"/>
    <w:rsid w:val="00052202"/>
    <w:rsid w:val="0006754E"/>
    <w:rsid w:val="0007175A"/>
    <w:rsid w:val="0007414D"/>
    <w:rsid w:val="00076491"/>
    <w:rsid w:val="0007686A"/>
    <w:rsid w:val="00081D3E"/>
    <w:rsid w:val="000876C4"/>
    <w:rsid w:val="000970C1"/>
    <w:rsid w:val="000A22C8"/>
    <w:rsid w:val="000A499C"/>
    <w:rsid w:val="000A579F"/>
    <w:rsid w:val="000A77F7"/>
    <w:rsid w:val="000B197F"/>
    <w:rsid w:val="000C3DDB"/>
    <w:rsid w:val="000D726D"/>
    <w:rsid w:val="000E2C27"/>
    <w:rsid w:val="000E5339"/>
    <w:rsid w:val="000E53C1"/>
    <w:rsid w:val="000E62C8"/>
    <w:rsid w:val="001036C2"/>
    <w:rsid w:val="00113AF7"/>
    <w:rsid w:val="00113BE7"/>
    <w:rsid w:val="00115167"/>
    <w:rsid w:val="001175A1"/>
    <w:rsid w:val="00130418"/>
    <w:rsid w:val="00133593"/>
    <w:rsid w:val="00137978"/>
    <w:rsid w:val="001451A9"/>
    <w:rsid w:val="00145254"/>
    <w:rsid w:val="00145AB1"/>
    <w:rsid w:val="0015448C"/>
    <w:rsid w:val="00154CBF"/>
    <w:rsid w:val="0015594C"/>
    <w:rsid w:val="00155BB2"/>
    <w:rsid w:val="00162808"/>
    <w:rsid w:val="00165310"/>
    <w:rsid w:val="00166879"/>
    <w:rsid w:val="00172E26"/>
    <w:rsid w:val="00180FDE"/>
    <w:rsid w:val="00182C02"/>
    <w:rsid w:val="00183306"/>
    <w:rsid w:val="0018524C"/>
    <w:rsid w:val="00195E99"/>
    <w:rsid w:val="001A2F21"/>
    <w:rsid w:val="001A5FB6"/>
    <w:rsid w:val="001A77E9"/>
    <w:rsid w:val="001B25E7"/>
    <w:rsid w:val="001B39EF"/>
    <w:rsid w:val="001C7D67"/>
    <w:rsid w:val="001D6B6A"/>
    <w:rsid w:val="001D7924"/>
    <w:rsid w:val="001E22FA"/>
    <w:rsid w:val="001E2614"/>
    <w:rsid w:val="001E6FE5"/>
    <w:rsid w:val="001F2792"/>
    <w:rsid w:val="001F711D"/>
    <w:rsid w:val="00201F1A"/>
    <w:rsid w:val="002043E4"/>
    <w:rsid w:val="00205959"/>
    <w:rsid w:val="00206B58"/>
    <w:rsid w:val="0021149C"/>
    <w:rsid w:val="002144D9"/>
    <w:rsid w:val="002242EA"/>
    <w:rsid w:val="00224655"/>
    <w:rsid w:val="002264E1"/>
    <w:rsid w:val="00226B65"/>
    <w:rsid w:val="0023059F"/>
    <w:rsid w:val="002330BE"/>
    <w:rsid w:val="00252412"/>
    <w:rsid w:val="0025711C"/>
    <w:rsid w:val="002572DC"/>
    <w:rsid w:val="0026097A"/>
    <w:rsid w:val="00261495"/>
    <w:rsid w:val="00263F7B"/>
    <w:rsid w:val="00266892"/>
    <w:rsid w:val="00266B84"/>
    <w:rsid w:val="00270E7F"/>
    <w:rsid w:val="00274580"/>
    <w:rsid w:val="002754CA"/>
    <w:rsid w:val="00276041"/>
    <w:rsid w:val="002806EC"/>
    <w:rsid w:val="00280EFC"/>
    <w:rsid w:val="00290555"/>
    <w:rsid w:val="0029256D"/>
    <w:rsid w:val="00294A21"/>
    <w:rsid w:val="00296426"/>
    <w:rsid w:val="002A09EA"/>
    <w:rsid w:val="002A293E"/>
    <w:rsid w:val="002A4885"/>
    <w:rsid w:val="002B510D"/>
    <w:rsid w:val="002C42D1"/>
    <w:rsid w:val="002C5B55"/>
    <w:rsid w:val="002D4472"/>
    <w:rsid w:val="002D6113"/>
    <w:rsid w:val="002E020B"/>
    <w:rsid w:val="002E3169"/>
    <w:rsid w:val="002E3F4D"/>
    <w:rsid w:val="002E5506"/>
    <w:rsid w:val="002F0545"/>
    <w:rsid w:val="002F58FD"/>
    <w:rsid w:val="002F65AC"/>
    <w:rsid w:val="0030441F"/>
    <w:rsid w:val="00310D74"/>
    <w:rsid w:val="00311FE1"/>
    <w:rsid w:val="00314F3A"/>
    <w:rsid w:val="0032053A"/>
    <w:rsid w:val="00320CCE"/>
    <w:rsid w:val="00323EED"/>
    <w:rsid w:val="00330DEF"/>
    <w:rsid w:val="0033207E"/>
    <w:rsid w:val="00332381"/>
    <w:rsid w:val="00332C6B"/>
    <w:rsid w:val="00332CAC"/>
    <w:rsid w:val="00333F89"/>
    <w:rsid w:val="00335DE1"/>
    <w:rsid w:val="00345CCA"/>
    <w:rsid w:val="00345DE8"/>
    <w:rsid w:val="00346906"/>
    <w:rsid w:val="003478DE"/>
    <w:rsid w:val="00353EC9"/>
    <w:rsid w:val="00354245"/>
    <w:rsid w:val="0036275C"/>
    <w:rsid w:val="003726FB"/>
    <w:rsid w:val="00373396"/>
    <w:rsid w:val="00376628"/>
    <w:rsid w:val="00380BDA"/>
    <w:rsid w:val="003820E2"/>
    <w:rsid w:val="00383A3A"/>
    <w:rsid w:val="003906F2"/>
    <w:rsid w:val="003922B0"/>
    <w:rsid w:val="0039430A"/>
    <w:rsid w:val="00395F80"/>
    <w:rsid w:val="003B17F7"/>
    <w:rsid w:val="003B2EFD"/>
    <w:rsid w:val="003B579D"/>
    <w:rsid w:val="003B6E37"/>
    <w:rsid w:val="003B7E8E"/>
    <w:rsid w:val="003C16A1"/>
    <w:rsid w:val="003C193A"/>
    <w:rsid w:val="003C2591"/>
    <w:rsid w:val="003C6527"/>
    <w:rsid w:val="003D0456"/>
    <w:rsid w:val="003D527A"/>
    <w:rsid w:val="003E08D0"/>
    <w:rsid w:val="003E3556"/>
    <w:rsid w:val="003E4398"/>
    <w:rsid w:val="003E730F"/>
    <w:rsid w:val="003F06AC"/>
    <w:rsid w:val="00401263"/>
    <w:rsid w:val="0040127C"/>
    <w:rsid w:val="00404B58"/>
    <w:rsid w:val="00410AA0"/>
    <w:rsid w:val="004112F6"/>
    <w:rsid w:val="00414B72"/>
    <w:rsid w:val="00415C15"/>
    <w:rsid w:val="004204CA"/>
    <w:rsid w:val="004208F9"/>
    <w:rsid w:val="00423401"/>
    <w:rsid w:val="004271B5"/>
    <w:rsid w:val="00427882"/>
    <w:rsid w:val="00427F24"/>
    <w:rsid w:val="00430C46"/>
    <w:rsid w:val="0043126E"/>
    <w:rsid w:val="00432007"/>
    <w:rsid w:val="00432794"/>
    <w:rsid w:val="004335F1"/>
    <w:rsid w:val="004335F8"/>
    <w:rsid w:val="00437CD9"/>
    <w:rsid w:val="0044221B"/>
    <w:rsid w:val="0044622D"/>
    <w:rsid w:val="00462E1D"/>
    <w:rsid w:val="00464AA8"/>
    <w:rsid w:val="00466BE0"/>
    <w:rsid w:val="00470AEB"/>
    <w:rsid w:val="0047142C"/>
    <w:rsid w:val="00474350"/>
    <w:rsid w:val="00476495"/>
    <w:rsid w:val="004764E6"/>
    <w:rsid w:val="00480ED4"/>
    <w:rsid w:val="00482A0F"/>
    <w:rsid w:val="004850AA"/>
    <w:rsid w:val="004927B9"/>
    <w:rsid w:val="004930F8"/>
    <w:rsid w:val="004A37C0"/>
    <w:rsid w:val="004A410D"/>
    <w:rsid w:val="004B08C3"/>
    <w:rsid w:val="004B1007"/>
    <w:rsid w:val="004B4F6A"/>
    <w:rsid w:val="004B736A"/>
    <w:rsid w:val="004B7883"/>
    <w:rsid w:val="004D0701"/>
    <w:rsid w:val="004E3E91"/>
    <w:rsid w:val="004F418A"/>
    <w:rsid w:val="004F7946"/>
    <w:rsid w:val="004F7C3E"/>
    <w:rsid w:val="00505375"/>
    <w:rsid w:val="00511DA6"/>
    <w:rsid w:val="005171CA"/>
    <w:rsid w:val="00530D64"/>
    <w:rsid w:val="00531D40"/>
    <w:rsid w:val="00531D58"/>
    <w:rsid w:val="00543A6F"/>
    <w:rsid w:val="00543B60"/>
    <w:rsid w:val="005443E7"/>
    <w:rsid w:val="00551616"/>
    <w:rsid w:val="00551AA9"/>
    <w:rsid w:val="00552B4B"/>
    <w:rsid w:val="00556EB1"/>
    <w:rsid w:val="0056287E"/>
    <w:rsid w:val="00570E62"/>
    <w:rsid w:val="0057172F"/>
    <w:rsid w:val="00572F7A"/>
    <w:rsid w:val="00574EF2"/>
    <w:rsid w:val="00587D63"/>
    <w:rsid w:val="00597E61"/>
    <w:rsid w:val="005A02B3"/>
    <w:rsid w:val="005A5999"/>
    <w:rsid w:val="005A6E28"/>
    <w:rsid w:val="005C1127"/>
    <w:rsid w:val="005C112D"/>
    <w:rsid w:val="005C45F9"/>
    <w:rsid w:val="005C6CE4"/>
    <w:rsid w:val="005D0F8A"/>
    <w:rsid w:val="005D17B1"/>
    <w:rsid w:val="005D5167"/>
    <w:rsid w:val="005D5FFB"/>
    <w:rsid w:val="005D60B0"/>
    <w:rsid w:val="005E06B6"/>
    <w:rsid w:val="005E4AFE"/>
    <w:rsid w:val="005E4F4D"/>
    <w:rsid w:val="005F1F97"/>
    <w:rsid w:val="005F6535"/>
    <w:rsid w:val="006129AB"/>
    <w:rsid w:val="0061405E"/>
    <w:rsid w:val="00614801"/>
    <w:rsid w:val="00620EA4"/>
    <w:rsid w:val="00625552"/>
    <w:rsid w:val="0062567B"/>
    <w:rsid w:val="0062572F"/>
    <w:rsid w:val="006325CB"/>
    <w:rsid w:val="0063265A"/>
    <w:rsid w:val="00636EFE"/>
    <w:rsid w:val="00641741"/>
    <w:rsid w:val="00645A17"/>
    <w:rsid w:val="0064602F"/>
    <w:rsid w:val="00646CC7"/>
    <w:rsid w:val="00652EDB"/>
    <w:rsid w:val="00655913"/>
    <w:rsid w:val="00665FA0"/>
    <w:rsid w:val="006670D3"/>
    <w:rsid w:val="006741A2"/>
    <w:rsid w:val="00676F88"/>
    <w:rsid w:val="00677918"/>
    <w:rsid w:val="00681F67"/>
    <w:rsid w:val="00685ED2"/>
    <w:rsid w:val="00687480"/>
    <w:rsid w:val="006908EF"/>
    <w:rsid w:val="00690B83"/>
    <w:rsid w:val="00691753"/>
    <w:rsid w:val="006917AA"/>
    <w:rsid w:val="00692037"/>
    <w:rsid w:val="0069365E"/>
    <w:rsid w:val="00695EEE"/>
    <w:rsid w:val="00697381"/>
    <w:rsid w:val="006A328D"/>
    <w:rsid w:val="006B08A2"/>
    <w:rsid w:val="006B22C4"/>
    <w:rsid w:val="006B41FD"/>
    <w:rsid w:val="006B59B8"/>
    <w:rsid w:val="006B6A63"/>
    <w:rsid w:val="006C2527"/>
    <w:rsid w:val="006C5C28"/>
    <w:rsid w:val="006C5F9B"/>
    <w:rsid w:val="006D049E"/>
    <w:rsid w:val="006D365A"/>
    <w:rsid w:val="006D5A0A"/>
    <w:rsid w:val="006D70C9"/>
    <w:rsid w:val="006E1073"/>
    <w:rsid w:val="006E256D"/>
    <w:rsid w:val="006E3115"/>
    <w:rsid w:val="006E3560"/>
    <w:rsid w:val="006E3581"/>
    <w:rsid w:val="006E4589"/>
    <w:rsid w:val="006F14DB"/>
    <w:rsid w:val="006F3DF7"/>
    <w:rsid w:val="006F7569"/>
    <w:rsid w:val="00705146"/>
    <w:rsid w:val="00706A59"/>
    <w:rsid w:val="007073D6"/>
    <w:rsid w:val="00710843"/>
    <w:rsid w:val="007119E7"/>
    <w:rsid w:val="00724C1F"/>
    <w:rsid w:val="007300E9"/>
    <w:rsid w:val="00737F01"/>
    <w:rsid w:val="00741E4D"/>
    <w:rsid w:val="00743061"/>
    <w:rsid w:val="00743772"/>
    <w:rsid w:val="00755920"/>
    <w:rsid w:val="00756714"/>
    <w:rsid w:val="00760484"/>
    <w:rsid w:val="00760C5E"/>
    <w:rsid w:val="00763D0D"/>
    <w:rsid w:val="007723C7"/>
    <w:rsid w:val="007763A5"/>
    <w:rsid w:val="00776633"/>
    <w:rsid w:val="007776E5"/>
    <w:rsid w:val="007A0E99"/>
    <w:rsid w:val="007A19CC"/>
    <w:rsid w:val="007A5EA0"/>
    <w:rsid w:val="007A6138"/>
    <w:rsid w:val="007A6670"/>
    <w:rsid w:val="007A7DC6"/>
    <w:rsid w:val="007A7EA3"/>
    <w:rsid w:val="007B5E6F"/>
    <w:rsid w:val="007B7DBB"/>
    <w:rsid w:val="007C6812"/>
    <w:rsid w:val="007D6FFF"/>
    <w:rsid w:val="007E081F"/>
    <w:rsid w:val="007E118E"/>
    <w:rsid w:val="007F2335"/>
    <w:rsid w:val="007F29B9"/>
    <w:rsid w:val="007F2ED5"/>
    <w:rsid w:val="00802217"/>
    <w:rsid w:val="00803EED"/>
    <w:rsid w:val="00811A77"/>
    <w:rsid w:val="0082375B"/>
    <w:rsid w:val="00830911"/>
    <w:rsid w:val="00832315"/>
    <w:rsid w:val="008339B2"/>
    <w:rsid w:val="008364D7"/>
    <w:rsid w:val="0084056E"/>
    <w:rsid w:val="008409FE"/>
    <w:rsid w:val="00841C3B"/>
    <w:rsid w:val="00852944"/>
    <w:rsid w:val="00853E63"/>
    <w:rsid w:val="00854456"/>
    <w:rsid w:val="00855903"/>
    <w:rsid w:val="008562B2"/>
    <w:rsid w:val="00857A0D"/>
    <w:rsid w:val="008608C1"/>
    <w:rsid w:val="00861275"/>
    <w:rsid w:val="008632C9"/>
    <w:rsid w:val="00870920"/>
    <w:rsid w:val="00875765"/>
    <w:rsid w:val="00881872"/>
    <w:rsid w:val="00881E6F"/>
    <w:rsid w:val="00887C43"/>
    <w:rsid w:val="008922CC"/>
    <w:rsid w:val="00892E59"/>
    <w:rsid w:val="00896CCE"/>
    <w:rsid w:val="008A1C92"/>
    <w:rsid w:val="008A6A3F"/>
    <w:rsid w:val="008B065E"/>
    <w:rsid w:val="008B12BD"/>
    <w:rsid w:val="008B1999"/>
    <w:rsid w:val="008B321E"/>
    <w:rsid w:val="008C0641"/>
    <w:rsid w:val="008C1FF7"/>
    <w:rsid w:val="008C4F36"/>
    <w:rsid w:val="008C7FF9"/>
    <w:rsid w:val="008D0C3B"/>
    <w:rsid w:val="008D203F"/>
    <w:rsid w:val="008D3F31"/>
    <w:rsid w:val="008D4D93"/>
    <w:rsid w:val="008D5A64"/>
    <w:rsid w:val="008E5AAF"/>
    <w:rsid w:val="008F33BD"/>
    <w:rsid w:val="008F5F51"/>
    <w:rsid w:val="0090080F"/>
    <w:rsid w:val="00904F65"/>
    <w:rsid w:val="00905AAF"/>
    <w:rsid w:val="00914C1F"/>
    <w:rsid w:val="00916704"/>
    <w:rsid w:val="00924522"/>
    <w:rsid w:val="00934079"/>
    <w:rsid w:val="009345CA"/>
    <w:rsid w:val="00934EFE"/>
    <w:rsid w:val="00947B05"/>
    <w:rsid w:val="00950E58"/>
    <w:rsid w:val="0095467E"/>
    <w:rsid w:val="0095619B"/>
    <w:rsid w:val="00957C4C"/>
    <w:rsid w:val="009655CD"/>
    <w:rsid w:val="00967A07"/>
    <w:rsid w:val="00971E85"/>
    <w:rsid w:val="00973186"/>
    <w:rsid w:val="00974DE5"/>
    <w:rsid w:val="0097514A"/>
    <w:rsid w:val="009759BE"/>
    <w:rsid w:val="00977529"/>
    <w:rsid w:val="00977E7F"/>
    <w:rsid w:val="0098445C"/>
    <w:rsid w:val="00992230"/>
    <w:rsid w:val="009A72EA"/>
    <w:rsid w:val="009B04A1"/>
    <w:rsid w:val="009B26B3"/>
    <w:rsid w:val="009B4F40"/>
    <w:rsid w:val="009B6835"/>
    <w:rsid w:val="009B7D91"/>
    <w:rsid w:val="009C7330"/>
    <w:rsid w:val="009D1310"/>
    <w:rsid w:val="009E2780"/>
    <w:rsid w:val="009E3EA7"/>
    <w:rsid w:val="009E6679"/>
    <w:rsid w:val="009F0327"/>
    <w:rsid w:val="009F0C68"/>
    <w:rsid w:val="009F1116"/>
    <w:rsid w:val="009F4E28"/>
    <w:rsid w:val="009F7F1B"/>
    <w:rsid w:val="00A004CD"/>
    <w:rsid w:val="00A07998"/>
    <w:rsid w:val="00A07B6D"/>
    <w:rsid w:val="00A106C3"/>
    <w:rsid w:val="00A11142"/>
    <w:rsid w:val="00A165D5"/>
    <w:rsid w:val="00A30118"/>
    <w:rsid w:val="00A32A97"/>
    <w:rsid w:val="00A405C0"/>
    <w:rsid w:val="00A451E9"/>
    <w:rsid w:val="00A50876"/>
    <w:rsid w:val="00A53E00"/>
    <w:rsid w:val="00A561E4"/>
    <w:rsid w:val="00A577B3"/>
    <w:rsid w:val="00A61CB4"/>
    <w:rsid w:val="00A740D4"/>
    <w:rsid w:val="00A773EE"/>
    <w:rsid w:val="00A80A23"/>
    <w:rsid w:val="00A8461D"/>
    <w:rsid w:val="00A93F27"/>
    <w:rsid w:val="00A95955"/>
    <w:rsid w:val="00A95EEC"/>
    <w:rsid w:val="00A96535"/>
    <w:rsid w:val="00A96D8F"/>
    <w:rsid w:val="00AA5432"/>
    <w:rsid w:val="00AA5D35"/>
    <w:rsid w:val="00AB6A4D"/>
    <w:rsid w:val="00AC6ABC"/>
    <w:rsid w:val="00AC79A5"/>
    <w:rsid w:val="00AC7C45"/>
    <w:rsid w:val="00AC7EFA"/>
    <w:rsid w:val="00AD42E6"/>
    <w:rsid w:val="00AE4602"/>
    <w:rsid w:val="00AE5058"/>
    <w:rsid w:val="00AF224C"/>
    <w:rsid w:val="00AF5D80"/>
    <w:rsid w:val="00AF5F24"/>
    <w:rsid w:val="00AF71F5"/>
    <w:rsid w:val="00B01E66"/>
    <w:rsid w:val="00B03CFB"/>
    <w:rsid w:val="00B06991"/>
    <w:rsid w:val="00B135BA"/>
    <w:rsid w:val="00B13AED"/>
    <w:rsid w:val="00B1523B"/>
    <w:rsid w:val="00B15FA7"/>
    <w:rsid w:val="00B16028"/>
    <w:rsid w:val="00B17212"/>
    <w:rsid w:val="00B2100C"/>
    <w:rsid w:val="00B2658C"/>
    <w:rsid w:val="00B26F53"/>
    <w:rsid w:val="00B374B9"/>
    <w:rsid w:val="00B3753A"/>
    <w:rsid w:val="00B426ED"/>
    <w:rsid w:val="00B44CBF"/>
    <w:rsid w:val="00B45D80"/>
    <w:rsid w:val="00B45E22"/>
    <w:rsid w:val="00B50CB5"/>
    <w:rsid w:val="00B54FA5"/>
    <w:rsid w:val="00B606FD"/>
    <w:rsid w:val="00B722AA"/>
    <w:rsid w:val="00B735E7"/>
    <w:rsid w:val="00B813EB"/>
    <w:rsid w:val="00B930BA"/>
    <w:rsid w:val="00BA03F7"/>
    <w:rsid w:val="00BA1479"/>
    <w:rsid w:val="00BB2D4D"/>
    <w:rsid w:val="00BB7116"/>
    <w:rsid w:val="00BD00D6"/>
    <w:rsid w:val="00BD566E"/>
    <w:rsid w:val="00BD7049"/>
    <w:rsid w:val="00BD7C23"/>
    <w:rsid w:val="00BE56A3"/>
    <w:rsid w:val="00BE5AA3"/>
    <w:rsid w:val="00BE5FCE"/>
    <w:rsid w:val="00BE69FC"/>
    <w:rsid w:val="00BE7954"/>
    <w:rsid w:val="00BF2B50"/>
    <w:rsid w:val="00BF30AC"/>
    <w:rsid w:val="00BF3C0B"/>
    <w:rsid w:val="00BF661E"/>
    <w:rsid w:val="00BF7C74"/>
    <w:rsid w:val="00C02F43"/>
    <w:rsid w:val="00C07184"/>
    <w:rsid w:val="00C11257"/>
    <w:rsid w:val="00C13A75"/>
    <w:rsid w:val="00C17DFF"/>
    <w:rsid w:val="00C20EBC"/>
    <w:rsid w:val="00C23B63"/>
    <w:rsid w:val="00C32D88"/>
    <w:rsid w:val="00C356DA"/>
    <w:rsid w:val="00C4038C"/>
    <w:rsid w:val="00C47B04"/>
    <w:rsid w:val="00C530FB"/>
    <w:rsid w:val="00C618B8"/>
    <w:rsid w:val="00C71E3B"/>
    <w:rsid w:val="00C71EE1"/>
    <w:rsid w:val="00C72514"/>
    <w:rsid w:val="00C72D84"/>
    <w:rsid w:val="00C7596C"/>
    <w:rsid w:val="00C80B95"/>
    <w:rsid w:val="00C815B5"/>
    <w:rsid w:val="00C8189C"/>
    <w:rsid w:val="00C82BB2"/>
    <w:rsid w:val="00C83B15"/>
    <w:rsid w:val="00C84E9B"/>
    <w:rsid w:val="00C87242"/>
    <w:rsid w:val="00C94FE5"/>
    <w:rsid w:val="00C956FB"/>
    <w:rsid w:val="00C97257"/>
    <w:rsid w:val="00CA1DDC"/>
    <w:rsid w:val="00CB0F10"/>
    <w:rsid w:val="00CC4E70"/>
    <w:rsid w:val="00CC6B3B"/>
    <w:rsid w:val="00CD165B"/>
    <w:rsid w:val="00CD3505"/>
    <w:rsid w:val="00CE0B87"/>
    <w:rsid w:val="00CE2148"/>
    <w:rsid w:val="00CE5055"/>
    <w:rsid w:val="00CE53F0"/>
    <w:rsid w:val="00CF324D"/>
    <w:rsid w:val="00CF36A2"/>
    <w:rsid w:val="00CF4935"/>
    <w:rsid w:val="00CF6E4A"/>
    <w:rsid w:val="00D02E0D"/>
    <w:rsid w:val="00D02EA3"/>
    <w:rsid w:val="00D110DF"/>
    <w:rsid w:val="00D12CDD"/>
    <w:rsid w:val="00D17190"/>
    <w:rsid w:val="00D235F4"/>
    <w:rsid w:val="00D245CF"/>
    <w:rsid w:val="00D246F4"/>
    <w:rsid w:val="00D275F0"/>
    <w:rsid w:val="00D42554"/>
    <w:rsid w:val="00D431C8"/>
    <w:rsid w:val="00D505E1"/>
    <w:rsid w:val="00D544C1"/>
    <w:rsid w:val="00D550AC"/>
    <w:rsid w:val="00D57B57"/>
    <w:rsid w:val="00D60952"/>
    <w:rsid w:val="00D63694"/>
    <w:rsid w:val="00D677E0"/>
    <w:rsid w:val="00D7233C"/>
    <w:rsid w:val="00D724B7"/>
    <w:rsid w:val="00D735B1"/>
    <w:rsid w:val="00D73A2B"/>
    <w:rsid w:val="00D750B7"/>
    <w:rsid w:val="00D760BF"/>
    <w:rsid w:val="00D80668"/>
    <w:rsid w:val="00D82F76"/>
    <w:rsid w:val="00D83EFB"/>
    <w:rsid w:val="00D85125"/>
    <w:rsid w:val="00D92189"/>
    <w:rsid w:val="00D94CA8"/>
    <w:rsid w:val="00DA6930"/>
    <w:rsid w:val="00DA6E06"/>
    <w:rsid w:val="00DB3A37"/>
    <w:rsid w:val="00DB44F1"/>
    <w:rsid w:val="00DB6969"/>
    <w:rsid w:val="00DC1691"/>
    <w:rsid w:val="00DC1E64"/>
    <w:rsid w:val="00DC7633"/>
    <w:rsid w:val="00DD0142"/>
    <w:rsid w:val="00DD4DA4"/>
    <w:rsid w:val="00DD787B"/>
    <w:rsid w:val="00DE516B"/>
    <w:rsid w:val="00DF53B7"/>
    <w:rsid w:val="00E001A8"/>
    <w:rsid w:val="00E0153D"/>
    <w:rsid w:val="00E039C1"/>
    <w:rsid w:val="00E06CFF"/>
    <w:rsid w:val="00E07A77"/>
    <w:rsid w:val="00E10706"/>
    <w:rsid w:val="00E11F85"/>
    <w:rsid w:val="00E20087"/>
    <w:rsid w:val="00E23737"/>
    <w:rsid w:val="00E245F3"/>
    <w:rsid w:val="00E25275"/>
    <w:rsid w:val="00E27767"/>
    <w:rsid w:val="00E33DA5"/>
    <w:rsid w:val="00E33EBD"/>
    <w:rsid w:val="00E34E9A"/>
    <w:rsid w:val="00E408D6"/>
    <w:rsid w:val="00E40B71"/>
    <w:rsid w:val="00E41085"/>
    <w:rsid w:val="00E55381"/>
    <w:rsid w:val="00E56B90"/>
    <w:rsid w:val="00E57B6D"/>
    <w:rsid w:val="00E63846"/>
    <w:rsid w:val="00E63C5E"/>
    <w:rsid w:val="00E769F5"/>
    <w:rsid w:val="00E82627"/>
    <w:rsid w:val="00E8343F"/>
    <w:rsid w:val="00E93DF7"/>
    <w:rsid w:val="00E9531F"/>
    <w:rsid w:val="00E95B2B"/>
    <w:rsid w:val="00E97293"/>
    <w:rsid w:val="00EA1ED5"/>
    <w:rsid w:val="00EA20B0"/>
    <w:rsid w:val="00EA7A86"/>
    <w:rsid w:val="00EB5233"/>
    <w:rsid w:val="00EB7851"/>
    <w:rsid w:val="00EC0CEA"/>
    <w:rsid w:val="00EC1D2B"/>
    <w:rsid w:val="00EC5C2D"/>
    <w:rsid w:val="00EC5F58"/>
    <w:rsid w:val="00EC7D68"/>
    <w:rsid w:val="00ED512F"/>
    <w:rsid w:val="00EE39F9"/>
    <w:rsid w:val="00EE6AB5"/>
    <w:rsid w:val="00EF1B55"/>
    <w:rsid w:val="00EF7D1A"/>
    <w:rsid w:val="00F03BEB"/>
    <w:rsid w:val="00F04AFE"/>
    <w:rsid w:val="00F04CD9"/>
    <w:rsid w:val="00F04F3A"/>
    <w:rsid w:val="00F0524B"/>
    <w:rsid w:val="00F05C57"/>
    <w:rsid w:val="00F063C2"/>
    <w:rsid w:val="00F076FB"/>
    <w:rsid w:val="00F11E7A"/>
    <w:rsid w:val="00F154A6"/>
    <w:rsid w:val="00F15D2A"/>
    <w:rsid w:val="00F20F82"/>
    <w:rsid w:val="00F23CA5"/>
    <w:rsid w:val="00F255A5"/>
    <w:rsid w:val="00F358EF"/>
    <w:rsid w:val="00F41CD6"/>
    <w:rsid w:val="00F4481E"/>
    <w:rsid w:val="00F46099"/>
    <w:rsid w:val="00F53E0F"/>
    <w:rsid w:val="00F60FA5"/>
    <w:rsid w:val="00F6549A"/>
    <w:rsid w:val="00F6561F"/>
    <w:rsid w:val="00F65CF5"/>
    <w:rsid w:val="00F7170E"/>
    <w:rsid w:val="00F83C1B"/>
    <w:rsid w:val="00F83E74"/>
    <w:rsid w:val="00F85EA4"/>
    <w:rsid w:val="00F86B7E"/>
    <w:rsid w:val="00F92B56"/>
    <w:rsid w:val="00F95FBA"/>
    <w:rsid w:val="00FA5730"/>
    <w:rsid w:val="00FA6A01"/>
    <w:rsid w:val="00FB258C"/>
    <w:rsid w:val="00FB3656"/>
    <w:rsid w:val="00FC0E67"/>
    <w:rsid w:val="00FC1B80"/>
    <w:rsid w:val="00FD3509"/>
    <w:rsid w:val="00FD7DF6"/>
    <w:rsid w:val="00FE34F0"/>
    <w:rsid w:val="00FF08FC"/>
    <w:rsid w:val="00FF2120"/>
    <w:rsid w:val="00FF33B4"/>
    <w:rsid w:val="00FF7081"/>
    <w:rsid w:val="023BDC50"/>
    <w:rsid w:val="0300CB0F"/>
    <w:rsid w:val="03888C1A"/>
    <w:rsid w:val="04B8A478"/>
    <w:rsid w:val="0538E6E5"/>
    <w:rsid w:val="070A6F93"/>
    <w:rsid w:val="0806ED71"/>
    <w:rsid w:val="0A22757F"/>
    <w:rsid w:val="0B47868D"/>
    <w:rsid w:val="0B97E30A"/>
    <w:rsid w:val="0BAC7324"/>
    <w:rsid w:val="0BF02E11"/>
    <w:rsid w:val="0C907E9B"/>
    <w:rsid w:val="0C9A84B3"/>
    <w:rsid w:val="0D4664E0"/>
    <w:rsid w:val="0D90B1C9"/>
    <w:rsid w:val="0DD511EF"/>
    <w:rsid w:val="0E781B06"/>
    <w:rsid w:val="0EA53C7A"/>
    <w:rsid w:val="0EC0285A"/>
    <w:rsid w:val="10555A42"/>
    <w:rsid w:val="10CD03F2"/>
    <w:rsid w:val="120CAC67"/>
    <w:rsid w:val="12545521"/>
    <w:rsid w:val="1255F986"/>
    <w:rsid w:val="12BC1E37"/>
    <w:rsid w:val="12D5B5C7"/>
    <w:rsid w:val="13C0399D"/>
    <w:rsid w:val="151E0CBA"/>
    <w:rsid w:val="1557C89B"/>
    <w:rsid w:val="1560CDEB"/>
    <w:rsid w:val="15BC944B"/>
    <w:rsid w:val="15CE5C21"/>
    <w:rsid w:val="15E8502A"/>
    <w:rsid w:val="167BDB52"/>
    <w:rsid w:val="16D950A0"/>
    <w:rsid w:val="1702BD87"/>
    <w:rsid w:val="17535FA7"/>
    <w:rsid w:val="1777FF8B"/>
    <w:rsid w:val="187EBF13"/>
    <w:rsid w:val="18C9D8BE"/>
    <w:rsid w:val="19437FA1"/>
    <w:rsid w:val="1A160DEA"/>
    <w:rsid w:val="1AFC0C89"/>
    <w:rsid w:val="1BB80AFD"/>
    <w:rsid w:val="1BCEAE60"/>
    <w:rsid w:val="1BF6725A"/>
    <w:rsid w:val="1C14CC49"/>
    <w:rsid w:val="1C4D4C71"/>
    <w:rsid w:val="1C54E1A2"/>
    <w:rsid w:val="1C56BA80"/>
    <w:rsid w:val="1C65558C"/>
    <w:rsid w:val="1EB0B005"/>
    <w:rsid w:val="1F6EF909"/>
    <w:rsid w:val="20132251"/>
    <w:rsid w:val="2032AB61"/>
    <w:rsid w:val="222BE425"/>
    <w:rsid w:val="22F0DDA8"/>
    <w:rsid w:val="2308DFB7"/>
    <w:rsid w:val="230D7295"/>
    <w:rsid w:val="23681C6E"/>
    <w:rsid w:val="2378C406"/>
    <w:rsid w:val="243729E1"/>
    <w:rsid w:val="246BB380"/>
    <w:rsid w:val="24FC54B8"/>
    <w:rsid w:val="250F9A35"/>
    <w:rsid w:val="256FB230"/>
    <w:rsid w:val="25C568B6"/>
    <w:rsid w:val="285FBBA5"/>
    <w:rsid w:val="286EB624"/>
    <w:rsid w:val="29258DC5"/>
    <w:rsid w:val="2970CA6F"/>
    <w:rsid w:val="2A8B9D7F"/>
    <w:rsid w:val="2AE21BF7"/>
    <w:rsid w:val="2B9D03C6"/>
    <w:rsid w:val="2BBDD9E4"/>
    <w:rsid w:val="2C27DD45"/>
    <w:rsid w:val="2C7F57D8"/>
    <w:rsid w:val="2CCDF4AA"/>
    <w:rsid w:val="2CE482BC"/>
    <w:rsid w:val="2CF9CC74"/>
    <w:rsid w:val="2F31A5FE"/>
    <w:rsid w:val="2FA4610C"/>
    <w:rsid w:val="2FDC139C"/>
    <w:rsid w:val="2FFF886C"/>
    <w:rsid w:val="30409E48"/>
    <w:rsid w:val="306430DF"/>
    <w:rsid w:val="30BEEF0F"/>
    <w:rsid w:val="311914BE"/>
    <w:rsid w:val="327C3C3E"/>
    <w:rsid w:val="32B156FC"/>
    <w:rsid w:val="3394E03E"/>
    <w:rsid w:val="33CC9D8A"/>
    <w:rsid w:val="347BA2DA"/>
    <w:rsid w:val="34E3EF74"/>
    <w:rsid w:val="3581D9BF"/>
    <w:rsid w:val="36FB0FF9"/>
    <w:rsid w:val="3825E2F6"/>
    <w:rsid w:val="3A36B04E"/>
    <w:rsid w:val="3A56F64C"/>
    <w:rsid w:val="3B9D5870"/>
    <w:rsid w:val="3BAAD245"/>
    <w:rsid w:val="3C060A3E"/>
    <w:rsid w:val="3CA8F7E4"/>
    <w:rsid w:val="3CC92179"/>
    <w:rsid w:val="3DC8EF1F"/>
    <w:rsid w:val="3F4A5816"/>
    <w:rsid w:val="3F933F59"/>
    <w:rsid w:val="40AC2D9D"/>
    <w:rsid w:val="4148A59F"/>
    <w:rsid w:val="427FA094"/>
    <w:rsid w:val="429E824F"/>
    <w:rsid w:val="432CF7B7"/>
    <w:rsid w:val="43B07D28"/>
    <w:rsid w:val="43C5972B"/>
    <w:rsid w:val="44BBBACB"/>
    <w:rsid w:val="47451822"/>
    <w:rsid w:val="47470DC7"/>
    <w:rsid w:val="47F86A89"/>
    <w:rsid w:val="4856867A"/>
    <w:rsid w:val="48819C10"/>
    <w:rsid w:val="48B5A9CA"/>
    <w:rsid w:val="497F8F6B"/>
    <w:rsid w:val="4A345E1A"/>
    <w:rsid w:val="4AB97AAC"/>
    <w:rsid w:val="4B456B4F"/>
    <w:rsid w:val="4B4F998C"/>
    <w:rsid w:val="4C1911F7"/>
    <w:rsid w:val="4C1A3AEE"/>
    <w:rsid w:val="4C550A1B"/>
    <w:rsid w:val="4D2EF40B"/>
    <w:rsid w:val="4DAD14DE"/>
    <w:rsid w:val="4DC541A5"/>
    <w:rsid w:val="4DD4142C"/>
    <w:rsid w:val="4ED2A5C0"/>
    <w:rsid w:val="4F671909"/>
    <w:rsid w:val="4FE70E00"/>
    <w:rsid w:val="510AE29F"/>
    <w:rsid w:val="52B782B9"/>
    <w:rsid w:val="53384F94"/>
    <w:rsid w:val="536CFCA6"/>
    <w:rsid w:val="53DD9AF5"/>
    <w:rsid w:val="54007F10"/>
    <w:rsid w:val="5584D5EE"/>
    <w:rsid w:val="55F7A50E"/>
    <w:rsid w:val="562146E0"/>
    <w:rsid w:val="56AAF76C"/>
    <w:rsid w:val="57212323"/>
    <w:rsid w:val="57E8AF38"/>
    <w:rsid w:val="57FC9C82"/>
    <w:rsid w:val="58AC1B0C"/>
    <w:rsid w:val="59AFCFE4"/>
    <w:rsid w:val="5A1E6AB2"/>
    <w:rsid w:val="5A2FDC1A"/>
    <w:rsid w:val="5A4B33A9"/>
    <w:rsid w:val="5A8EBCF4"/>
    <w:rsid w:val="5ACF33B0"/>
    <w:rsid w:val="5B0568F5"/>
    <w:rsid w:val="5C964B5D"/>
    <w:rsid w:val="5CCA3F44"/>
    <w:rsid w:val="5D607646"/>
    <w:rsid w:val="5E12AA91"/>
    <w:rsid w:val="5E1799D9"/>
    <w:rsid w:val="5E1B8617"/>
    <w:rsid w:val="5E1E1AB0"/>
    <w:rsid w:val="5E361180"/>
    <w:rsid w:val="5E765C18"/>
    <w:rsid w:val="5EB2375D"/>
    <w:rsid w:val="5EE86A78"/>
    <w:rsid w:val="5F9CD60E"/>
    <w:rsid w:val="5FA5D08E"/>
    <w:rsid w:val="62AF806F"/>
    <w:rsid w:val="62C11DD7"/>
    <w:rsid w:val="62FBC334"/>
    <w:rsid w:val="630F65C1"/>
    <w:rsid w:val="63110EEA"/>
    <w:rsid w:val="632CE4AF"/>
    <w:rsid w:val="6365C761"/>
    <w:rsid w:val="63A1CC71"/>
    <w:rsid w:val="6465650E"/>
    <w:rsid w:val="649CA38E"/>
    <w:rsid w:val="64E16986"/>
    <w:rsid w:val="651FB0A9"/>
    <w:rsid w:val="6564201D"/>
    <w:rsid w:val="66517CE5"/>
    <w:rsid w:val="665CB798"/>
    <w:rsid w:val="67731597"/>
    <w:rsid w:val="67A7B734"/>
    <w:rsid w:val="683794B7"/>
    <w:rsid w:val="69A9D469"/>
    <w:rsid w:val="6A42B46B"/>
    <w:rsid w:val="6A4500FB"/>
    <w:rsid w:val="6AA2D4ED"/>
    <w:rsid w:val="6B6A71B4"/>
    <w:rsid w:val="6B7FC68C"/>
    <w:rsid w:val="6C439510"/>
    <w:rsid w:val="6D7C101E"/>
    <w:rsid w:val="6D88EDBE"/>
    <w:rsid w:val="6D99BE1B"/>
    <w:rsid w:val="6E30C708"/>
    <w:rsid w:val="6EBA20FC"/>
    <w:rsid w:val="6F1CAA01"/>
    <w:rsid w:val="6F2A1857"/>
    <w:rsid w:val="6FF0D475"/>
    <w:rsid w:val="7161987F"/>
    <w:rsid w:val="7226A133"/>
    <w:rsid w:val="7267376C"/>
    <w:rsid w:val="7374F507"/>
    <w:rsid w:val="73A2201E"/>
    <w:rsid w:val="73C56A0E"/>
    <w:rsid w:val="740D179A"/>
    <w:rsid w:val="74E0F492"/>
    <w:rsid w:val="7652D76B"/>
    <w:rsid w:val="768B4800"/>
    <w:rsid w:val="7784B2F5"/>
    <w:rsid w:val="77A2941B"/>
    <w:rsid w:val="77AA523A"/>
    <w:rsid w:val="77C664DD"/>
    <w:rsid w:val="78981DD6"/>
    <w:rsid w:val="789B21F0"/>
    <w:rsid w:val="7906D974"/>
    <w:rsid w:val="79B8DB06"/>
    <w:rsid w:val="79E84E21"/>
    <w:rsid w:val="7A2400A2"/>
    <w:rsid w:val="7A5445EB"/>
    <w:rsid w:val="7AAF8BCA"/>
    <w:rsid w:val="7B269B34"/>
    <w:rsid w:val="7BD578B5"/>
    <w:rsid w:val="7CF0921E"/>
    <w:rsid w:val="7DE06EFB"/>
    <w:rsid w:val="7E37E61B"/>
    <w:rsid w:val="7EA2AA5D"/>
    <w:rsid w:val="7F476D7C"/>
    <w:rsid w:val="7F60F03F"/>
    <w:rsid w:val="7F996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50144"/>
  <w15:docId w15:val="{DE45CABB-F138-4EBB-AB99-C39B0E5E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70C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4D"/>
    <w:pPr>
      <w:ind w:left="720"/>
      <w:contextualSpacing/>
    </w:pPr>
  </w:style>
  <w:style w:type="character" w:customStyle="1" w:styleId="Heading1Char">
    <w:name w:val="Heading 1 Char"/>
    <w:basedOn w:val="DefaultParagraphFont"/>
    <w:link w:val="Heading1"/>
    <w:uiPriority w:val="9"/>
    <w:rsid w:val="00A405C0"/>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C71E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23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ED"/>
  </w:style>
  <w:style w:type="paragraph" w:styleId="Footer">
    <w:name w:val="footer"/>
    <w:basedOn w:val="Normal"/>
    <w:link w:val="FooterChar"/>
    <w:uiPriority w:val="99"/>
    <w:unhideWhenUsed/>
    <w:rsid w:val="00323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ED"/>
  </w:style>
  <w:style w:type="character" w:styleId="CommentReference">
    <w:name w:val="annotation reference"/>
    <w:basedOn w:val="DefaultParagraphFont"/>
    <w:uiPriority w:val="99"/>
    <w:semiHidden/>
    <w:unhideWhenUsed/>
    <w:rsid w:val="00404B58"/>
    <w:rPr>
      <w:sz w:val="16"/>
      <w:szCs w:val="16"/>
    </w:rPr>
  </w:style>
  <w:style w:type="paragraph" w:styleId="CommentText">
    <w:name w:val="annotation text"/>
    <w:basedOn w:val="Normal"/>
    <w:link w:val="CommentTextChar"/>
    <w:uiPriority w:val="99"/>
    <w:semiHidden/>
    <w:unhideWhenUsed/>
    <w:rsid w:val="00404B58"/>
    <w:pPr>
      <w:spacing w:after="0" w:line="240" w:lineRule="auto"/>
      <w:ind w:left="720" w:hanging="36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04B5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04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58"/>
    <w:rPr>
      <w:rFonts w:ascii="Tahoma" w:hAnsi="Tahoma" w:cs="Tahoma"/>
      <w:sz w:val="16"/>
      <w:szCs w:val="16"/>
    </w:rPr>
  </w:style>
  <w:style w:type="paragraph" w:styleId="NormalWeb">
    <w:name w:val="Normal (Web)"/>
    <w:basedOn w:val="Normal"/>
    <w:uiPriority w:val="99"/>
    <w:semiHidden/>
    <w:unhideWhenUsed/>
    <w:rsid w:val="004B4F6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D7C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C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D7C23"/>
    <w:pPr>
      <w:outlineLvl w:val="9"/>
    </w:pPr>
    <w:rPr>
      <w:lang w:eastAsia="ja-JP"/>
    </w:rPr>
  </w:style>
  <w:style w:type="paragraph" w:styleId="TOC1">
    <w:name w:val="toc 1"/>
    <w:basedOn w:val="Normal"/>
    <w:next w:val="Normal"/>
    <w:autoRedefine/>
    <w:uiPriority w:val="39"/>
    <w:unhideWhenUsed/>
    <w:rsid w:val="008D3F31"/>
    <w:pPr>
      <w:tabs>
        <w:tab w:val="right" w:leader="dot" w:pos="10790"/>
      </w:tabs>
      <w:spacing w:after="100"/>
    </w:pPr>
  </w:style>
  <w:style w:type="paragraph" w:styleId="TOC2">
    <w:name w:val="toc 2"/>
    <w:basedOn w:val="Normal"/>
    <w:next w:val="Normal"/>
    <w:autoRedefine/>
    <w:uiPriority w:val="39"/>
    <w:unhideWhenUsed/>
    <w:rsid w:val="00BD7C23"/>
    <w:pPr>
      <w:spacing w:after="100"/>
      <w:ind w:left="220"/>
    </w:pPr>
  </w:style>
  <w:style w:type="paragraph" w:styleId="TOC3">
    <w:name w:val="toc 3"/>
    <w:basedOn w:val="Normal"/>
    <w:next w:val="Normal"/>
    <w:autoRedefine/>
    <w:uiPriority w:val="39"/>
    <w:unhideWhenUsed/>
    <w:rsid w:val="00BD7C23"/>
    <w:pPr>
      <w:spacing w:after="100"/>
      <w:ind w:left="440"/>
    </w:pPr>
  </w:style>
  <w:style w:type="character" w:styleId="Hyperlink">
    <w:name w:val="Hyperlink"/>
    <w:basedOn w:val="DefaultParagraphFont"/>
    <w:uiPriority w:val="99"/>
    <w:unhideWhenUsed/>
    <w:rsid w:val="00BD7C23"/>
    <w:rPr>
      <w:color w:val="0000FF" w:themeColor="hyperlink"/>
      <w:u w:val="single"/>
    </w:rPr>
  </w:style>
  <w:style w:type="table" w:styleId="TableGrid">
    <w:name w:val="Table Grid"/>
    <w:basedOn w:val="TableNormal"/>
    <w:uiPriority w:val="59"/>
    <w:rsid w:val="00C8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45AB1"/>
    <w:pPr>
      <w:spacing w:after="200"/>
      <w:ind w:left="0" w:firstLine="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45AB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B1007"/>
  </w:style>
  <w:style w:type="character" w:customStyle="1" w:styleId="il">
    <w:name w:val="il"/>
    <w:basedOn w:val="DefaultParagraphFont"/>
    <w:rsid w:val="004B1007"/>
  </w:style>
  <w:style w:type="character" w:styleId="FollowedHyperlink">
    <w:name w:val="FollowedHyperlink"/>
    <w:basedOn w:val="DefaultParagraphFont"/>
    <w:uiPriority w:val="99"/>
    <w:semiHidden/>
    <w:unhideWhenUsed/>
    <w:rsid w:val="00614801"/>
    <w:rPr>
      <w:color w:val="800080" w:themeColor="followedHyperlink"/>
      <w:u w:val="single"/>
    </w:rPr>
  </w:style>
  <w:style w:type="character" w:customStyle="1" w:styleId="Heading4Char">
    <w:name w:val="Heading 4 Char"/>
    <w:basedOn w:val="DefaultParagraphFont"/>
    <w:link w:val="Heading4"/>
    <w:uiPriority w:val="9"/>
    <w:rsid w:val="00311FE1"/>
    <w:rPr>
      <w:rFonts w:asciiTheme="majorHAnsi" w:eastAsiaTheme="majorEastAsia" w:hAnsiTheme="majorHAnsi" w:cstheme="majorBidi"/>
      <w:b/>
      <w:bCs/>
      <w:i/>
      <w:iCs/>
      <w:color w:val="4F81BD" w:themeColor="accent1"/>
    </w:rPr>
  </w:style>
  <w:style w:type="paragraph" w:styleId="Revision">
    <w:name w:val="Revision"/>
    <w:hidden/>
    <w:uiPriority w:val="99"/>
    <w:semiHidden/>
    <w:rsid w:val="00C02F43"/>
    <w:pPr>
      <w:spacing w:after="0" w:line="240" w:lineRule="auto"/>
    </w:pPr>
  </w:style>
  <w:style w:type="table" w:styleId="LightShading-Accent5">
    <w:name w:val="Light Shading Accent 5"/>
    <w:basedOn w:val="TableNormal"/>
    <w:uiPriority w:val="60"/>
    <w:rsid w:val="00DB44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DB44F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DB44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7E118E"/>
    <w:rPr>
      <w:b/>
      <w:bCs/>
    </w:rPr>
  </w:style>
  <w:style w:type="character" w:customStyle="1" w:styleId="definition">
    <w:name w:val="definition"/>
    <w:basedOn w:val="DefaultParagraphFont"/>
    <w:rsid w:val="007E118E"/>
  </w:style>
  <w:style w:type="character" w:customStyle="1" w:styleId="Heading5Char">
    <w:name w:val="Heading 5 Char"/>
    <w:basedOn w:val="DefaultParagraphFont"/>
    <w:link w:val="Heading5"/>
    <w:uiPriority w:val="9"/>
    <w:rsid w:val="000970C1"/>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40127C"/>
    <w:rPr>
      <w:color w:val="605E5C"/>
      <w:shd w:val="clear" w:color="auto" w:fill="E1DFDD"/>
    </w:rPr>
  </w:style>
  <w:style w:type="paragraph" w:styleId="Caption">
    <w:name w:val="caption"/>
    <w:basedOn w:val="Normal"/>
    <w:next w:val="Normal"/>
    <w:uiPriority w:val="35"/>
    <w:unhideWhenUsed/>
    <w:qFormat/>
    <w:rsid w:val="007776E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5828">
      <w:bodyDiv w:val="1"/>
      <w:marLeft w:val="0"/>
      <w:marRight w:val="0"/>
      <w:marTop w:val="0"/>
      <w:marBottom w:val="0"/>
      <w:divBdr>
        <w:top w:val="none" w:sz="0" w:space="0" w:color="auto"/>
        <w:left w:val="none" w:sz="0" w:space="0" w:color="auto"/>
        <w:bottom w:val="none" w:sz="0" w:space="0" w:color="auto"/>
        <w:right w:val="none" w:sz="0" w:space="0" w:color="auto"/>
      </w:divBdr>
    </w:div>
    <w:div w:id="144667863">
      <w:bodyDiv w:val="1"/>
      <w:marLeft w:val="0"/>
      <w:marRight w:val="0"/>
      <w:marTop w:val="0"/>
      <w:marBottom w:val="0"/>
      <w:divBdr>
        <w:top w:val="none" w:sz="0" w:space="0" w:color="auto"/>
        <w:left w:val="none" w:sz="0" w:space="0" w:color="auto"/>
        <w:bottom w:val="none" w:sz="0" w:space="0" w:color="auto"/>
        <w:right w:val="none" w:sz="0" w:space="0" w:color="auto"/>
      </w:divBdr>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98458104">
      <w:bodyDiv w:val="1"/>
      <w:marLeft w:val="0"/>
      <w:marRight w:val="0"/>
      <w:marTop w:val="0"/>
      <w:marBottom w:val="0"/>
      <w:divBdr>
        <w:top w:val="none" w:sz="0" w:space="0" w:color="auto"/>
        <w:left w:val="none" w:sz="0" w:space="0" w:color="auto"/>
        <w:bottom w:val="none" w:sz="0" w:space="0" w:color="auto"/>
        <w:right w:val="none" w:sz="0" w:space="0" w:color="auto"/>
      </w:divBdr>
    </w:div>
    <w:div w:id="381951248">
      <w:bodyDiv w:val="1"/>
      <w:marLeft w:val="0"/>
      <w:marRight w:val="0"/>
      <w:marTop w:val="0"/>
      <w:marBottom w:val="0"/>
      <w:divBdr>
        <w:top w:val="none" w:sz="0" w:space="0" w:color="auto"/>
        <w:left w:val="none" w:sz="0" w:space="0" w:color="auto"/>
        <w:bottom w:val="none" w:sz="0" w:space="0" w:color="auto"/>
        <w:right w:val="none" w:sz="0" w:space="0" w:color="auto"/>
      </w:divBdr>
    </w:div>
    <w:div w:id="482818619">
      <w:bodyDiv w:val="1"/>
      <w:marLeft w:val="0"/>
      <w:marRight w:val="0"/>
      <w:marTop w:val="0"/>
      <w:marBottom w:val="0"/>
      <w:divBdr>
        <w:top w:val="none" w:sz="0" w:space="0" w:color="auto"/>
        <w:left w:val="none" w:sz="0" w:space="0" w:color="auto"/>
        <w:bottom w:val="none" w:sz="0" w:space="0" w:color="auto"/>
        <w:right w:val="none" w:sz="0" w:space="0" w:color="auto"/>
      </w:divBdr>
    </w:div>
    <w:div w:id="574782739">
      <w:bodyDiv w:val="1"/>
      <w:marLeft w:val="0"/>
      <w:marRight w:val="0"/>
      <w:marTop w:val="0"/>
      <w:marBottom w:val="0"/>
      <w:divBdr>
        <w:top w:val="none" w:sz="0" w:space="0" w:color="auto"/>
        <w:left w:val="none" w:sz="0" w:space="0" w:color="auto"/>
        <w:bottom w:val="none" w:sz="0" w:space="0" w:color="auto"/>
        <w:right w:val="none" w:sz="0" w:space="0" w:color="auto"/>
      </w:divBdr>
    </w:div>
    <w:div w:id="607471122">
      <w:bodyDiv w:val="1"/>
      <w:marLeft w:val="0"/>
      <w:marRight w:val="0"/>
      <w:marTop w:val="0"/>
      <w:marBottom w:val="0"/>
      <w:divBdr>
        <w:top w:val="none" w:sz="0" w:space="0" w:color="auto"/>
        <w:left w:val="none" w:sz="0" w:space="0" w:color="auto"/>
        <w:bottom w:val="none" w:sz="0" w:space="0" w:color="auto"/>
        <w:right w:val="none" w:sz="0" w:space="0" w:color="auto"/>
      </w:divBdr>
    </w:div>
    <w:div w:id="635528511">
      <w:bodyDiv w:val="1"/>
      <w:marLeft w:val="0"/>
      <w:marRight w:val="0"/>
      <w:marTop w:val="0"/>
      <w:marBottom w:val="0"/>
      <w:divBdr>
        <w:top w:val="none" w:sz="0" w:space="0" w:color="auto"/>
        <w:left w:val="none" w:sz="0" w:space="0" w:color="auto"/>
        <w:bottom w:val="none" w:sz="0" w:space="0" w:color="auto"/>
        <w:right w:val="none" w:sz="0" w:space="0" w:color="auto"/>
      </w:divBdr>
    </w:div>
    <w:div w:id="656685943">
      <w:bodyDiv w:val="1"/>
      <w:marLeft w:val="0"/>
      <w:marRight w:val="0"/>
      <w:marTop w:val="0"/>
      <w:marBottom w:val="0"/>
      <w:divBdr>
        <w:top w:val="none" w:sz="0" w:space="0" w:color="auto"/>
        <w:left w:val="none" w:sz="0" w:space="0" w:color="auto"/>
        <w:bottom w:val="none" w:sz="0" w:space="0" w:color="auto"/>
        <w:right w:val="none" w:sz="0" w:space="0" w:color="auto"/>
      </w:divBdr>
    </w:div>
    <w:div w:id="671224015">
      <w:bodyDiv w:val="1"/>
      <w:marLeft w:val="0"/>
      <w:marRight w:val="0"/>
      <w:marTop w:val="0"/>
      <w:marBottom w:val="0"/>
      <w:divBdr>
        <w:top w:val="none" w:sz="0" w:space="0" w:color="auto"/>
        <w:left w:val="none" w:sz="0" w:space="0" w:color="auto"/>
        <w:bottom w:val="none" w:sz="0" w:space="0" w:color="auto"/>
        <w:right w:val="none" w:sz="0" w:space="0" w:color="auto"/>
      </w:divBdr>
    </w:div>
    <w:div w:id="697856359">
      <w:bodyDiv w:val="1"/>
      <w:marLeft w:val="0"/>
      <w:marRight w:val="0"/>
      <w:marTop w:val="0"/>
      <w:marBottom w:val="0"/>
      <w:divBdr>
        <w:top w:val="none" w:sz="0" w:space="0" w:color="auto"/>
        <w:left w:val="none" w:sz="0" w:space="0" w:color="auto"/>
        <w:bottom w:val="none" w:sz="0" w:space="0" w:color="auto"/>
        <w:right w:val="none" w:sz="0" w:space="0" w:color="auto"/>
      </w:divBdr>
    </w:div>
    <w:div w:id="709381015">
      <w:bodyDiv w:val="1"/>
      <w:marLeft w:val="0"/>
      <w:marRight w:val="0"/>
      <w:marTop w:val="0"/>
      <w:marBottom w:val="0"/>
      <w:divBdr>
        <w:top w:val="none" w:sz="0" w:space="0" w:color="auto"/>
        <w:left w:val="none" w:sz="0" w:space="0" w:color="auto"/>
        <w:bottom w:val="none" w:sz="0" w:space="0" w:color="auto"/>
        <w:right w:val="none" w:sz="0" w:space="0" w:color="auto"/>
      </w:divBdr>
    </w:div>
    <w:div w:id="724834615">
      <w:bodyDiv w:val="1"/>
      <w:marLeft w:val="0"/>
      <w:marRight w:val="0"/>
      <w:marTop w:val="0"/>
      <w:marBottom w:val="0"/>
      <w:divBdr>
        <w:top w:val="none" w:sz="0" w:space="0" w:color="auto"/>
        <w:left w:val="none" w:sz="0" w:space="0" w:color="auto"/>
        <w:bottom w:val="none" w:sz="0" w:space="0" w:color="auto"/>
        <w:right w:val="none" w:sz="0" w:space="0" w:color="auto"/>
      </w:divBdr>
    </w:div>
    <w:div w:id="848984182">
      <w:bodyDiv w:val="1"/>
      <w:marLeft w:val="0"/>
      <w:marRight w:val="0"/>
      <w:marTop w:val="0"/>
      <w:marBottom w:val="0"/>
      <w:divBdr>
        <w:top w:val="none" w:sz="0" w:space="0" w:color="auto"/>
        <w:left w:val="none" w:sz="0" w:space="0" w:color="auto"/>
        <w:bottom w:val="none" w:sz="0" w:space="0" w:color="auto"/>
        <w:right w:val="none" w:sz="0" w:space="0" w:color="auto"/>
      </w:divBdr>
    </w:div>
    <w:div w:id="898630654">
      <w:bodyDiv w:val="1"/>
      <w:marLeft w:val="0"/>
      <w:marRight w:val="0"/>
      <w:marTop w:val="0"/>
      <w:marBottom w:val="0"/>
      <w:divBdr>
        <w:top w:val="none" w:sz="0" w:space="0" w:color="auto"/>
        <w:left w:val="none" w:sz="0" w:space="0" w:color="auto"/>
        <w:bottom w:val="none" w:sz="0" w:space="0" w:color="auto"/>
        <w:right w:val="none" w:sz="0" w:space="0" w:color="auto"/>
      </w:divBdr>
    </w:div>
    <w:div w:id="1041251392">
      <w:bodyDiv w:val="1"/>
      <w:marLeft w:val="0"/>
      <w:marRight w:val="0"/>
      <w:marTop w:val="0"/>
      <w:marBottom w:val="0"/>
      <w:divBdr>
        <w:top w:val="none" w:sz="0" w:space="0" w:color="auto"/>
        <w:left w:val="none" w:sz="0" w:space="0" w:color="auto"/>
        <w:bottom w:val="none" w:sz="0" w:space="0" w:color="auto"/>
        <w:right w:val="none" w:sz="0" w:space="0" w:color="auto"/>
      </w:divBdr>
    </w:div>
    <w:div w:id="1106194219">
      <w:bodyDiv w:val="1"/>
      <w:marLeft w:val="0"/>
      <w:marRight w:val="0"/>
      <w:marTop w:val="0"/>
      <w:marBottom w:val="0"/>
      <w:divBdr>
        <w:top w:val="none" w:sz="0" w:space="0" w:color="auto"/>
        <w:left w:val="none" w:sz="0" w:space="0" w:color="auto"/>
        <w:bottom w:val="none" w:sz="0" w:space="0" w:color="auto"/>
        <w:right w:val="none" w:sz="0" w:space="0" w:color="auto"/>
      </w:divBdr>
    </w:div>
    <w:div w:id="1161583388">
      <w:bodyDiv w:val="1"/>
      <w:marLeft w:val="0"/>
      <w:marRight w:val="0"/>
      <w:marTop w:val="0"/>
      <w:marBottom w:val="0"/>
      <w:divBdr>
        <w:top w:val="none" w:sz="0" w:space="0" w:color="auto"/>
        <w:left w:val="none" w:sz="0" w:space="0" w:color="auto"/>
        <w:bottom w:val="none" w:sz="0" w:space="0" w:color="auto"/>
        <w:right w:val="none" w:sz="0" w:space="0" w:color="auto"/>
      </w:divBdr>
    </w:div>
    <w:div w:id="1181821665">
      <w:bodyDiv w:val="1"/>
      <w:marLeft w:val="0"/>
      <w:marRight w:val="0"/>
      <w:marTop w:val="0"/>
      <w:marBottom w:val="0"/>
      <w:divBdr>
        <w:top w:val="none" w:sz="0" w:space="0" w:color="auto"/>
        <w:left w:val="none" w:sz="0" w:space="0" w:color="auto"/>
        <w:bottom w:val="none" w:sz="0" w:space="0" w:color="auto"/>
        <w:right w:val="none" w:sz="0" w:space="0" w:color="auto"/>
      </w:divBdr>
    </w:div>
    <w:div w:id="1186016151">
      <w:bodyDiv w:val="1"/>
      <w:marLeft w:val="0"/>
      <w:marRight w:val="0"/>
      <w:marTop w:val="0"/>
      <w:marBottom w:val="0"/>
      <w:divBdr>
        <w:top w:val="none" w:sz="0" w:space="0" w:color="auto"/>
        <w:left w:val="none" w:sz="0" w:space="0" w:color="auto"/>
        <w:bottom w:val="none" w:sz="0" w:space="0" w:color="auto"/>
        <w:right w:val="none" w:sz="0" w:space="0" w:color="auto"/>
      </w:divBdr>
    </w:div>
    <w:div w:id="1192188009">
      <w:bodyDiv w:val="1"/>
      <w:marLeft w:val="0"/>
      <w:marRight w:val="0"/>
      <w:marTop w:val="0"/>
      <w:marBottom w:val="0"/>
      <w:divBdr>
        <w:top w:val="none" w:sz="0" w:space="0" w:color="auto"/>
        <w:left w:val="none" w:sz="0" w:space="0" w:color="auto"/>
        <w:bottom w:val="none" w:sz="0" w:space="0" w:color="auto"/>
        <w:right w:val="none" w:sz="0" w:space="0" w:color="auto"/>
      </w:divBdr>
    </w:div>
    <w:div w:id="1220480396">
      <w:bodyDiv w:val="1"/>
      <w:marLeft w:val="0"/>
      <w:marRight w:val="0"/>
      <w:marTop w:val="0"/>
      <w:marBottom w:val="0"/>
      <w:divBdr>
        <w:top w:val="none" w:sz="0" w:space="0" w:color="auto"/>
        <w:left w:val="none" w:sz="0" w:space="0" w:color="auto"/>
        <w:bottom w:val="none" w:sz="0" w:space="0" w:color="auto"/>
        <w:right w:val="none" w:sz="0" w:space="0" w:color="auto"/>
      </w:divBdr>
    </w:div>
    <w:div w:id="1223173451">
      <w:bodyDiv w:val="1"/>
      <w:marLeft w:val="0"/>
      <w:marRight w:val="0"/>
      <w:marTop w:val="0"/>
      <w:marBottom w:val="0"/>
      <w:divBdr>
        <w:top w:val="none" w:sz="0" w:space="0" w:color="auto"/>
        <w:left w:val="none" w:sz="0" w:space="0" w:color="auto"/>
        <w:bottom w:val="none" w:sz="0" w:space="0" w:color="auto"/>
        <w:right w:val="none" w:sz="0" w:space="0" w:color="auto"/>
      </w:divBdr>
    </w:div>
    <w:div w:id="1262101485">
      <w:bodyDiv w:val="1"/>
      <w:marLeft w:val="0"/>
      <w:marRight w:val="0"/>
      <w:marTop w:val="0"/>
      <w:marBottom w:val="0"/>
      <w:divBdr>
        <w:top w:val="none" w:sz="0" w:space="0" w:color="auto"/>
        <w:left w:val="none" w:sz="0" w:space="0" w:color="auto"/>
        <w:bottom w:val="none" w:sz="0" w:space="0" w:color="auto"/>
        <w:right w:val="none" w:sz="0" w:space="0" w:color="auto"/>
      </w:divBdr>
    </w:div>
    <w:div w:id="1312445743">
      <w:bodyDiv w:val="1"/>
      <w:marLeft w:val="0"/>
      <w:marRight w:val="0"/>
      <w:marTop w:val="0"/>
      <w:marBottom w:val="0"/>
      <w:divBdr>
        <w:top w:val="none" w:sz="0" w:space="0" w:color="auto"/>
        <w:left w:val="none" w:sz="0" w:space="0" w:color="auto"/>
        <w:bottom w:val="none" w:sz="0" w:space="0" w:color="auto"/>
        <w:right w:val="none" w:sz="0" w:space="0" w:color="auto"/>
      </w:divBdr>
    </w:div>
    <w:div w:id="1320117077">
      <w:bodyDiv w:val="1"/>
      <w:marLeft w:val="0"/>
      <w:marRight w:val="0"/>
      <w:marTop w:val="0"/>
      <w:marBottom w:val="0"/>
      <w:divBdr>
        <w:top w:val="none" w:sz="0" w:space="0" w:color="auto"/>
        <w:left w:val="none" w:sz="0" w:space="0" w:color="auto"/>
        <w:bottom w:val="none" w:sz="0" w:space="0" w:color="auto"/>
        <w:right w:val="none" w:sz="0" w:space="0" w:color="auto"/>
      </w:divBdr>
    </w:div>
    <w:div w:id="1386414332">
      <w:bodyDiv w:val="1"/>
      <w:marLeft w:val="0"/>
      <w:marRight w:val="0"/>
      <w:marTop w:val="0"/>
      <w:marBottom w:val="0"/>
      <w:divBdr>
        <w:top w:val="none" w:sz="0" w:space="0" w:color="auto"/>
        <w:left w:val="none" w:sz="0" w:space="0" w:color="auto"/>
        <w:bottom w:val="none" w:sz="0" w:space="0" w:color="auto"/>
        <w:right w:val="none" w:sz="0" w:space="0" w:color="auto"/>
      </w:divBdr>
    </w:div>
    <w:div w:id="1408920896">
      <w:bodyDiv w:val="1"/>
      <w:marLeft w:val="0"/>
      <w:marRight w:val="0"/>
      <w:marTop w:val="0"/>
      <w:marBottom w:val="0"/>
      <w:divBdr>
        <w:top w:val="none" w:sz="0" w:space="0" w:color="auto"/>
        <w:left w:val="none" w:sz="0" w:space="0" w:color="auto"/>
        <w:bottom w:val="none" w:sz="0" w:space="0" w:color="auto"/>
        <w:right w:val="none" w:sz="0" w:space="0" w:color="auto"/>
      </w:divBdr>
    </w:div>
    <w:div w:id="1415779920">
      <w:bodyDiv w:val="1"/>
      <w:marLeft w:val="0"/>
      <w:marRight w:val="0"/>
      <w:marTop w:val="0"/>
      <w:marBottom w:val="0"/>
      <w:divBdr>
        <w:top w:val="none" w:sz="0" w:space="0" w:color="auto"/>
        <w:left w:val="none" w:sz="0" w:space="0" w:color="auto"/>
        <w:bottom w:val="none" w:sz="0" w:space="0" w:color="auto"/>
        <w:right w:val="none" w:sz="0" w:space="0" w:color="auto"/>
      </w:divBdr>
    </w:div>
    <w:div w:id="1435056727">
      <w:bodyDiv w:val="1"/>
      <w:marLeft w:val="0"/>
      <w:marRight w:val="0"/>
      <w:marTop w:val="0"/>
      <w:marBottom w:val="0"/>
      <w:divBdr>
        <w:top w:val="none" w:sz="0" w:space="0" w:color="auto"/>
        <w:left w:val="none" w:sz="0" w:space="0" w:color="auto"/>
        <w:bottom w:val="none" w:sz="0" w:space="0" w:color="auto"/>
        <w:right w:val="none" w:sz="0" w:space="0" w:color="auto"/>
      </w:divBdr>
    </w:div>
    <w:div w:id="1475415948">
      <w:bodyDiv w:val="1"/>
      <w:marLeft w:val="0"/>
      <w:marRight w:val="0"/>
      <w:marTop w:val="0"/>
      <w:marBottom w:val="0"/>
      <w:divBdr>
        <w:top w:val="none" w:sz="0" w:space="0" w:color="auto"/>
        <w:left w:val="none" w:sz="0" w:space="0" w:color="auto"/>
        <w:bottom w:val="none" w:sz="0" w:space="0" w:color="auto"/>
        <w:right w:val="none" w:sz="0" w:space="0" w:color="auto"/>
      </w:divBdr>
    </w:div>
    <w:div w:id="1538856794">
      <w:bodyDiv w:val="1"/>
      <w:marLeft w:val="0"/>
      <w:marRight w:val="0"/>
      <w:marTop w:val="0"/>
      <w:marBottom w:val="0"/>
      <w:divBdr>
        <w:top w:val="none" w:sz="0" w:space="0" w:color="auto"/>
        <w:left w:val="none" w:sz="0" w:space="0" w:color="auto"/>
        <w:bottom w:val="none" w:sz="0" w:space="0" w:color="auto"/>
        <w:right w:val="none" w:sz="0" w:space="0" w:color="auto"/>
      </w:divBdr>
    </w:div>
    <w:div w:id="1564413460">
      <w:bodyDiv w:val="1"/>
      <w:marLeft w:val="0"/>
      <w:marRight w:val="0"/>
      <w:marTop w:val="0"/>
      <w:marBottom w:val="0"/>
      <w:divBdr>
        <w:top w:val="none" w:sz="0" w:space="0" w:color="auto"/>
        <w:left w:val="none" w:sz="0" w:space="0" w:color="auto"/>
        <w:bottom w:val="none" w:sz="0" w:space="0" w:color="auto"/>
        <w:right w:val="none" w:sz="0" w:space="0" w:color="auto"/>
      </w:divBdr>
    </w:div>
    <w:div w:id="1565723177">
      <w:bodyDiv w:val="1"/>
      <w:marLeft w:val="0"/>
      <w:marRight w:val="0"/>
      <w:marTop w:val="0"/>
      <w:marBottom w:val="0"/>
      <w:divBdr>
        <w:top w:val="none" w:sz="0" w:space="0" w:color="auto"/>
        <w:left w:val="none" w:sz="0" w:space="0" w:color="auto"/>
        <w:bottom w:val="none" w:sz="0" w:space="0" w:color="auto"/>
        <w:right w:val="none" w:sz="0" w:space="0" w:color="auto"/>
      </w:divBdr>
    </w:div>
    <w:div w:id="1566918110">
      <w:bodyDiv w:val="1"/>
      <w:marLeft w:val="0"/>
      <w:marRight w:val="0"/>
      <w:marTop w:val="0"/>
      <w:marBottom w:val="0"/>
      <w:divBdr>
        <w:top w:val="none" w:sz="0" w:space="0" w:color="auto"/>
        <w:left w:val="none" w:sz="0" w:space="0" w:color="auto"/>
        <w:bottom w:val="none" w:sz="0" w:space="0" w:color="auto"/>
        <w:right w:val="none" w:sz="0" w:space="0" w:color="auto"/>
      </w:divBdr>
    </w:div>
    <w:div w:id="1570504997">
      <w:bodyDiv w:val="1"/>
      <w:marLeft w:val="0"/>
      <w:marRight w:val="0"/>
      <w:marTop w:val="0"/>
      <w:marBottom w:val="0"/>
      <w:divBdr>
        <w:top w:val="none" w:sz="0" w:space="0" w:color="auto"/>
        <w:left w:val="none" w:sz="0" w:space="0" w:color="auto"/>
        <w:bottom w:val="none" w:sz="0" w:space="0" w:color="auto"/>
        <w:right w:val="none" w:sz="0" w:space="0" w:color="auto"/>
      </w:divBdr>
    </w:div>
    <w:div w:id="1593318776">
      <w:bodyDiv w:val="1"/>
      <w:marLeft w:val="0"/>
      <w:marRight w:val="0"/>
      <w:marTop w:val="0"/>
      <w:marBottom w:val="0"/>
      <w:divBdr>
        <w:top w:val="none" w:sz="0" w:space="0" w:color="auto"/>
        <w:left w:val="none" w:sz="0" w:space="0" w:color="auto"/>
        <w:bottom w:val="none" w:sz="0" w:space="0" w:color="auto"/>
        <w:right w:val="none" w:sz="0" w:space="0" w:color="auto"/>
      </w:divBdr>
    </w:div>
    <w:div w:id="1603031578">
      <w:bodyDiv w:val="1"/>
      <w:marLeft w:val="0"/>
      <w:marRight w:val="0"/>
      <w:marTop w:val="0"/>
      <w:marBottom w:val="0"/>
      <w:divBdr>
        <w:top w:val="none" w:sz="0" w:space="0" w:color="auto"/>
        <w:left w:val="none" w:sz="0" w:space="0" w:color="auto"/>
        <w:bottom w:val="none" w:sz="0" w:space="0" w:color="auto"/>
        <w:right w:val="none" w:sz="0" w:space="0" w:color="auto"/>
      </w:divBdr>
    </w:div>
    <w:div w:id="1683849092">
      <w:bodyDiv w:val="1"/>
      <w:marLeft w:val="0"/>
      <w:marRight w:val="0"/>
      <w:marTop w:val="0"/>
      <w:marBottom w:val="0"/>
      <w:divBdr>
        <w:top w:val="none" w:sz="0" w:space="0" w:color="auto"/>
        <w:left w:val="none" w:sz="0" w:space="0" w:color="auto"/>
        <w:bottom w:val="none" w:sz="0" w:space="0" w:color="auto"/>
        <w:right w:val="none" w:sz="0" w:space="0" w:color="auto"/>
      </w:divBdr>
    </w:div>
    <w:div w:id="1731032783">
      <w:bodyDiv w:val="1"/>
      <w:marLeft w:val="0"/>
      <w:marRight w:val="0"/>
      <w:marTop w:val="0"/>
      <w:marBottom w:val="0"/>
      <w:divBdr>
        <w:top w:val="none" w:sz="0" w:space="0" w:color="auto"/>
        <w:left w:val="none" w:sz="0" w:space="0" w:color="auto"/>
        <w:bottom w:val="none" w:sz="0" w:space="0" w:color="auto"/>
        <w:right w:val="none" w:sz="0" w:space="0" w:color="auto"/>
      </w:divBdr>
    </w:div>
    <w:div w:id="1760710927">
      <w:bodyDiv w:val="1"/>
      <w:marLeft w:val="0"/>
      <w:marRight w:val="0"/>
      <w:marTop w:val="0"/>
      <w:marBottom w:val="0"/>
      <w:divBdr>
        <w:top w:val="none" w:sz="0" w:space="0" w:color="auto"/>
        <w:left w:val="none" w:sz="0" w:space="0" w:color="auto"/>
        <w:bottom w:val="none" w:sz="0" w:space="0" w:color="auto"/>
        <w:right w:val="none" w:sz="0" w:space="0" w:color="auto"/>
      </w:divBdr>
    </w:div>
    <w:div w:id="1844467861">
      <w:bodyDiv w:val="1"/>
      <w:marLeft w:val="0"/>
      <w:marRight w:val="0"/>
      <w:marTop w:val="0"/>
      <w:marBottom w:val="0"/>
      <w:divBdr>
        <w:top w:val="none" w:sz="0" w:space="0" w:color="auto"/>
        <w:left w:val="none" w:sz="0" w:space="0" w:color="auto"/>
        <w:bottom w:val="none" w:sz="0" w:space="0" w:color="auto"/>
        <w:right w:val="none" w:sz="0" w:space="0" w:color="auto"/>
      </w:divBdr>
    </w:div>
    <w:div w:id="1954746591">
      <w:bodyDiv w:val="1"/>
      <w:marLeft w:val="0"/>
      <w:marRight w:val="0"/>
      <w:marTop w:val="0"/>
      <w:marBottom w:val="0"/>
      <w:divBdr>
        <w:top w:val="none" w:sz="0" w:space="0" w:color="auto"/>
        <w:left w:val="none" w:sz="0" w:space="0" w:color="auto"/>
        <w:bottom w:val="none" w:sz="0" w:space="0" w:color="auto"/>
        <w:right w:val="none" w:sz="0" w:space="0" w:color="auto"/>
      </w:divBdr>
    </w:div>
    <w:div w:id="20691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pnamp.org/document/4769"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s://www.sciencebase.gov/abou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618cbaa-901d-4c6b-9f1a-f53e3aa15701">
      <UserInfo>
        <DisplayName>Bayer, Jennifer M</DisplayName>
        <AccountId>6</AccountId>
        <AccountType/>
      </UserInfo>
      <UserInfo>
        <DisplayName>Miller, Scott W</DisplayName>
        <AccountId>56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88A6CBE26CBF41BFE362BEC34502BA" ma:contentTypeVersion="8" ma:contentTypeDescription="Create a new document." ma:contentTypeScope="" ma:versionID="8812777d575d678eeb40694888b260a2">
  <xsd:schema xmlns:xsd="http://www.w3.org/2001/XMLSchema" xmlns:xs="http://www.w3.org/2001/XMLSchema" xmlns:p="http://schemas.microsoft.com/office/2006/metadata/properties" xmlns:ns2="e2c843f9-3b2b-47f3-8277-ec7d36bcd5c9" xmlns:ns3="3618cbaa-901d-4c6b-9f1a-f53e3aa15701" targetNamespace="http://schemas.microsoft.com/office/2006/metadata/properties" ma:root="true" ma:fieldsID="f5d31639dc46343d79407179054776db" ns2:_="" ns3:_="">
    <xsd:import namespace="e2c843f9-3b2b-47f3-8277-ec7d36bcd5c9"/>
    <xsd:import namespace="3618cbaa-901d-4c6b-9f1a-f53e3aa157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843f9-3b2b-47f3-8277-ec7d36bcd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18cbaa-901d-4c6b-9f1a-f53e3aa157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571F-F9CE-4029-B885-17B6B0943493}">
  <ds:schemaRefs>
    <ds:schemaRef ds:uri="http://schemas.microsoft.com/sharepoint/v3/contenttype/forms"/>
  </ds:schemaRefs>
</ds:datastoreItem>
</file>

<file path=customXml/itemProps2.xml><?xml version="1.0" encoding="utf-8"?>
<ds:datastoreItem xmlns:ds="http://schemas.openxmlformats.org/officeDocument/2006/customXml" ds:itemID="{684692D7-F585-44CF-974C-F2D139BA44F9}">
  <ds:schemaRefs>
    <ds:schemaRef ds:uri="http://schemas.microsoft.com/office/2006/metadata/properties"/>
    <ds:schemaRef ds:uri="http://schemas.microsoft.com/office/infopath/2007/PartnerControls"/>
    <ds:schemaRef ds:uri="3618cbaa-901d-4c6b-9f1a-f53e3aa15701"/>
  </ds:schemaRefs>
</ds:datastoreItem>
</file>

<file path=customXml/itemProps3.xml><?xml version="1.0" encoding="utf-8"?>
<ds:datastoreItem xmlns:ds="http://schemas.openxmlformats.org/officeDocument/2006/customXml" ds:itemID="{F519AA8E-A610-4B2A-A26B-BBA317C48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843f9-3b2b-47f3-8277-ec7d36bcd5c9"/>
    <ds:schemaRef ds:uri="3618cbaa-901d-4c6b-9f1a-f53e3aa15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F67A42-AFD0-462C-A2A8-3F5ACFDE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4551</TotalTime>
  <Pages>1</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Rebecca A</dc:creator>
  <cp:keywords/>
  <cp:lastModifiedBy>Scully, Rebecca A</cp:lastModifiedBy>
  <cp:revision>52</cp:revision>
  <cp:lastPrinted>2014-07-09T19:51:00Z</cp:lastPrinted>
  <dcterms:created xsi:type="dcterms:W3CDTF">2020-06-02T19:05:00Z</dcterms:created>
  <dcterms:modified xsi:type="dcterms:W3CDTF">2020-11-09T19:25:00Z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0x0101006688A6CBE26CBF41BFE362BEC34502BA</vt:lpwstr>
  </property>
</Properties>
</file>