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4b94a6884465be0022d140c9e94833ff43f88e"/>
      <w:r>
        <w:t xml:space="preserve">Stream Monitoring Habitat Data Exchange Specifications</w:t>
      </w:r>
      <w:bookmarkEnd w:id="20"/>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w:t>
      </w:r>
      <w:r>
        <w:t xml:space="preserve"> </w:t>
      </w:r>
      <w:hyperlink r:id="rId21">
        <w:r>
          <w:rPr>
            <w:rStyle w:val="Hyperlink"/>
          </w:rPr>
          <w:t xml:space="preserve">Stream Monitoring Habitat Data Exchange Specifications</w:t>
        </w:r>
      </w:hyperlink>
      <w:r>
        <w:t xml:space="preserve"> </w:t>
      </w:r>
      <w:r>
        <w:t xml:space="preserve">are a standard for exchanging metric-level habitat data based on the Darwin Core principles as outlined by Wieczorek et al. in 2012. The Darwin Core standard is maintained at the Git 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we addapated the stream habitat metircs to the</w:t>
      </w:r>
      <w:r>
        <w:t xml:space="preserve"> </w:t>
      </w:r>
      <w:hyperlink r:id="rId27">
        <w:r>
          <w:rPr>
            <w:rStyle w:val="Hyperlink"/>
          </w:rPr>
          <w:t xml:space="preserve">star schema</w:t>
        </w:r>
      </w:hyperlink>
      <w:r>
        <w:t xml:space="preserve">.</w:t>
      </w:r>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Heading2"/>
      </w:pPr>
      <w:bookmarkStart w:id="31" w:name="location-class"/>
      <w:r>
        <w:t xml:space="preserve">Location Class</w:t>
      </w:r>
      <w:bookmarkEnd w:id="31"/>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2">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Heading2"/>
      </w:pPr>
      <w:bookmarkStart w:id="33" w:name="event-class"/>
      <w:r>
        <w:t xml:space="preserve">Event Class</w:t>
      </w:r>
      <w:bookmarkEnd w:id="33"/>
    </w:p>
    <w:p>
      <w:pPr>
        <w:pStyle w:val="FirstParagraph"/>
      </w:pPr>
      <w:r>
        <w:t xml:space="preserve">The Event class describes an action that occurs at a specific time frame see the</w:t>
      </w:r>
      <w:r>
        <w:t xml:space="preserve"> </w:t>
      </w:r>
      <w:hyperlink r:id="rId34">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Heading2"/>
      </w:pPr>
      <w:bookmarkStart w:id="35" w:name="measurement-or-fact-metrics-class"/>
      <w:r>
        <w:t xml:space="preserve">Measurement Or Fact (Metrics) Class</w:t>
      </w:r>
      <w:bookmarkEnd w:id="35"/>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36">
        <w:r>
          <w:rPr>
            <w:rStyle w:val="Hyperlink"/>
          </w:rPr>
          <w:t xml:space="preserve">Measurement Or Fact Table</w:t>
        </w:r>
      </w:hyperlink>
      <w:r>
        <w:t xml:space="preserve"> </w:t>
      </w:r>
      <w:r>
        <w:t xml:space="preserve">for the full definitions of terms.</w:t>
      </w:r>
    </w:p>
    <w:p>
      <w:pPr>
        <w:pStyle w:val="Heading3"/>
      </w:pPr>
      <w:bookmarkStart w:id="37" w:name="controlled-vocabulary"/>
      <w:r>
        <w:t xml:space="preserve">Controlled Vocabulary</w:t>
      </w:r>
      <w:bookmarkEnd w:id="37"/>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38">
        <w:r>
          <w:rPr>
            <w:rStyle w:val="Hyperlink"/>
          </w:rPr>
          <w:t xml:space="preserve">controlled vocabulary</w:t>
        </w:r>
      </w:hyperlink>
      <w:r>
        <w:t xml:space="preserve">.</w:t>
      </w:r>
    </w:p>
    <w:p>
      <w:pPr>
        <w:pStyle w:val="BodyText"/>
      </w:pPr>
      <w:r>
        <w:t xml:space="preserve">The working group crosswalked each of their program’s field names to the controlled vocabulary. We documented details of the metric compatibility discussions between the four programs in Appendix A of the</w:t>
      </w:r>
      <w:r>
        <w:t xml:space="preserve"> </w:t>
      </w:r>
      <w:hyperlink r:id="rId21">
        <w:r>
          <w:rPr>
            <w:rStyle w:val="Hyperlink"/>
          </w:rPr>
          <w:t xml:space="preserve">Data Exchange Specification</w:t>
        </w:r>
      </w:hyperlink>
      <w:r>
        <w:t xml:space="preserve"> </w:t>
      </w:r>
      <w:r>
        <w:t xml:space="preserve">document.</w:t>
      </w:r>
    </w:p>
    <w:p>
      <w:pPr>
        <w:pStyle w:val="BodyText"/>
      </w:pPr>
      <w:r>
        <w:t xml:space="preserve">If partners wish to exchange additional metrics, they must update the controlled vocabulary in the repository. The list of metrics from the four programs not included in the first draft of the standard vocabulary or data exchange specifications is here:</w:t>
      </w:r>
      <w:r>
        <w:t xml:space="preserve"> </w:t>
      </w:r>
      <w:hyperlink r:id="rId39">
        <w:r>
          <w:rPr>
            <w:rStyle w:val="Hyperlink"/>
          </w:rPr>
          <w:t xml:space="preserve">list of metrics not in the controlled vocabulary</w:t>
        </w:r>
      </w:hyperlink>
    </w:p>
    <w:p>
      <w:pPr>
        <w:pStyle w:val="Heading1"/>
      </w:pPr>
      <w:bookmarkStart w:id="40" w:name="use-case"/>
      <w:r>
        <w:t xml:space="preserve">Use Case</w:t>
      </w:r>
      <w:bookmarkEnd w:id="40"/>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1">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2" w:name="conclusion"/>
      <w:r>
        <w:t xml:space="preserve">Conclusion</w:t>
      </w:r>
      <w:bookmarkEnd w:id="42"/>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3" w:name="references"/>
      <w:r>
        <w:t xml:space="preserve">References</w:t>
      </w:r>
      <w:bookmarkEnd w:id="43"/>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44">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Figures/HabiatDataSharingSchema.png" TargetMode="External" /><Relationship Type="http://schemas.openxmlformats.org/officeDocument/2006/relationships/hyperlink" Id="rId26" Target="Figures/StructureOfDarwinCoreForHabitatMetrics.png" TargetMode="External" /><Relationship Type="http://schemas.openxmlformats.org/officeDocument/2006/relationships/hyperlink" Id="rId41" Target="Figures/WorkFlow.png" TargetMode="External" /><Relationship Type="http://schemas.openxmlformats.org/officeDocument/2006/relationships/hyperlink" Id="rId21" Target="MetricLevelExchangeSpecifications.docx" TargetMode="External" /><Relationship Type="http://schemas.openxmlformats.org/officeDocument/2006/relationships/hyperlink" Id="rId34" Target="Tables/Event_table.csv" TargetMode="External" /><Relationship Type="http://schemas.openxmlformats.org/officeDocument/2006/relationships/hyperlink" Id="rId32" Target="Tables/Location_table.csv" TargetMode="External" /><Relationship Type="http://schemas.openxmlformats.org/officeDocument/2006/relationships/hyperlink" Id="rId36" Target="Tables/MeasurementOrFact_table.csv" TargetMode="External" /><Relationship Type="http://schemas.openxmlformats.org/officeDocument/2006/relationships/hyperlink" Id="rId39"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38" Target="Tables/StandardVocabulary.csv" TargetMode="External" /><Relationship Type="http://schemas.openxmlformats.org/officeDocument/2006/relationships/hyperlink" Id="rId44"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2" Target="https://github.com/tdwg/dwc"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27" Target="Figures/HabiatDataSharingSchema.png" TargetMode="External" /><Relationship Type="http://schemas.openxmlformats.org/officeDocument/2006/relationships/hyperlink" Id="rId26" Target="Figures/StructureOfDarwinCoreForHabitatMetrics.png" TargetMode="External" /><Relationship Type="http://schemas.openxmlformats.org/officeDocument/2006/relationships/hyperlink" Id="rId41" Target="Figures/WorkFlow.png" TargetMode="External" /><Relationship Type="http://schemas.openxmlformats.org/officeDocument/2006/relationships/hyperlink" Id="rId21" Target="MetricLevelExchangeSpecifications.docx" TargetMode="External" /><Relationship Type="http://schemas.openxmlformats.org/officeDocument/2006/relationships/hyperlink" Id="rId34" Target="Tables/Event_table.csv" TargetMode="External" /><Relationship Type="http://schemas.openxmlformats.org/officeDocument/2006/relationships/hyperlink" Id="rId32" Target="Tables/Location_table.csv" TargetMode="External" /><Relationship Type="http://schemas.openxmlformats.org/officeDocument/2006/relationships/hyperlink" Id="rId36" Target="Tables/MeasurementOrFact_table.csv" TargetMode="External" /><Relationship Type="http://schemas.openxmlformats.org/officeDocument/2006/relationships/hyperlink" Id="rId39"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38" Target="Tables/StandardVocabulary.csv" TargetMode="External" /><Relationship Type="http://schemas.openxmlformats.org/officeDocument/2006/relationships/hyperlink" Id="rId44"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2" Target="https://github.com/tdwg/dwc"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2021-03-04T22:04:59Z</dcterms:created>
  <dcterms:modified xsi:type="dcterms:W3CDTF">2021-03-04T22:04:59Z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