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B30" w:rsidRPr="00722B46" w:rsidRDefault="00F81B30" w:rsidP="00F81B30">
      <w:pPr>
        <w:shd w:val="clear" w:color="auto" w:fill="FFFFFF"/>
        <w:spacing w:after="0" w:line="240" w:lineRule="auto"/>
        <w:outlineLvl w:val="0"/>
        <w:rPr>
          <w:rFonts w:eastAsia="Times New Roman" w:cstheme="minorHAnsi"/>
          <w:b/>
          <w:bCs/>
          <w:color w:val="1F1F1F"/>
          <w:kern w:val="36"/>
          <w:sz w:val="36"/>
        </w:rPr>
      </w:pPr>
      <w:r w:rsidRPr="00F81B30">
        <w:rPr>
          <w:rFonts w:eastAsia="Times New Roman" w:cstheme="minorHAnsi"/>
          <w:b/>
          <w:bCs/>
          <w:color w:val="1F1F1F"/>
          <w:kern w:val="36"/>
          <w:sz w:val="36"/>
        </w:rPr>
        <w:t>Higher-order components</w:t>
      </w:r>
    </w:p>
    <w:p w:rsidR="00F81B30" w:rsidRPr="00722B46" w:rsidRDefault="00F81B30" w:rsidP="00F81B30">
      <w:pPr>
        <w:shd w:val="clear" w:color="auto" w:fill="FFFFFF"/>
        <w:spacing w:after="0" w:line="240" w:lineRule="auto"/>
        <w:outlineLvl w:val="0"/>
        <w:rPr>
          <w:rFonts w:eastAsia="Times New Roman" w:cstheme="minorHAnsi"/>
          <w:b/>
          <w:bCs/>
          <w:color w:val="1F1F1F"/>
          <w:kern w:val="36"/>
        </w:rPr>
      </w:pP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In a previous lesson, you learned about Higher-order components (HOC) as a pattern to abstract shared behavior, as well as a basic example of an implementation.</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Let's dive deeper to illustrate some of the best practices and caveats regarding HOCs.</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 xml:space="preserve">These include never mutating a component inside a HOC, passing unrelated props to your wrapped component, and maximizing </w:t>
      </w:r>
      <w:proofErr w:type="spellStart"/>
      <w:r w:rsidRPr="00722B46">
        <w:rPr>
          <w:rFonts w:asciiTheme="minorHAnsi" w:hAnsiTheme="minorHAnsi" w:cstheme="minorHAnsi"/>
          <w:color w:val="1F1F1F"/>
          <w:sz w:val="22"/>
          <w:szCs w:val="22"/>
        </w:rPr>
        <w:t>composability</w:t>
      </w:r>
      <w:proofErr w:type="spellEnd"/>
      <w:r w:rsidRPr="00722B46">
        <w:rPr>
          <w:rFonts w:asciiTheme="minorHAnsi" w:hAnsiTheme="minorHAnsi" w:cstheme="minorHAnsi"/>
          <w:color w:val="1F1F1F"/>
          <w:sz w:val="22"/>
          <w:szCs w:val="22"/>
        </w:rPr>
        <w:t xml:space="preserve"> by leveraging the </w:t>
      </w:r>
      <w:r w:rsidRPr="00722B46">
        <w:rPr>
          <w:rStyle w:val="HTMLVariable"/>
          <w:rFonts w:asciiTheme="minorHAnsi" w:hAnsiTheme="minorHAnsi" w:cstheme="minorHAnsi"/>
          <w:b/>
          <w:bCs/>
          <w:i w:val="0"/>
          <w:iCs w:val="0"/>
          <w:color w:val="1F1F1F"/>
          <w:sz w:val="22"/>
          <w:szCs w:val="22"/>
        </w:rPr>
        <w:t>Component =&gt; Component</w:t>
      </w:r>
      <w:r w:rsidRPr="00722B46">
        <w:rPr>
          <w:rFonts w:asciiTheme="minorHAnsi" w:hAnsiTheme="minorHAnsi" w:cstheme="minorHAnsi"/>
          <w:color w:val="1F1F1F"/>
          <w:sz w:val="22"/>
          <w:szCs w:val="22"/>
        </w:rPr>
        <w:t xml:space="preserve"> signature.</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Style w:val="Strong"/>
          <w:rFonts w:asciiTheme="minorHAnsi" w:hAnsiTheme="minorHAnsi" w:cstheme="minorHAnsi"/>
          <w:color w:val="1F1F1F"/>
          <w:sz w:val="22"/>
          <w:szCs w:val="22"/>
        </w:rPr>
        <w:t>Don’t mutate the original component</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One of the possible temptations is to modify the component that is provided as an argument, or in other words, mutate it. That's because JavaScript allows you to perform such operations, and in some cases, it seems the most straightforward and quickest path. Remember that React promotes immutability in all scenarios. So instead, use composition and turn the HOC into a pure function that does not alter the argument it receives, always returning a new component.</w:t>
      </w:r>
    </w:p>
    <w:p w:rsidR="002D4126" w:rsidRPr="00722B46" w:rsidRDefault="00F81B30">
      <w:pPr>
        <w:rPr>
          <w:rFonts w:cstheme="minorHAnsi"/>
        </w:rPr>
      </w:pPr>
      <w:r w:rsidRPr="00722B46">
        <w:rPr>
          <w:rFonts w:cstheme="minorHAnsi"/>
          <w:noProof/>
        </w:rPr>
        <w:drawing>
          <wp:inline distT="0" distB="0" distL="0" distR="0" wp14:anchorId="575C41CA" wp14:editId="0954C119">
            <wp:extent cx="5943600" cy="137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73505"/>
                    </a:xfrm>
                    <a:prstGeom prst="rect">
                      <a:avLst/>
                    </a:prstGeom>
                  </pic:spPr>
                </pic:pic>
              </a:graphicData>
            </a:graphic>
          </wp:inline>
        </w:drawing>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Style w:val="Strong"/>
          <w:rFonts w:asciiTheme="minorHAnsi" w:hAnsiTheme="minorHAnsi" w:cstheme="minorHAnsi"/>
          <w:color w:val="1F1F1F"/>
          <w:sz w:val="22"/>
          <w:szCs w:val="22"/>
        </w:rPr>
        <w:t>Pass unrelated props through to the Wrapped Component</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HOC adds features to a component. In other words, it enhances it. That's why they shouldn't drastically alter their original contract. Instead, the component returned from a HOC is expected to have a similar interface to the wrapped component.</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HOCs should spread and pass through all the props that are unrelated to their specific concern, helping ensure that HOCs are as flexible and reusable as possible, as demonstrated in the example below:</w:t>
      </w:r>
    </w:p>
    <w:p w:rsidR="00F81B30" w:rsidRPr="00722B46" w:rsidRDefault="00F81B30">
      <w:pPr>
        <w:rPr>
          <w:rFonts w:cstheme="minorHAnsi"/>
        </w:rPr>
      </w:pPr>
      <w:r w:rsidRPr="00722B46">
        <w:rPr>
          <w:rFonts w:cstheme="minorHAnsi"/>
          <w:noProof/>
        </w:rPr>
        <w:drawing>
          <wp:inline distT="0" distB="0" distL="0" distR="0" wp14:anchorId="13807FFA" wp14:editId="43BA4D85">
            <wp:extent cx="59436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289050"/>
                    </a:xfrm>
                    <a:prstGeom prst="rect">
                      <a:avLst/>
                    </a:prstGeom>
                  </pic:spPr>
                </pic:pic>
              </a:graphicData>
            </a:graphic>
          </wp:inline>
        </w:drawing>
      </w:r>
    </w:p>
    <w:p w:rsidR="009C287C" w:rsidRDefault="009C287C" w:rsidP="00F81B30">
      <w:pPr>
        <w:pStyle w:val="NormalWeb"/>
        <w:shd w:val="clear" w:color="auto" w:fill="FFFFFF"/>
        <w:spacing w:before="0" w:beforeAutospacing="0"/>
        <w:rPr>
          <w:rStyle w:val="Strong"/>
          <w:rFonts w:asciiTheme="minorHAnsi" w:hAnsiTheme="minorHAnsi" w:cstheme="minorHAnsi"/>
          <w:color w:val="1F1F1F"/>
          <w:sz w:val="22"/>
          <w:szCs w:val="22"/>
        </w:rPr>
      </w:pP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Style w:val="Strong"/>
          <w:rFonts w:asciiTheme="minorHAnsi" w:hAnsiTheme="minorHAnsi" w:cstheme="minorHAnsi"/>
          <w:color w:val="1F1F1F"/>
          <w:sz w:val="22"/>
          <w:szCs w:val="22"/>
        </w:rPr>
        <w:lastRenderedPageBreak/>
        <w:t xml:space="preserve">Maximize </w:t>
      </w:r>
      <w:proofErr w:type="spellStart"/>
      <w:r w:rsidRPr="00722B46">
        <w:rPr>
          <w:rStyle w:val="Strong"/>
          <w:rFonts w:asciiTheme="minorHAnsi" w:hAnsiTheme="minorHAnsi" w:cstheme="minorHAnsi"/>
          <w:color w:val="1F1F1F"/>
          <w:sz w:val="22"/>
          <w:szCs w:val="22"/>
        </w:rPr>
        <w:t>composability</w:t>
      </w:r>
      <w:proofErr w:type="spellEnd"/>
    </w:p>
    <w:p w:rsidR="009C287C"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So far, you have learned that the primary signature of a HOC is a function that accepts a React component and returns a new component.</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bookmarkStart w:id="0" w:name="_GoBack"/>
      <w:bookmarkEnd w:id="0"/>
      <w:r w:rsidRPr="00722B46">
        <w:rPr>
          <w:rFonts w:asciiTheme="minorHAnsi" w:hAnsiTheme="minorHAnsi" w:cstheme="minorHAnsi"/>
          <w:color w:val="1F1F1F"/>
          <w:sz w:val="22"/>
          <w:szCs w:val="22"/>
        </w:rPr>
        <w:t>Sometimes, HOCs can accept additional arguments that act as extra configuration determining the type of enhancement the component receives.</w:t>
      </w:r>
    </w:p>
    <w:p w:rsidR="00F81B30" w:rsidRPr="00722B46" w:rsidRDefault="00F81B30">
      <w:pPr>
        <w:rPr>
          <w:rFonts w:cstheme="minorHAnsi"/>
        </w:rPr>
      </w:pPr>
      <w:r w:rsidRPr="00722B46">
        <w:rPr>
          <w:rFonts w:cstheme="minorHAnsi"/>
          <w:noProof/>
        </w:rPr>
        <w:drawing>
          <wp:inline distT="0" distB="0" distL="0" distR="0" wp14:anchorId="5D3CCDE4" wp14:editId="00B39739">
            <wp:extent cx="5943600" cy="413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30040"/>
                    </a:xfrm>
                    <a:prstGeom prst="rect">
                      <a:avLst/>
                    </a:prstGeom>
                  </pic:spPr>
                </pic:pic>
              </a:graphicData>
            </a:graphic>
          </wp:inline>
        </w:drawing>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proofErr w:type="gramStart"/>
      <w:r w:rsidRPr="00722B46">
        <w:rPr>
          <w:rStyle w:val="HTMLVariable"/>
          <w:rFonts w:asciiTheme="minorHAnsi" w:hAnsiTheme="minorHAnsi" w:cstheme="minorHAnsi"/>
          <w:b/>
          <w:bCs/>
          <w:i w:val="0"/>
          <w:iCs w:val="0"/>
          <w:color w:val="1F1F1F"/>
          <w:sz w:val="22"/>
          <w:szCs w:val="22"/>
        </w:rPr>
        <w:t>connect</w:t>
      </w:r>
      <w:proofErr w:type="gramEnd"/>
      <w:r w:rsidRPr="00722B46">
        <w:rPr>
          <w:rFonts w:asciiTheme="minorHAnsi" w:hAnsiTheme="minorHAnsi" w:cstheme="minorHAnsi"/>
          <w:color w:val="1F1F1F"/>
          <w:sz w:val="22"/>
          <w:szCs w:val="22"/>
        </w:rPr>
        <w:t xml:space="preserve"> is a function that returns a higher-order component, presenting a valuable property for composing several HOCs together.</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 xml:space="preserve">Single-argument HOCs like the ones you have explored so far, or the one returned by the connect function has the signature </w:t>
      </w:r>
      <w:r w:rsidRPr="00722B46">
        <w:rPr>
          <w:rStyle w:val="HTMLVariable"/>
          <w:rFonts w:asciiTheme="minorHAnsi" w:hAnsiTheme="minorHAnsi" w:cstheme="minorHAnsi"/>
          <w:b/>
          <w:bCs/>
          <w:i w:val="0"/>
          <w:iCs w:val="0"/>
          <w:color w:val="1F1F1F"/>
          <w:sz w:val="22"/>
          <w:szCs w:val="22"/>
        </w:rPr>
        <w:t>Component =&gt; Component</w:t>
      </w:r>
      <w:r w:rsidRPr="00722B46">
        <w:rPr>
          <w:rFonts w:asciiTheme="minorHAnsi" w:hAnsiTheme="minorHAnsi" w:cstheme="minorHAnsi"/>
          <w:color w:val="1F1F1F"/>
          <w:sz w:val="22"/>
          <w:szCs w:val="22"/>
        </w:rPr>
        <w:t>. It turns out that functions whose output type is the same as its input type are really easy to compose together.</w:t>
      </w:r>
    </w:p>
    <w:p w:rsidR="00F81B30" w:rsidRPr="00722B46" w:rsidRDefault="00F81B30">
      <w:pPr>
        <w:rPr>
          <w:rFonts w:cstheme="minorHAnsi"/>
        </w:rPr>
      </w:pPr>
      <w:r w:rsidRPr="00722B46">
        <w:rPr>
          <w:rFonts w:cstheme="minorHAnsi"/>
          <w:noProof/>
        </w:rPr>
        <w:lastRenderedPageBreak/>
        <w:drawing>
          <wp:inline distT="0" distB="0" distL="0" distR="0" wp14:anchorId="04BD0EB2" wp14:editId="63E983DA">
            <wp:extent cx="5943600" cy="1588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88135"/>
                    </a:xfrm>
                    <a:prstGeom prst="rect">
                      <a:avLst/>
                    </a:prstGeom>
                  </pic:spPr>
                </pic:pic>
              </a:graphicData>
            </a:graphic>
          </wp:inline>
        </w:drawing>
      </w:r>
    </w:p>
    <w:p w:rsidR="00F81B30" w:rsidRPr="00F81B30" w:rsidRDefault="00F81B30" w:rsidP="00F81B30">
      <w:pPr>
        <w:shd w:val="clear" w:color="auto" w:fill="FFFFFF"/>
        <w:spacing w:after="100" w:afterAutospacing="1" w:line="240" w:lineRule="auto"/>
        <w:rPr>
          <w:rFonts w:eastAsia="Times New Roman" w:cstheme="minorHAnsi"/>
          <w:color w:val="1F1F1F"/>
        </w:rPr>
      </w:pPr>
      <w:r w:rsidRPr="00F81B30">
        <w:rPr>
          <w:rFonts w:eastAsia="Times New Roman" w:cstheme="minorHAnsi"/>
          <w:color w:val="1F1F1F"/>
        </w:rPr>
        <w:t xml:space="preserve">Many third-party libraries already provide an implementation of </w:t>
      </w:r>
      <w:proofErr w:type="gramStart"/>
      <w:r w:rsidRPr="00F81B30">
        <w:rPr>
          <w:rFonts w:eastAsia="Times New Roman" w:cstheme="minorHAnsi"/>
          <w:color w:val="1F1F1F"/>
        </w:rPr>
        <w:t>the compose</w:t>
      </w:r>
      <w:proofErr w:type="gramEnd"/>
      <w:r w:rsidRPr="00F81B30">
        <w:rPr>
          <w:rFonts w:eastAsia="Times New Roman" w:cstheme="minorHAnsi"/>
          <w:color w:val="1F1F1F"/>
        </w:rPr>
        <w:t xml:space="preserve"> utility function, like </w:t>
      </w:r>
      <w:hyperlink r:id="rId10" w:anchor="flowRight" w:tgtFrame="_blank" w:history="1">
        <w:proofErr w:type="spellStart"/>
        <w:r w:rsidRPr="00722B46">
          <w:rPr>
            <w:rFonts w:eastAsia="Times New Roman" w:cstheme="minorHAnsi"/>
            <w:color w:val="0000FF"/>
            <w:u w:val="single"/>
          </w:rPr>
          <w:t>lodash</w:t>
        </w:r>
        <w:proofErr w:type="spellEnd"/>
      </w:hyperlink>
      <w:r w:rsidRPr="00F81B30">
        <w:rPr>
          <w:rFonts w:eastAsia="Times New Roman" w:cstheme="minorHAnsi"/>
          <w:color w:val="1F1F1F"/>
        </w:rPr>
        <w:t xml:space="preserve">, </w:t>
      </w:r>
      <w:hyperlink r:id="rId11" w:tgtFrame="_blank" w:history="1">
        <w:proofErr w:type="spellStart"/>
        <w:r w:rsidRPr="00722B46">
          <w:rPr>
            <w:rFonts w:eastAsia="Times New Roman" w:cstheme="minorHAnsi"/>
            <w:color w:val="0000FF"/>
            <w:u w:val="single"/>
          </w:rPr>
          <w:t>Redux</w:t>
        </w:r>
        <w:proofErr w:type="spellEnd"/>
      </w:hyperlink>
      <w:r w:rsidRPr="00F81B30">
        <w:rPr>
          <w:rFonts w:eastAsia="Times New Roman" w:cstheme="minorHAnsi"/>
          <w:color w:val="1F1F1F"/>
        </w:rPr>
        <w:t xml:space="preserve">, and </w:t>
      </w:r>
      <w:hyperlink r:id="rId12" w:anchor="compose" w:tgtFrame="_blank" w:history="1">
        <w:proofErr w:type="spellStart"/>
        <w:r w:rsidRPr="00722B46">
          <w:rPr>
            <w:rFonts w:eastAsia="Times New Roman" w:cstheme="minorHAnsi"/>
            <w:color w:val="0000FF"/>
            <w:u w:val="single"/>
          </w:rPr>
          <w:t>Ramda</w:t>
        </w:r>
        <w:proofErr w:type="spellEnd"/>
      </w:hyperlink>
      <w:r w:rsidRPr="00F81B30">
        <w:rPr>
          <w:rFonts w:eastAsia="Times New Roman" w:cstheme="minorHAnsi"/>
          <w:color w:val="1F1F1F"/>
        </w:rPr>
        <w:t>. Its signature is as follows:</w:t>
      </w:r>
    </w:p>
    <w:p w:rsidR="00F81B30" w:rsidRPr="00F81B30" w:rsidRDefault="00F81B30" w:rsidP="00F81B30">
      <w:pPr>
        <w:shd w:val="clear" w:color="auto" w:fill="FFFFFF"/>
        <w:spacing w:after="100" w:afterAutospacing="1" w:line="240" w:lineRule="auto"/>
        <w:rPr>
          <w:rFonts w:eastAsia="Times New Roman" w:cstheme="minorHAnsi"/>
          <w:color w:val="1F1F1F"/>
        </w:rPr>
      </w:pPr>
      <w:proofErr w:type="gramStart"/>
      <w:r w:rsidRPr="00722B46">
        <w:rPr>
          <w:rFonts w:eastAsia="Times New Roman" w:cstheme="minorHAnsi"/>
          <w:b/>
          <w:bCs/>
          <w:color w:val="1F1F1F"/>
        </w:rPr>
        <w:t>compose(</w:t>
      </w:r>
      <w:proofErr w:type="gramEnd"/>
      <w:r w:rsidRPr="00722B46">
        <w:rPr>
          <w:rFonts w:eastAsia="Times New Roman" w:cstheme="minorHAnsi"/>
          <w:b/>
          <w:bCs/>
          <w:color w:val="1F1F1F"/>
        </w:rPr>
        <w:t>f, g, h)</w:t>
      </w:r>
      <w:r w:rsidRPr="00F81B30">
        <w:rPr>
          <w:rFonts w:eastAsia="Times New Roman" w:cstheme="minorHAnsi"/>
          <w:color w:val="1F1F1F"/>
        </w:rPr>
        <w:t xml:space="preserve"> is the same as </w:t>
      </w:r>
      <w:r w:rsidRPr="00722B46">
        <w:rPr>
          <w:rFonts w:eastAsia="Times New Roman" w:cstheme="minorHAnsi"/>
          <w:b/>
          <w:bCs/>
          <w:color w:val="1F1F1F"/>
        </w:rPr>
        <w:t>(...</w:t>
      </w:r>
      <w:proofErr w:type="spellStart"/>
      <w:r w:rsidRPr="00722B46">
        <w:rPr>
          <w:rFonts w:eastAsia="Times New Roman" w:cstheme="minorHAnsi"/>
          <w:b/>
          <w:bCs/>
          <w:color w:val="1F1F1F"/>
        </w:rPr>
        <w:t>args</w:t>
      </w:r>
      <w:proofErr w:type="spellEnd"/>
      <w:r w:rsidRPr="00722B46">
        <w:rPr>
          <w:rFonts w:eastAsia="Times New Roman" w:cstheme="minorHAnsi"/>
          <w:b/>
          <w:bCs/>
          <w:color w:val="1F1F1F"/>
        </w:rPr>
        <w:t>) =&gt; f(g(h(...</w:t>
      </w:r>
      <w:proofErr w:type="spellStart"/>
      <w:r w:rsidRPr="00722B46">
        <w:rPr>
          <w:rFonts w:eastAsia="Times New Roman" w:cstheme="minorHAnsi"/>
          <w:b/>
          <w:bCs/>
          <w:color w:val="1F1F1F"/>
        </w:rPr>
        <w:t>args</w:t>
      </w:r>
      <w:proofErr w:type="spellEnd"/>
      <w:r w:rsidRPr="00722B46">
        <w:rPr>
          <w:rFonts w:eastAsia="Times New Roman" w:cstheme="minorHAnsi"/>
          <w:b/>
          <w:bCs/>
          <w:color w:val="1F1F1F"/>
        </w:rPr>
        <w:t>)))</w:t>
      </w:r>
    </w:p>
    <w:p w:rsidR="00F81B30" w:rsidRPr="00F81B30" w:rsidRDefault="00F81B30" w:rsidP="00F81B30">
      <w:pPr>
        <w:shd w:val="clear" w:color="auto" w:fill="FFFFFF"/>
        <w:spacing w:after="100" w:afterAutospacing="1" w:line="240" w:lineRule="auto"/>
        <w:rPr>
          <w:rFonts w:eastAsia="Times New Roman" w:cstheme="minorHAnsi"/>
          <w:color w:val="1F1F1F"/>
        </w:rPr>
      </w:pPr>
      <w:r w:rsidRPr="00722B46">
        <w:rPr>
          <w:rFonts w:eastAsia="Times New Roman" w:cstheme="minorHAnsi"/>
          <w:b/>
          <w:bCs/>
          <w:color w:val="1F1F1F"/>
        </w:rPr>
        <w:t>Caveats</w:t>
      </w:r>
    </w:p>
    <w:p w:rsidR="00F81B30" w:rsidRPr="00F81B30" w:rsidRDefault="00F81B30" w:rsidP="00F81B30">
      <w:pPr>
        <w:shd w:val="clear" w:color="auto" w:fill="FFFFFF"/>
        <w:spacing w:after="100" w:afterAutospacing="1" w:line="240" w:lineRule="auto"/>
        <w:rPr>
          <w:rFonts w:eastAsia="Times New Roman" w:cstheme="minorHAnsi"/>
          <w:color w:val="1F1F1F"/>
        </w:rPr>
      </w:pPr>
      <w:r w:rsidRPr="00F81B30">
        <w:rPr>
          <w:rFonts w:eastAsia="Times New Roman" w:cstheme="minorHAnsi"/>
          <w:color w:val="1F1F1F"/>
        </w:rPr>
        <w:t>Higher-order components come with a few caveats that aren’t immediately obvious.</w:t>
      </w:r>
    </w:p>
    <w:p w:rsidR="00F81B30" w:rsidRPr="00722B46" w:rsidRDefault="00F81B30" w:rsidP="00F81B30">
      <w:pPr>
        <w:pStyle w:val="ListParagraph"/>
        <w:numPr>
          <w:ilvl w:val="0"/>
          <w:numId w:val="2"/>
        </w:numPr>
        <w:shd w:val="clear" w:color="auto" w:fill="FFFFFF"/>
        <w:spacing w:after="0" w:line="240" w:lineRule="auto"/>
        <w:rPr>
          <w:rFonts w:eastAsia="Times New Roman" w:cstheme="minorHAnsi"/>
          <w:color w:val="1F1F1F"/>
        </w:rPr>
      </w:pPr>
      <w:r w:rsidRPr="00722B46">
        <w:rPr>
          <w:rFonts w:eastAsia="Times New Roman" w:cstheme="minorHAnsi"/>
          <w:color w:val="1F1F1F"/>
        </w:rPr>
        <w:t>Don't use HOCs inside other components: always create your enhanced components outside any component scope. Otherwise, if you do so inside the body of other components and a re-render occurs, the enhanced component will be different. That forces React to remount it instead of just updating it. As a result, the component and its children would lose their previous state. </w:t>
      </w:r>
    </w:p>
    <w:p w:rsidR="00F81B30" w:rsidRPr="00722B46" w:rsidRDefault="00F81B30" w:rsidP="00F81B30">
      <w:pPr>
        <w:pStyle w:val="ListParagraph"/>
        <w:shd w:val="clear" w:color="auto" w:fill="FFFFFF"/>
        <w:spacing w:after="0" w:line="240" w:lineRule="auto"/>
        <w:rPr>
          <w:rFonts w:eastAsia="Times New Roman" w:cstheme="minorHAnsi"/>
          <w:color w:val="1F1F1F"/>
        </w:rPr>
      </w:pPr>
    </w:p>
    <w:p w:rsidR="00F81B30" w:rsidRPr="00722B46" w:rsidRDefault="00F81B30" w:rsidP="00F81B30">
      <w:pPr>
        <w:shd w:val="clear" w:color="auto" w:fill="FFFFFF"/>
        <w:spacing w:after="0" w:line="240" w:lineRule="auto"/>
        <w:ind w:left="360"/>
        <w:rPr>
          <w:rFonts w:eastAsia="Times New Roman" w:cstheme="minorHAnsi"/>
          <w:color w:val="1F1F1F"/>
        </w:rPr>
      </w:pPr>
      <w:r w:rsidRPr="00722B46">
        <w:rPr>
          <w:rFonts w:cstheme="minorHAnsi"/>
          <w:noProof/>
        </w:rPr>
        <w:drawing>
          <wp:inline distT="0" distB="0" distL="0" distR="0" wp14:anchorId="10742895" wp14:editId="5345A34F">
            <wp:extent cx="5943600" cy="1846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46580"/>
                    </a:xfrm>
                    <a:prstGeom prst="rect">
                      <a:avLst/>
                    </a:prstGeom>
                  </pic:spPr>
                </pic:pic>
              </a:graphicData>
            </a:graphic>
          </wp:inline>
        </w:drawing>
      </w:r>
    </w:p>
    <w:p w:rsidR="00F81B30" w:rsidRPr="00722B46" w:rsidRDefault="00F81B30" w:rsidP="00F81B30">
      <w:pPr>
        <w:pStyle w:val="NormalWeb"/>
        <w:numPr>
          <w:ilvl w:val="0"/>
          <w:numId w:val="2"/>
        </w:numPr>
        <w:shd w:val="clear" w:color="auto" w:fill="FFFFFF"/>
        <w:spacing w:before="0" w:beforeAutospacing="0" w:after="0" w:after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 xml:space="preserve">Refs aren’t passed through: since React </w:t>
      </w:r>
      <w:r w:rsidRPr="00722B46">
        <w:rPr>
          <w:rStyle w:val="HTMLVariable"/>
          <w:rFonts w:asciiTheme="minorHAnsi" w:hAnsiTheme="minorHAnsi" w:cstheme="minorHAnsi"/>
          <w:b/>
          <w:bCs/>
          <w:i w:val="0"/>
          <w:iCs w:val="0"/>
          <w:color w:val="1F1F1F"/>
          <w:sz w:val="22"/>
          <w:szCs w:val="22"/>
        </w:rPr>
        <w:t>refs</w:t>
      </w:r>
      <w:r w:rsidRPr="00722B46">
        <w:rPr>
          <w:rFonts w:asciiTheme="minorHAnsi" w:hAnsiTheme="minorHAnsi" w:cstheme="minorHAnsi"/>
          <w:color w:val="1F1F1F"/>
          <w:sz w:val="22"/>
          <w:szCs w:val="22"/>
        </w:rPr>
        <w:t xml:space="preserve"> are not </w:t>
      </w:r>
      <w:r w:rsidRPr="00722B46">
        <w:rPr>
          <w:rStyle w:val="HTMLVariable"/>
          <w:rFonts w:asciiTheme="minorHAnsi" w:hAnsiTheme="minorHAnsi" w:cstheme="minorHAnsi"/>
          <w:b/>
          <w:bCs/>
          <w:i w:val="0"/>
          <w:iCs w:val="0"/>
          <w:color w:val="1F1F1F"/>
          <w:sz w:val="22"/>
          <w:szCs w:val="22"/>
        </w:rPr>
        <w:t>props</w:t>
      </w:r>
      <w:r w:rsidRPr="00722B46">
        <w:rPr>
          <w:rFonts w:asciiTheme="minorHAnsi" w:hAnsiTheme="minorHAnsi" w:cstheme="minorHAnsi"/>
          <w:color w:val="1F1F1F"/>
          <w:sz w:val="22"/>
          <w:szCs w:val="22"/>
        </w:rPr>
        <w:t xml:space="preserve">, they are handled specially by React. If you add a ref to an element whose component is the result of a HOC, the ref refers to an instance of the outermost container component, not the wrapped component. To solve this, you can use the </w:t>
      </w:r>
      <w:hyperlink r:id="rId14" w:tgtFrame="_blank" w:history="1">
        <w:proofErr w:type="spellStart"/>
        <w:r w:rsidRPr="00722B46">
          <w:rPr>
            <w:rStyle w:val="Hyperlink"/>
            <w:rFonts w:asciiTheme="minorHAnsi" w:hAnsiTheme="minorHAnsi" w:cstheme="minorHAnsi"/>
            <w:sz w:val="22"/>
            <w:szCs w:val="22"/>
          </w:rPr>
          <w:t>React.forwardRef</w:t>
        </w:r>
        <w:proofErr w:type="spellEnd"/>
        <w:r w:rsidRPr="00722B46">
          <w:rPr>
            <w:rStyle w:val="Hyperlink"/>
            <w:rFonts w:asciiTheme="minorHAnsi" w:hAnsiTheme="minorHAnsi" w:cstheme="minorHAnsi"/>
            <w:sz w:val="22"/>
            <w:szCs w:val="22"/>
          </w:rPr>
          <w:t xml:space="preserve"> API</w:t>
        </w:r>
      </w:hyperlink>
      <w:r w:rsidRPr="00722B46">
        <w:rPr>
          <w:rFonts w:asciiTheme="minorHAnsi" w:hAnsiTheme="minorHAnsi" w:cstheme="minorHAnsi"/>
          <w:color w:val="1F1F1F"/>
          <w:sz w:val="22"/>
          <w:szCs w:val="22"/>
        </w:rPr>
        <w:t>. You can learn more about this API and its use cases in the additional resources section from this lesson.</w:t>
      </w:r>
    </w:p>
    <w:p w:rsidR="00F81B30" w:rsidRPr="00722B46" w:rsidRDefault="00F81B30" w:rsidP="00F81B30">
      <w:pPr>
        <w:pStyle w:val="NormalWeb"/>
        <w:shd w:val="clear" w:color="auto" w:fill="FFFFFF"/>
        <w:spacing w:before="0" w:beforeAutospacing="0"/>
        <w:rPr>
          <w:rStyle w:val="Strong"/>
          <w:rFonts w:asciiTheme="minorHAnsi" w:hAnsiTheme="minorHAnsi" w:cstheme="minorHAnsi"/>
          <w:color w:val="1F1F1F"/>
          <w:sz w:val="22"/>
          <w:szCs w:val="22"/>
        </w:rPr>
      </w:pPr>
    </w:p>
    <w:p w:rsidR="00F81B30" w:rsidRPr="00722B46" w:rsidRDefault="00F81B30" w:rsidP="00F81B30">
      <w:pPr>
        <w:pStyle w:val="NormalWeb"/>
        <w:shd w:val="clear" w:color="auto" w:fill="FFFFFF"/>
        <w:spacing w:before="0" w:beforeAutospacing="0"/>
        <w:rPr>
          <w:rStyle w:val="Strong"/>
          <w:rFonts w:asciiTheme="minorHAnsi" w:hAnsiTheme="minorHAnsi" w:cstheme="minorHAnsi"/>
          <w:color w:val="1F1F1F"/>
          <w:sz w:val="22"/>
          <w:szCs w:val="22"/>
        </w:rPr>
      </w:pPr>
    </w:p>
    <w:p w:rsidR="00F81B30" w:rsidRPr="00722B46" w:rsidRDefault="00F81B30" w:rsidP="00F81B30">
      <w:pPr>
        <w:pStyle w:val="NormalWeb"/>
        <w:shd w:val="clear" w:color="auto" w:fill="FFFFFF"/>
        <w:spacing w:before="0" w:beforeAutospacing="0"/>
        <w:rPr>
          <w:rStyle w:val="Strong"/>
          <w:rFonts w:asciiTheme="minorHAnsi" w:hAnsiTheme="minorHAnsi" w:cstheme="minorHAnsi"/>
          <w:color w:val="1F1F1F"/>
          <w:sz w:val="22"/>
          <w:szCs w:val="22"/>
        </w:rPr>
      </w:pP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Style w:val="Strong"/>
          <w:rFonts w:asciiTheme="minorHAnsi" w:hAnsiTheme="minorHAnsi" w:cstheme="minorHAnsi"/>
          <w:color w:val="1F1F1F"/>
          <w:sz w:val="22"/>
          <w:szCs w:val="22"/>
        </w:rPr>
        <w:lastRenderedPageBreak/>
        <w:t>Conclusion</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And in summary, you have examined higher-order components in more detail. The main takeaways are never mutating a component inside a HOC and passing unrelated props to your wrapped component. </w:t>
      </w:r>
    </w:p>
    <w:p w:rsidR="00F81B30" w:rsidRPr="00722B46" w:rsidRDefault="00F81B30" w:rsidP="00F81B30">
      <w:pPr>
        <w:pStyle w:val="NormalWeb"/>
        <w:shd w:val="clear" w:color="auto" w:fill="FFFFFF"/>
        <w:spacing w:before="0" w:beforeAutospacing="0"/>
        <w:rPr>
          <w:rFonts w:asciiTheme="minorHAnsi" w:hAnsiTheme="minorHAnsi" w:cstheme="minorHAnsi"/>
          <w:color w:val="1F1F1F"/>
          <w:sz w:val="22"/>
          <w:szCs w:val="22"/>
        </w:rPr>
      </w:pPr>
      <w:r w:rsidRPr="00722B46">
        <w:rPr>
          <w:rFonts w:asciiTheme="minorHAnsi" w:hAnsiTheme="minorHAnsi" w:cstheme="minorHAnsi"/>
          <w:color w:val="1F1F1F"/>
          <w:sz w:val="22"/>
          <w:szCs w:val="22"/>
        </w:rPr>
        <w:t xml:space="preserve">You also learned how to maximize </w:t>
      </w:r>
      <w:proofErr w:type="spellStart"/>
      <w:r w:rsidRPr="00722B46">
        <w:rPr>
          <w:rFonts w:asciiTheme="minorHAnsi" w:hAnsiTheme="minorHAnsi" w:cstheme="minorHAnsi"/>
          <w:color w:val="1F1F1F"/>
          <w:sz w:val="22"/>
          <w:szCs w:val="22"/>
        </w:rPr>
        <w:t>composability</w:t>
      </w:r>
      <w:proofErr w:type="spellEnd"/>
      <w:r w:rsidRPr="00722B46">
        <w:rPr>
          <w:rFonts w:asciiTheme="minorHAnsi" w:hAnsiTheme="minorHAnsi" w:cstheme="minorHAnsi"/>
          <w:color w:val="1F1F1F"/>
          <w:sz w:val="22"/>
          <w:szCs w:val="22"/>
        </w:rPr>
        <w:t xml:space="preserve"> by leveraging the </w:t>
      </w:r>
      <w:r w:rsidRPr="00722B46">
        <w:rPr>
          <w:rStyle w:val="HTMLVariable"/>
          <w:rFonts w:asciiTheme="minorHAnsi" w:hAnsiTheme="minorHAnsi" w:cstheme="minorHAnsi"/>
          <w:b/>
          <w:bCs/>
          <w:i w:val="0"/>
          <w:iCs w:val="0"/>
          <w:color w:val="1F1F1F"/>
          <w:sz w:val="22"/>
          <w:szCs w:val="22"/>
        </w:rPr>
        <w:t>Component =&gt; Component</w:t>
      </w:r>
      <w:r w:rsidRPr="00722B46">
        <w:rPr>
          <w:rFonts w:asciiTheme="minorHAnsi" w:hAnsiTheme="minorHAnsi" w:cstheme="minorHAnsi"/>
          <w:color w:val="1F1F1F"/>
          <w:sz w:val="22"/>
          <w:szCs w:val="22"/>
        </w:rPr>
        <w:t xml:space="preserve"> signature and addressed some caveats about HOC.</w:t>
      </w:r>
    </w:p>
    <w:p w:rsidR="00F81B30" w:rsidRPr="00722B46" w:rsidRDefault="00F81B30">
      <w:pPr>
        <w:rPr>
          <w:rFonts w:cstheme="minorHAnsi"/>
        </w:rPr>
      </w:pPr>
    </w:p>
    <w:sectPr w:rsidR="00F81B30" w:rsidRPr="0072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222"/>
    <w:multiLevelType w:val="multilevel"/>
    <w:tmpl w:val="168E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916C70"/>
    <w:multiLevelType w:val="hybridMultilevel"/>
    <w:tmpl w:val="63BA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1B0C9E"/>
    <w:multiLevelType w:val="multilevel"/>
    <w:tmpl w:val="5342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08"/>
    <w:rsid w:val="002D4126"/>
    <w:rsid w:val="00722B46"/>
    <w:rsid w:val="00860608"/>
    <w:rsid w:val="009C287C"/>
    <w:rsid w:val="00F8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B3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81B30"/>
    <w:rPr>
      <w:i/>
      <w:iCs/>
    </w:rPr>
  </w:style>
  <w:style w:type="character" w:styleId="Strong">
    <w:name w:val="Strong"/>
    <w:basedOn w:val="DefaultParagraphFont"/>
    <w:uiPriority w:val="22"/>
    <w:qFormat/>
    <w:rsid w:val="00F81B30"/>
    <w:rPr>
      <w:b/>
      <w:bCs/>
    </w:rPr>
  </w:style>
  <w:style w:type="character" w:customStyle="1" w:styleId="Heading1Char">
    <w:name w:val="Heading 1 Char"/>
    <w:basedOn w:val="DefaultParagraphFont"/>
    <w:link w:val="Heading1"/>
    <w:uiPriority w:val="9"/>
    <w:rsid w:val="00F81B3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B30"/>
    <w:rPr>
      <w:rFonts w:ascii="Tahoma" w:hAnsi="Tahoma" w:cs="Tahoma"/>
      <w:sz w:val="16"/>
      <w:szCs w:val="16"/>
    </w:rPr>
  </w:style>
  <w:style w:type="character" w:styleId="Hyperlink">
    <w:name w:val="Hyperlink"/>
    <w:basedOn w:val="DefaultParagraphFont"/>
    <w:uiPriority w:val="99"/>
    <w:semiHidden/>
    <w:unhideWhenUsed/>
    <w:rsid w:val="00F81B30"/>
    <w:rPr>
      <w:color w:val="0000FF"/>
      <w:u w:val="single"/>
    </w:rPr>
  </w:style>
  <w:style w:type="paragraph" w:styleId="ListParagraph">
    <w:name w:val="List Paragraph"/>
    <w:basedOn w:val="Normal"/>
    <w:uiPriority w:val="34"/>
    <w:qFormat/>
    <w:rsid w:val="00F81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1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1B3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F81B30"/>
    <w:rPr>
      <w:i/>
      <w:iCs/>
    </w:rPr>
  </w:style>
  <w:style w:type="character" w:styleId="Strong">
    <w:name w:val="Strong"/>
    <w:basedOn w:val="DefaultParagraphFont"/>
    <w:uiPriority w:val="22"/>
    <w:qFormat/>
    <w:rsid w:val="00F81B30"/>
    <w:rPr>
      <w:b/>
      <w:bCs/>
    </w:rPr>
  </w:style>
  <w:style w:type="character" w:customStyle="1" w:styleId="Heading1Char">
    <w:name w:val="Heading 1 Char"/>
    <w:basedOn w:val="DefaultParagraphFont"/>
    <w:link w:val="Heading1"/>
    <w:uiPriority w:val="9"/>
    <w:rsid w:val="00F81B3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B30"/>
    <w:rPr>
      <w:rFonts w:ascii="Tahoma" w:hAnsi="Tahoma" w:cs="Tahoma"/>
      <w:sz w:val="16"/>
      <w:szCs w:val="16"/>
    </w:rPr>
  </w:style>
  <w:style w:type="character" w:styleId="Hyperlink">
    <w:name w:val="Hyperlink"/>
    <w:basedOn w:val="DefaultParagraphFont"/>
    <w:uiPriority w:val="99"/>
    <w:semiHidden/>
    <w:unhideWhenUsed/>
    <w:rsid w:val="00F81B30"/>
    <w:rPr>
      <w:color w:val="0000FF"/>
      <w:u w:val="single"/>
    </w:rPr>
  </w:style>
  <w:style w:type="paragraph" w:styleId="ListParagraph">
    <w:name w:val="List Paragraph"/>
    <w:basedOn w:val="Normal"/>
    <w:uiPriority w:val="34"/>
    <w:qFormat/>
    <w:rsid w:val="00F81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10889">
      <w:bodyDiv w:val="1"/>
      <w:marLeft w:val="0"/>
      <w:marRight w:val="0"/>
      <w:marTop w:val="0"/>
      <w:marBottom w:val="0"/>
      <w:divBdr>
        <w:top w:val="none" w:sz="0" w:space="0" w:color="auto"/>
        <w:left w:val="none" w:sz="0" w:space="0" w:color="auto"/>
        <w:bottom w:val="none" w:sz="0" w:space="0" w:color="auto"/>
        <w:right w:val="none" w:sz="0" w:space="0" w:color="auto"/>
      </w:divBdr>
    </w:div>
    <w:div w:id="540244307">
      <w:bodyDiv w:val="1"/>
      <w:marLeft w:val="0"/>
      <w:marRight w:val="0"/>
      <w:marTop w:val="0"/>
      <w:marBottom w:val="0"/>
      <w:divBdr>
        <w:top w:val="none" w:sz="0" w:space="0" w:color="auto"/>
        <w:left w:val="none" w:sz="0" w:space="0" w:color="auto"/>
        <w:bottom w:val="none" w:sz="0" w:space="0" w:color="auto"/>
        <w:right w:val="none" w:sz="0" w:space="0" w:color="auto"/>
      </w:divBdr>
    </w:div>
    <w:div w:id="757603799">
      <w:bodyDiv w:val="1"/>
      <w:marLeft w:val="0"/>
      <w:marRight w:val="0"/>
      <w:marTop w:val="0"/>
      <w:marBottom w:val="0"/>
      <w:divBdr>
        <w:top w:val="none" w:sz="0" w:space="0" w:color="auto"/>
        <w:left w:val="none" w:sz="0" w:space="0" w:color="auto"/>
        <w:bottom w:val="none" w:sz="0" w:space="0" w:color="auto"/>
        <w:right w:val="none" w:sz="0" w:space="0" w:color="auto"/>
      </w:divBdr>
    </w:div>
    <w:div w:id="1006596038">
      <w:bodyDiv w:val="1"/>
      <w:marLeft w:val="0"/>
      <w:marRight w:val="0"/>
      <w:marTop w:val="0"/>
      <w:marBottom w:val="0"/>
      <w:divBdr>
        <w:top w:val="none" w:sz="0" w:space="0" w:color="auto"/>
        <w:left w:val="none" w:sz="0" w:space="0" w:color="auto"/>
        <w:bottom w:val="none" w:sz="0" w:space="0" w:color="auto"/>
        <w:right w:val="none" w:sz="0" w:space="0" w:color="auto"/>
      </w:divBdr>
    </w:div>
    <w:div w:id="1740975206">
      <w:bodyDiv w:val="1"/>
      <w:marLeft w:val="0"/>
      <w:marRight w:val="0"/>
      <w:marTop w:val="0"/>
      <w:marBottom w:val="0"/>
      <w:divBdr>
        <w:top w:val="none" w:sz="0" w:space="0" w:color="auto"/>
        <w:left w:val="none" w:sz="0" w:space="0" w:color="auto"/>
        <w:bottom w:val="none" w:sz="0" w:space="0" w:color="auto"/>
        <w:right w:val="none" w:sz="0" w:space="0" w:color="auto"/>
      </w:divBdr>
    </w:div>
    <w:div w:id="1828015171">
      <w:bodyDiv w:val="1"/>
      <w:marLeft w:val="0"/>
      <w:marRight w:val="0"/>
      <w:marTop w:val="0"/>
      <w:marBottom w:val="0"/>
      <w:divBdr>
        <w:top w:val="none" w:sz="0" w:space="0" w:color="auto"/>
        <w:left w:val="none" w:sz="0" w:space="0" w:color="auto"/>
        <w:bottom w:val="none" w:sz="0" w:space="0" w:color="auto"/>
        <w:right w:val="none" w:sz="0" w:space="0" w:color="auto"/>
      </w:divBdr>
    </w:div>
    <w:div w:id="191011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ramdajs.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dux.js.org/api/compo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odash.com/docs/4.17.1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actjs.org/docs/forwarding-re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2023-07-21T06:06:00Z</dcterms:created>
  <dcterms:modified xsi:type="dcterms:W3CDTF">2023-07-21T06:11:00Z</dcterms:modified>
</cp:coreProperties>
</file>