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9691F" w14:textId="77777777" w:rsidR="00F94D27" w:rsidRDefault="00F94D27" w:rsidP="00D97C77">
      <w:pPr>
        <w:spacing w:line="259" w:lineRule="auto"/>
        <w:jc w:val="both"/>
        <w:rPr>
          <w:rFonts w:eastAsiaTheme="minorHAnsi" w:cstheme="minorHAnsi"/>
          <w:kern w:val="2"/>
          <w:sz w:val="22"/>
          <w:szCs w:val="22"/>
          <w:lang w:bidi="ar-SA"/>
          <w14:ligatures w14:val="standardContextual"/>
        </w:rPr>
      </w:pPr>
    </w:p>
    <w:p w14:paraId="23E99EAE" w14:textId="77777777" w:rsidR="00F94D27" w:rsidRPr="00F94D27" w:rsidRDefault="00F94D27" w:rsidP="00F94D27">
      <w:pPr>
        <w:pStyle w:val="ListParagraph"/>
        <w:numPr>
          <w:ilvl w:val="0"/>
          <w:numId w:val="97"/>
        </w:numPr>
        <w:spacing w:line="259" w:lineRule="auto"/>
        <w:rPr>
          <w:b/>
          <w:bCs/>
          <w:i/>
          <w:iCs/>
          <w:color w:val="FF0000"/>
        </w:rPr>
      </w:pPr>
      <w:r w:rsidRPr="00F94D27">
        <w:rPr>
          <w:b/>
          <w:bCs/>
          <w:i/>
          <w:iCs/>
          <w:color w:val="FF0000"/>
        </w:rPr>
        <w:t>Evaluating 2023 Business Performance</w:t>
      </w:r>
    </w:p>
    <w:p w14:paraId="547939F3" w14:textId="77777777" w:rsidR="00F94D27" w:rsidRDefault="00F94D27" w:rsidP="00F94D27">
      <w:pPr>
        <w:ind w:left="720"/>
      </w:pPr>
      <w:r>
        <w:t>The annual review meeting provides an essential opportunity for the management team of Smart Technologies Bd Ltd (STBL) to evaluate the company's accomplishments, obstacles, and areas of improvement in the previous year. By analyzing key performance indicators such as sales revenue, market share, customer satisfaction, and profitability, STBL gains valuable insights to shape its strategy and enhance its overall business performance.</w:t>
      </w:r>
    </w:p>
    <w:p w14:paraId="49B0F6B8" w14:textId="77777777" w:rsidR="00F94D27" w:rsidRDefault="00F94D27" w:rsidP="00F94D27">
      <w:pPr>
        <w:ind w:firstLine="720"/>
      </w:pPr>
    </w:p>
    <w:p w14:paraId="24F5C9B6" w14:textId="77777777" w:rsidR="00F94D27" w:rsidRPr="00F94D27" w:rsidRDefault="00F94D27" w:rsidP="00F94D27">
      <w:pPr>
        <w:ind w:firstLine="720"/>
        <w:rPr>
          <w:b/>
          <w:bCs/>
          <w:i/>
          <w:iCs/>
          <w:color w:val="4472C4" w:themeColor="accent1"/>
        </w:rPr>
      </w:pPr>
      <w:r w:rsidRPr="00F94D27">
        <w:rPr>
          <w:b/>
          <w:bCs/>
          <w:i/>
          <w:iCs/>
          <w:color w:val="4472C4" w:themeColor="accent1"/>
        </w:rPr>
        <w:t xml:space="preserve">Sales performance review : </w:t>
      </w:r>
    </w:p>
    <w:p w14:paraId="04480EEE" w14:textId="77777777" w:rsidR="00F94D27" w:rsidRDefault="00F94D27" w:rsidP="00F94D27">
      <w:pPr>
        <w:ind w:left="820"/>
      </w:pPr>
      <w:r>
        <w:t>- Present an overview of STBL's sales performance in 2023, including revenue, units sold</w:t>
      </w:r>
    </w:p>
    <w:p w14:paraId="5B7182B2" w14:textId="77777777" w:rsidR="00F94D27" w:rsidRDefault="00F94D27" w:rsidP="00F94D27">
      <w:r>
        <w:t xml:space="preserve">  </w:t>
      </w:r>
      <w:r>
        <w:tab/>
        <w:t xml:space="preserve"> - Provide a year-on-year comparison of key metrics to assess growth or decline.</w:t>
      </w:r>
    </w:p>
    <w:p w14:paraId="2CAFD662" w14:textId="77777777" w:rsidR="00F94D27" w:rsidRDefault="00F94D27" w:rsidP="00F94D27">
      <w:pPr>
        <w:ind w:left="870"/>
      </w:pPr>
      <w:r>
        <w:t>- Include visualizations, such as line graphs or bar charts, to highlight the sales performance trends.</w:t>
      </w:r>
    </w:p>
    <w:p w14:paraId="70C040C5" w14:textId="77777777" w:rsidR="00F94D27" w:rsidRDefault="00F94D27" w:rsidP="00F94D27"/>
    <w:p w14:paraId="1A81B73C" w14:textId="77777777" w:rsidR="00F94D27" w:rsidRPr="00F94D27" w:rsidRDefault="00F94D27" w:rsidP="00F94D27">
      <w:pPr>
        <w:ind w:firstLine="720"/>
        <w:rPr>
          <w:b/>
          <w:bCs/>
          <w:i/>
          <w:iCs/>
          <w:color w:val="4472C4" w:themeColor="accent1"/>
        </w:rPr>
      </w:pPr>
      <w:r w:rsidRPr="00F94D27">
        <w:rPr>
          <w:b/>
          <w:bCs/>
          <w:i/>
          <w:iCs/>
          <w:color w:val="4472C4" w:themeColor="accent1"/>
        </w:rPr>
        <w:t>Market Analysis:</w:t>
      </w:r>
    </w:p>
    <w:p w14:paraId="7D5F4166" w14:textId="77777777" w:rsidR="00F94D27" w:rsidRDefault="00F94D27" w:rsidP="00F94D27">
      <w:pPr>
        <w:ind w:left="720"/>
      </w:pPr>
      <w:r>
        <w:t>- Conduct a market analysis to understand the dynamics of the IT distribution industry in Bangladesh.</w:t>
      </w:r>
    </w:p>
    <w:p w14:paraId="4A5CE6A2" w14:textId="77777777" w:rsidR="00F94D27" w:rsidRDefault="00F94D27" w:rsidP="00F94D27">
      <w:pPr>
        <w:ind w:left="720" w:firstLine="50"/>
      </w:pPr>
      <w:r>
        <w:t>- Assess market trends, such as changes in customer preferences, emerging technologies, or shifts in competition.</w:t>
      </w:r>
    </w:p>
    <w:p w14:paraId="6908A300" w14:textId="77777777" w:rsidR="00F94D27" w:rsidRDefault="00F94D27" w:rsidP="00F94D27">
      <w:r>
        <w:t xml:space="preserve">  </w:t>
      </w:r>
      <w:r>
        <w:tab/>
        <w:t xml:space="preserve"> - Identify opportunities and threats in the market that have affected STBL's sales performance.</w:t>
      </w:r>
    </w:p>
    <w:p w14:paraId="0B622227" w14:textId="77777777" w:rsidR="00F94D27" w:rsidRDefault="00F94D27" w:rsidP="00F94D27">
      <w:r>
        <w:t xml:space="preserve">   </w:t>
      </w:r>
      <w:r>
        <w:tab/>
        <w:t>- Include relevant market data, research findings, and competitor analysis.</w:t>
      </w:r>
    </w:p>
    <w:p w14:paraId="4EC4DBE7" w14:textId="77777777" w:rsidR="00F94D27" w:rsidRDefault="00F94D27" w:rsidP="00F94D27"/>
    <w:p w14:paraId="71350D6C" w14:textId="77777777" w:rsidR="00F94D27" w:rsidRPr="00F94D27" w:rsidRDefault="00F94D27" w:rsidP="00F94D27">
      <w:pPr>
        <w:ind w:firstLine="720"/>
        <w:rPr>
          <w:b/>
          <w:bCs/>
          <w:i/>
          <w:iCs/>
          <w:color w:val="4472C4" w:themeColor="accent1"/>
        </w:rPr>
      </w:pPr>
      <w:r w:rsidRPr="00F94D27">
        <w:rPr>
          <w:b/>
          <w:bCs/>
          <w:i/>
          <w:iCs/>
          <w:color w:val="4472C4" w:themeColor="accent1"/>
        </w:rPr>
        <w:t>Customer Analysis:</w:t>
      </w:r>
    </w:p>
    <w:p w14:paraId="1B50E6A4" w14:textId="77777777" w:rsidR="00F94D27" w:rsidRDefault="00F94D27" w:rsidP="00F94D27">
      <w:pPr>
        <w:ind w:left="720"/>
      </w:pPr>
      <w:r>
        <w:t>- Analyze customer data to understand customer acquisition and retention rates, as well as customer behavior patterns.</w:t>
      </w:r>
    </w:p>
    <w:p w14:paraId="09ACE58B" w14:textId="77777777" w:rsidR="00F94D27" w:rsidRDefault="00F94D27" w:rsidP="00F94D27">
      <w:r>
        <w:t xml:space="preserve">   </w:t>
      </w:r>
      <w:r>
        <w:tab/>
        <w:t>- Identify the most profitable customer segments and their contribution to overall sales.</w:t>
      </w:r>
    </w:p>
    <w:p w14:paraId="48EEAF4E" w14:textId="77777777" w:rsidR="00F94D27" w:rsidRDefault="00F94D27" w:rsidP="00F94D27">
      <w:r>
        <w:t xml:space="preserve">   </w:t>
      </w:r>
      <w:r>
        <w:tab/>
        <w:t>- Explore customer satisfaction levels through surveys, feedback, or Net Promoter Score analysis.</w:t>
      </w:r>
    </w:p>
    <w:p w14:paraId="07C82AD1" w14:textId="77777777" w:rsidR="00F94D27" w:rsidRDefault="00F94D27" w:rsidP="00F94D27">
      <w:r>
        <w:t xml:space="preserve">   </w:t>
      </w:r>
      <w:r>
        <w:tab/>
        <w:t>- Provide insights on customer preferences, needs, and expectations to inform sales strategies.</w:t>
      </w:r>
    </w:p>
    <w:p w14:paraId="251F417C" w14:textId="77777777" w:rsidR="00F94D27" w:rsidRDefault="00F94D27" w:rsidP="00F94D27"/>
    <w:p w14:paraId="3B1FF64F" w14:textId="77777777" w:rsidR="00F94D27" w:rsidRPr="00F94D27" w:rsidRDefault="00F94D27" w:rsidP="00F94D27">
      <w:pPr>
        <w:ind w:firstLine="720"/>
        <w:rPr>
          <w:b/>
          <w:bCs/>
          <w:i/>
          <w:iCs/>
          <w:color w:val="4472C4" w:themeColor="accent1"/>
        </w:rPr>
      </w:pPr>
      <w:r w:rsidRPr="00F94D27">
        <w:rPr>
          <w:b/>
          <w:bCs/>
          <w:i/>
          <w:iCs/>
          <w:color w:val="4472C4" w:themeColor="accent1"/>
        </w:rPr>
        <w:t>Key Metrics Analysis:</w:t>
      </w:r>
    </w:p>
    <w:p w14:paraId="5438FA62" w14:textId="77777777" w:rsidR="00F94D27" w:rsidRDefault="00F94D27" w:rsidP="00F94D27">
      <w:pPr>
        <w:ind w:left="720"/>
      </w:pPr>
      <w:r>
        <w:t>- Calculate and analyze key performance metrics, such as sales growth rate, average deal size, customer acquisition cost, customer lifetime value, and sales conversion rate.</w:t>
      </w:r>
    </w:p>
    <w:p w14:paraId="28EA5898" w14:textId="77777777" w:rsidR="00F94D27" w:rsidRDefault="00F94D27" w:rsidP="00F94D27">
      <w:pPr>
        <w:ind w:left="720"/>
      </w:pPr>
      <w:r>
        <w:lastRenderedPageBreak/>
        <w:t>- Compare these metrics against industry benchmarks or previous years' performance to assess STBL's competitiveness and efficiency.</w:t>
      </w:r>
    </w:p>
    <w:p w14:paraId="415594A3" w14:textId="77777777" w:rsidR="00F94D27" w:rsidRDefault="00F94D27" w:rsidP="00F94D27">
      <w:pPr>
        <w:ind w:left="720"/>
      </w:pPr>
      <w:r>
        <w:t>- Explain the implications of the metrics, highlighting areas of strength and areas that need improvement.</w:t>
      </w:r>
    </w:p>
    <w:p w14:paraId="0B340DC1" w14:textId="77777777" w:rsidR="00F94D27" w:rsidRDefault="00F94D27" w:rsidP="00F94D27"/>
    <w:p w14:paraId="6700651A" w14:textId="77777777" w:rsidR="00F94D27" w:rsidRPr="00F94D27" w:rsidRDefault="00F94D27" w:rsidP="00F94D27">
      <w:pPr>
        <w:ind w:firstLine="720"/>
        <w:rPr>
          <w:b/>
          <w:bCs/>
          <w:color w:val="7030A0"/>
        </w:rPr>
      </w:pPr>
      <w:r w:rsidRPr="00F94D27">
        <w:rPr>
          <w:b/>
          <w:bCs/>
          <w:color w:val="7030A0"/>
        </w:rPr>
        <w:t>Recommendations:</w:t>
      </w:r>
    </w:p>
    <w:p w14:paraId="153374EF" w14:textId="77777777" w:rsidR="00F94D27" w:rsidRDefault="00F94D27" w:rsidP="00F94D27">
      <w:pPr>
        <w:ind w:left="720"/>
      </w:pPr>
      <w:r>
        <w:t>- Based on the findings and analysis, provide actionable recommendations for improving sales performance.</w:t>
      </w:r>
    </w:p>
    <w:p w14:paraId="7219AA2C" w14:textId="77777777" w:rsidR="00F94D27" w:rsidRDefault="00F94D27" w:rsidP="00F94D27">
      <w:pPr>
        <w:ind w:left="770"/>
      </w:pPr>
      <w:r>
        <w:t>- Present specific strategies for increasing sales, expanding the customer base, enhancing customer satisfaction, and optimizing sales processes.</w:t>
      </w:r>
    </w:p>
    <w:p w14:paraId="5DA24069" w14:textId="77777777" w:rsidR="00F94D27" w:rsidRDefault="00F94D27" w:rsidP="00F94D27">
      <w:r>
        <w:t xml:space="preserve">   </w:t>
      </w:r>
      <w:r>
        <w:tab/>
        <w:t>- Prioritize recommendations based on their potential impact and feasibility.</w:t>
      </w:r>
    </w:p>
    <w:p w14:paraId="348DE1AC" w14:textId="77777777" w:rsidR="00F94D27" w:rsidRDefault="00F94D27" w:rsidP="00F94D27">
      <w:r>
        <w:t xml:space="preserve">   </w:t>
      </w:r>
      <w:r>
        <w:tab/>
        <w:t>- Support recommendations with data and insights gathered from the analysis.</w:t>
      </w:r>
    </w:p>
    <w:p w14:paraId="4217620B" w14:textId="77777777" w:rsidR="00F94D27" w:rsidRDefault="00F94D27" w:rsidP="00F94D27"/>
    <w:p w14:paraId="161922AE" w14:textId="75740111" w:rsidR="00F94D27" w:rsidRPr="00F94D27" w:rsidRDefault="00F94D27" w:rsidP="00F94D27">
      <w:pPr>
        <w:pStyle w:val="ListParagraph"/>
        <w:rPr>
          <w:b/>
          <w:bCs/>
          <w:i/>
          <w:iCs/>
          <w:color w:val="4472C4" w:themeColor="accent1"/>
        </w:rPr>
      </w:pPr>
      <w:r w:rsidRPr="00F94D27">
        <w:rPr>
          <w:b/>
          <w:bCs/>
          <w:i/>
          <w:iCs/>
          <w:color w:val="4472C4" w:themeColor="accent1"/>
        </w:rPr>
        <w:t xml:space="preserve">STBL market share analysis report : </w:t>
      </w:r>
    </w:p>
    <w:p w14:paraId="5D542927" w14:textId="77777777" w:rsidR="00F94D27" w:rsidRDefault="00F94D27" w:rsidP="00F94D27">
      <w:r>
        <w:t xml:space="preserve">   </w:t>
      </w:r>
      <w:r>
        <w:tab/>
        <w:t>- Provide an overview of the IT distribution market in Bangladesh.</w:t>
      </w:r>
    </w:p>
    <w:p w14:paraId="00BBA300" w14:textId="77777777" w:rsidR="00F94D27" w:rsidRDefault="00F94D27" w:rsidP="00F94D27">
      <w:r>
        <w:t xml:space="preserve">  </w:t>
      </w:r>
      <w:r>
        <w:tab/>
        <w:t xml:space="preserve"> - Explain the market's size, growth rate, and key trends observed in 2023.</w:t>
      </w:r>
    </w:p>
    <w:p w14:paraId="3968E4B5" w14:textId="77777777" w:rsidR="00F94D27" w:rsidRDefault="00F94D27" w:rsidP="00F94D27">
      <w:r>
        <w:t xml:space="preserve">  </w:t>
      </w:r>
      <w:r>
        <w:tab/>
        <w:t xml:space="preserve"> - Identify major competitors and their respective market shares.</w:t>
      </w:r>
    </w:p>
    <w:p w14:paraId="081AC5F5" w14:textId="77777777" w:rsidR="00F94D27" w:rsidRDefault="00F94D27" w:rsidP="00F94D27">
      <w:r>
        <w:t xml:space="preserve">   </w:t>
      </w:r>
      <w:r>
        <w:tab/>
        <w:t>- Present STBL's market share in terms of percentage or numerical value.</w:t>
      </w:r>
    </w:p>
    <w:p w14:paraId="0628EA8D" w14:textId="77777777" w:rsidR="00F94D27" w:rsidRDefault="00F94D27" w:rsidP="00F94D27">
      <w:r>
        <w:t xml:space="preserve">   </w:t>
      </w:r>
      <w:r>
        <w:tab/>
        <w:t>- Compare STBL's market share with competitors for a meaningful benchmark.</w:t>
      </w:r>
    </w:p>
    <w:p w14:paraId="6ABACC95" w14:textId="77777777" w:rsidR="00F94D27" w:rsidRDefault="00F94D27" w:rsidP="00F94D27">
      <w:pPr>
        <w:ind w:left="770"/>
      </w:pPr>
      <w:r>
        <w:t>- Include visualizations, such as pie charts or bar graphs, to illustrate the market share distribution and changes over time.</w:t>
      </w:r>
    </w:p>
    <w:p w14:paraId="1B475429" w14:textId="77777777" w:rsidR="00F94D27" w:rsidRDefault="00F94D27" w:rsidP="00F94D27"/>
    <w:p w14:paraId="1A746F2E" w14:textId="77777777" w:rsidR="00F94D27" w:rsidRPr="00F94D27" w:rsidRDefault="00F94D27" w:rsidP="00F94D27">
      <w:pPr>
        <w:ind w:firstLine="720"/>
        <w:rPr>
          <w:b/>
          <w:bCs/>
          <w:i/>
          <w:iCs/>
          <w:color w:val="4472C4" w:themeColor="accent1"/>
        </w:rPr>
      </w:pPr>
      <w:r w:rsidRPr="00F94D27">
        <w:rPr>
          <w:b/>
          <w:bCs/>
          <w:i/>
          <w:iCs/>
          <w:color w:val="4472C4" w:themeColor="accent1"/>
        </w:rPr>
        <w:t>Factors Affecting Market Share:</w:t>
      </w:r>
    </w:p>
    <w:p w14:paraId="7FD9F9B8" w14:textId="77777777" w:rsidR="00F94D27" w:rsidRDefault="00F94D27" w:rsidP="00F94D27">
      <w:r>
        <w:t xml:space="preserve">  </w:t>
      </w:r>
      <w:r>
        <w:tab/>
        <w:t xml:space="preserve"> - Identify the factors that influenced STBL's market share performance.</w:t>
      </w:r>
    </w:p>
    <w:p w14:paraId="684E0905" w14:textId="77777777" w:rsidR="00F94D27" w:rsidRDefault="00F94D27" w:rsidP="00F94D27">
      <w:pPr>
        <w:ind w:left="720"/>
      </w:pPr>
      <w:r>
        <w:t xml:space="preserve"> - Discuss both internal factors (e.g., pricing strategy, product offerings, marketing efforts) and external factors (e.g., market trends, economic conditions) that impacted market share.</w:t>
      </w:r>
    </w:p>
    <w:p w14:paraId="14BCE45A" w14:textId="77777777" w:rsidR="00F94D27" w:rsidRDefault="00F94D27" w:rsidP="00F94D27">
      <w:r>
        <w:t xml:space="preserve">   </w:t>
      </w:r>
      <w:r>
        <w:tab/>
        <w:t>- Analyze the effectiveness of STBL's strategies in gaining or retaining market share.</w:t>
      </w:r>
    </w:p>
    <w:p w14:paraId="2D911AE0" w14:textId="77777777" w:rsidR="00F94D27" w:rsidRDefault="00F94D27" w:rsidP="00F94D27"/>
    <w:p w14:paraId="32C0D679" w14:textId="77777777" w:rsidR="00F94D27" w:rsidRPr="00F94D27" w:rsidRDefault="00F94D27" w:rsidP="00F94D27">
      <w:pPr>
        <w:ind w:firstLine="720"/>
        <w:rPr>
          <w:b/>
          <w:bCs/>
          <w:i/>
          <w:iCs/>
          <w:color w:val="4472C4" w:themeColor="accent1"/>
        </w:rPr>
      </w:pPr>
      <w:r w:rsidRPr="00F94D27">
        <w:rPr>
          <w:b/>
          <w:bCs/>
          <w:i/>
          <w:iCs/>
          <w:color w:val="4472C4" w:themeColor="accent1"/>
        </w:rPr>
        <w:t>Strengths and Weaknesses:</w:t>
      </w:r>
    </w:p>
    <w:p w14:paraId="2AF0A44B" w14:textId="77777777" w:rsidR="00F94D27" w:rsidRDefault="00F94D27" w:rsidP="00F94D27">
      <w:r>
        <w:t xml:space="preserve">  </w:t>
      </w:r>
      <w:r>
        <w:tab/>
        <w:t xml:space="preserve"> - Assess STBL's strengths that have contributed to its market share performance.</w:t>
      </w:r>
    </w:p>
    <w:p w14:paraId="6CDB9DE5" w14:textId="77777777" w:rsidR="00F94D27" w:rsidRDefault="00F94D27" w:rsidP="00F94D27">
      <w:r>
        <w:lastRenderedPageBreak/>
        <w:t xml:space="preserve">   </w:t>
      </w:r>
      <w:r>
        <w:tab/>
        <w:t>- Identify unique selling propositions, customer value, or competitive advantages.</w:t>
      </w:r>
    </w:p>
    <w:p w14:paraId="4045536D" w14:textId="77777777" w:rsidR="00F94D27" w:rsidRDefault="00F94D27" w:rsidP="00F94D27">
      <w:r>
        <w:t xml:space="preserve">   </w:t>
      </w:r>
      <w:r>
        <w:tab/>
        <w:t>- Discuss weaknesses or challenges that may have hindered market share growth.</w:t>
      </w:r>
    </w:p>
    <w:p w14:paraId="3E9E528A" w14:textId="77777777" w:rsidR="00F94D27" w:rsidRDefault="00F94D27" w:rsidP="00F94D27">
      <w:r>
        <w:t xml:space="preserve">   </w:t>
      </w:r>
      <w:r>
        <w:tab/>
        <w:t>- Suggest strategies to address these weaknesses and capitalize on strengths.</w:t>
      </w:r>
    </w:p>
    <w:p w14:paraId="5AD15F15" w14:textId="77777777" w:rsidR="00F94D27" w:rsidRDefault="00F94D27" w:rsidP="00F94D27"/>
    <w:p w14:paraId="2D399880" w14:textId="77777777" w:rsidR="00F94D27" w:rsidRPr="00F94D27" w:rsidRDefault="00F94D27" w:rsidP="00F94D27">
      <w:pPr>
        <w:ind w:firstLine="720"/>
        <w:rPr>
          <w:b/>
          <w:bCs/>
          <w:i/>
          <w:iCs/>
          <w:color w:val="4472C4" w:themeColor="accent1"/>
        </w:rPr>
      </w:pPr>
      <w:r w:rsidRPr="00F94D27">
        <w:rPr>
          <w:b/>
          <w:bCs/>
          <w:i/>
          <w:iCs/>
          <w:color w:val="4472C4" w:themeColor="accent1"/>
        </w:rPr>
        <w:t>Competitor Analysis:</w:t>
      </w:r>
    </w:p>
    <w:p w14:paraId="159C213F" w14:textId="77777777" w:rsidR="00F94D27" w:rsidRDefault="00F94D27" w:rsidP="00F94D27">
      <w:r>
        <w:t xml:space="preserve">   </w:t>
      </w:r>
      <w:r>
        <w:tab/>
        <w:t>- Compare STBL's market share with that of key competitors.</w:t>
      </w:r>
    </w:p>
    <w:p w14:paraId="21B430F3" w14:textId="77777777" w:rsidR="00F94D27" w:rsidRDefault="00F94D27" w:rsidP="00F94D27">
      <w:r>
        <w:t xml:space="preserve">   </w:t>
      </w:r>
      <w:r>
        <w:tab/>
        <w:t>- Present visualizations or tables showcasing market share differences among competitors.</w:t>
      </w:r>
    </w:p>
    <w:p w14:paraId="18C6A38F" w14:textId="77777777" w:rsidR="00F94D27" w:rsidRDefault="00F94D27" w:rsidP="00F94D27">
      <w:pPr>
        <w:ind w:left="720"/>
      </w:pPr>
      <w:r>
        <w:t>- Briefly analyze competitors' strategies and market positions to understand the competitive landscape.</w:t>
      </w:r>
    </w:p>
    <w:p w14:paraId="177D7127" w14:textId="77777777" w:rsidR="00F94D27" w:rsidRDefault="00F94D27" w:rsidP="00F94D27"/>
    <w:p w14:paraId="426AB498" w14:textId="77777777" w:rsidR="00F94D27" w:rsidRPr="00F94D27" w:rsidRDefault="00F94D27" w:rsidP="00F94D27">
      <w:pPr>
        <w:ind w:firstLine="720"/>
        <w:rPr>
          <w:b/>
          <w:bCs/>
          <w:i/>
          <w:iCs/>
          <w:color w:val="4472C4" w:themeColor="accent1"/>
        </w:rPr>
      </w:pPr>
      <w:r w:rsidRPr="00F94D27">
        <w:rPr>
          <w:b/>
          <w:bCs/>
          <w:i/>
          <w:iCs/>
          <w:color w:val="4472C4" w:themeColor="accent1"/>
        </w:rPr>
        <w:t>Recommendations:</w:t>
      </w:r>
    </w:p>
    <w:p w14:paraId="129EF361" w14:textId="77777777" w:rsidR="00F94D27" w:rsidRDefault="00F94D27" w:rsidP="00F94D27">
      <w:r>
        <w:t xml:space="preserve">   </w:t>
      </w:r>
      <w:r>
        <w:tab/>
        <w:t>- Provide actionable recommendations for improving or maintaining STBL's market share.</w:t>
      </w:r>
    </w:p>
    <w:p w14:paraId="76EB80A4" w14:textId="77777777" w:rsidR="00F94D27" w:rsidRDefault="00F94D27" w:rsidP="00F94D27">
      <w:r>
        <w:t xml:space="preserve">  </w:t>
      </w:r>
      <w:r>
        <w:tab/>
        <w:t xml:space="preserve"> - Propose strategies to capitalize on identified strengths and address weaknesses.</w:t>
      </w:r>
    </w:p>
    <w:p w14:paraId="43B2FA74" w14:textId="77777777" w:rsidR="00F94D27" w:rsidRDefault="00F94D27" w:rsidP="00F94D27">
      <w:pPr>
        <w:ind w:left="720"/>
      </w:pPr>
      <w:r>
        <w:t xml:space="preserve"> - Recommend areas for growth or market expansion based on market trends and customer demands.</w:t>
      </w:r>
    </w:p>
    <w:p w14:paraId="443F1D1D" w14:textId="77777777" w:rsidR="00F94D27" w:rsidRDefault="00F94D27" w:rsidP="00F94D27">
      <w:r>
        <w:t xml:space="preserve">   </w:t>
      </w:r>
      <w:r>
        <w:tab/>
        <w:t>- Support recommendations with relevant data and insights gathered from the analysis.</w:t>
      </w:r>
    </w:p>
    <w:p w14:paraId="444CCDBB" w14:textId="77777777" w:rsidR="00F94D27" w:rsidRDefault="00F94D27" w:rsidP="00F94D27"/>
    <w:p w14:paraId="517D63DC" w14:textId="77777777" w:rsidR="00F94D27" w:rsidRPr="00F94D27" w:rsidRDefault="00F94D27" w:rsidP="00F94D27">
      <w:pPr>
        <w:pStyle w:val="ListParagraph"/>
        <w:numPr>
          <w:ilvl w:val="0"/>
          <w:numId w:val="97"/>
        </w:numPr>
        <w:spacing w:line="259" w:lineRule="auto"/>
        <w:rPr>
          <w:b/>
          <w:bCs/>
          <w:i/>
          <w:iCs/>
          <w:color w:val="FF0000"/>
        </w:rPr>
      </w:pPr>
      <w:r w:rsidRPr="00F94D27">
        <w:rPr>
          <w:b/>
          <w:bCs/>
          <w:i/>
          <w:iCs/>
          <w:color w:val="FF0000"/>
        </w:rPr>
        <w:t>Strategic Planning for 2024</w:t>
      </w:r>
    </w:p>
    <w:p w14:paraId="526CE276" w14:textId="77777777" w:rsidR="00F94D27" w:rsidRDefault="00F94D27" w:rsidP="00F94D27">
      <w:pPr>
        <w:ind w:left="720"/>
      </w:pPr>
      <w:r>
        <w:t>To prepare a detailed strategic business plan for STBL based on the 2023 business review and achieve challenging business growth in revenue, profitability, customer base expansion, new brand introduction, and new market expansion, follow these guidelines:</w:t>
      </w:r>
    </w:p>
    <w:p w14:paraId="3638A627" w14:textId="77777777" w:rsidR="00F94D27" w:rsidRPr="00F94D27" w:rsidRDefault="00F94D27" w:rsidP="00F94D27">
      <w:pPr>
        <w:ind w:firstLine="720"/>
        <w:rPr>
          <w:b/>
          <w:bCs/>
          <w:i/>
          <w:iCs/>
          <w:color w:val="4472C4" w:themeColor="accent1"/>
        </w:rPr>
      </w:pPr>
      <w:r w:rsidRPr="00F94D27">
        <w:rPr>
          <w:b/>
          <w:bCs/>
          <w:i/>
          <w:iCs/>
          <w:color w:val="4472C4" w:themeColor="accent1"/>
        </w:rPr>
        <w:t>SWOT Analysis:</w:t>
      </w:r>
    </w:p>
    <w:p w14:paraId="364B057A" w14:textId="77777777" w:rsidR="00F94D27" w:rsidRDefault="00F94D27" w:rsidP="00F94D27">
      <w:pPr>
        <w:ind w:left="720" w:firstLine="50"/>
      </w:pPr>
      <w:r>
        <w:t>- Conduct a SWOT analysis based on the 2023 business review to identify STBL's strengths, weaknesses, opportunities, and threats.</w:t>
      </w:r>
    </w:p>
    <w:p w14:paraId="771DF4F4" w14:textId="77777777" w:rsidR="00F94D27" w:rsidRDefault="00F94D27" w:rsidP="00F94D27">
      <w:pPr>
        <w:ind w:left="720"/>
      </w:pPr>
      <w:r>
        <w:t>- Assess internal factors such as product portfolio, customer base, distribution network, and competitive advantages.</w:t>
      </w:r>
    </w:p>
    <w:p w14:paraId="534B3A76" w14:textId="77777777" w:rsidR="00F94D27" w:rsidRDefault="00F94D27" w:rsidP="00F94D27">
      <w:pPr>
        <w:ind w:left="720"/>
      </w:pPr>
      <w:r>
        <w:t>- Evaluate external factors like market trends, customer demands, regulatory environment, and competitive landscape.</w:t>
      </w:r>
    </w:p>
    <w:p w14:paraId="080EAA98" w14:textId="77777777" w:rsidR="00F94D27" w:rsidRDefault="00F94D27" w:rsidP="00F94D27"/>
    <w:p w14:paraId="35B34802" w14:textId="77777777" w:rsidR="00F94D27" w:rsidRPr="00F94D27" w:rsidRDefault="00F94D27" w:rsidP="00F94D27">
      <w:pPr>
        <w:ind w:firstLine="720"/>
        <w:rPr>
          <w:b/>
          <w:bCs/>
          <w:i/>
          <w:iCs/>
          <w:color w:val="4472C4" w:themeColor="accent1"/>
        </w:rPr>
      </w:pPr>
      <w:r w:rsidRPr="00F94D27">
        <w:rPr>
          <w:b/>
          <w:bCs/>
          <w:i/>
          <w:iCs/>
          <w:color w:val="4472C4" w:themeColor="accent1"/>
        </w:rPr>
        <w:t>Goal Setting:</w:t>
      </w:r>
    </w:p>
    <w:p w14:paraId="39DE56CF" w14:textId="77777777" w:rsidR="00F94D27" w:rsidRDefault="00F94D27" w:rsidP="00F94D27">
      <w:pPr>
        <w:ind w:left="720"/>
      </w:pPr>
      <w:r>
        <w:lastRenderedPageBreak/>
        <w:t>- Establish specific, measurable, achievable, relevant, and time-bound (SMART) goals for 2024 based on the desired business growth areas.</w:t>
      </w:r>
    </w:p>
    <w:p w14:paraId="21B51420" w14:textId="77777777" w:rsidR="00F94D27" w:rsidRDefault="00F94D27" w:rsidP="00F94D27">
      <w:pPr>
        <w:ind w:left="720"/>
      </w:pPr>
      <w:r>
        <w:t>- Align goals with revenue growth targets, profitability targets, customer expansion targets, new brand introduction, and new market expansion.</w:t>
      </w:r>
    </w:p>
    <w:p w14:paraId="3AD1C9B2" w14:textId="77777777" w:rsidR="00F94D27" w:rsidRDefault="00F94D27" w:rsidP="00F94D27">
      <w:pPr>
        <w:ind w:left="720"/>
      </w:pPr>
      <w:r>
        <w:t>- Set goals that address identified weaknesses and capitalize on strengths and market opportunities.</w:t>
      </w:r>
    </w:p>
    <w:p w14:paraId="1D3382BD" w14:textId="77777777" w:rsidR="00F94D27" w:rsidRDefault="00F94D27" w:rsidP="00F94D27"/>
    <w:p w14:paraId="5C2B54AA" w14:textId="77777777" w:rsidR="00F94D27" w:rsidRPr="00F94D27" w:rsidRDefault="00F94D27" w:rsidP="00F94D27">
      <w:pPr>
        <w:ind w:firstLine="720"/>
        <w:rPr>
          <w:b/>
          <w:bCs/>
          <w:i/>
          <w:iCs/>
          <w:color w:val="4472C4" w:themeColor="accent1"/>
        </w:rPr>
      </w:pPr>
      <w:r w:rsidRPr="00F94D27">
        <w:rPr>
          <w:b/>
          <w:bCs/>
          <w:i/>
          <w:iCs/>
          <w:color w:val="4472C4" w:themeColor="accent1"/>
        </w:rPr>
        <w:t>Growth Strategies:</w:t>
      </w:r>
    </w:p>
    <w:p w14:paraId="055BECF5" w14:textId="77777777" w:rsidR="00F94D27" w:rsidRDefault="00F94D27" w:rsidP="00F94D27">
      <w:pPr>
        <w:ind w:left="720" w:firstLine="50"/>
      </w:pPr>
      <w:r>
        <w:t>- Identify growth strategies that align with the goals and address the areas for growth identified in the 2023 business review.</w:t>
      </w:r>
    </w:p>
    <w:p w14:paraId="329E1566" w14:textId="77777777" w:rsidR="00F94D27" w:rsidRDefault="00F94D27" w:rsidP="00F94D27">
      <w:pPr>
        <w:ind w:left="720"/>
      </w:pPr>
      <w:r>
        <w:t>- Consider strategies such as market penetration, product diversification, geographic expansion, strategic partnerships, or acquisitions.</w:t>
      </w:r>
    </w:p>
    <w:p w14:paraId="75A7ABD7" w14:textId="77777777" w:rsidR="00F94D27" w:rsidRDefault="00F94D27" w:rsidP="00F94D27">
      <w:r>
        <w:t xml:space="preserve">  </w:t>
      </w:r>
      <w:r>
        <w:tab/>
        <w:t xml:space="preserve"> - Evaluate the feasibility, costs, and potential risks associated with each growth strategy.</w:t>
      </w:r>
    </w:p>
    <w:p w14:paraId="3C784361" w14:textId="77777777" w:rsidR="00F94D27" w:rsidRDefault="00F94D27" w:rsidP="00F94D27"/>
    <w:p w14:paraId="6CBDA5D8" w14:textId="77777777" w:rsidR="00F94D27" w:rsidRPr="00F94D27" w:rsidRDefault="00F94D27" w:rsidP="00F94D27">
      <w:pPr>
        <w:ind w:firstLine="720"/>
        <w:rPr>
          <w:b/>
          <w:bCs/>
          <w:i/>
          <w:iCs/>
          <w:color w:val="4472C4" w:themeColor="accent1"/>
        </w:rPr>
      </w:pPr>
      <w:r w:rsidRPr="00F94D27">
        <w:rPr>
          <w:b/>
          <w:bCs/>
          <w:i/>
          <w:iCs/>
          <w:color w:val="4472C4" w:themeColor="accent1"/>
        </w:rPr>
        <w:t>Action Plan:</w:t>
      </w:r>
    </w:p>
    <w:p w14:paraId="429045DB" w14:textId="77777777" w:rsidR="00F94D27" w:rsidRDefault="00F94D27" w:rsidP="00F94D27">
      <w:pPr>
        <w:ind w:left="720" w:firstLine="50"/>
      </w:pPr>
      <w:r>
        <w:t>- Develop a detailed action plan that outlines the specific steps, responsible individuals, and timelines for implementing the growth strategies.</w:t>
      </w:r>
    </w:p>
    <w:p w14:paraId="33D4BC19" w14:textId="77777777" w:rsidR="00F94D27" w:rsidRDefault="00F94D27" w:rsidP="00F94D27">
      <w:r>
        <w:t xml:space="preserve">   </w:t>
      </w:r>
      <w:r>
        <w:tab/>
        <w:t>- Specify the resources required and potential budget allocation for each strategy.</w:t>
      </w:r>
    </w:p>
    <w:p w14:paraId="0340E73F" w14:textId="77777777" w:rsidR="00F94D27" w:rsidRDefault="00F94D27" w:rsidP="00F94D27">
      <w:r>
        <w:t xml:space="preserve">   </w:t>
      </w:r>
      <w:r>
        <w:tab/>
        <w:t>- Assign accountability and ensure that responsibilities are clear within the action plan.</w:t>
      </w:r>
    </w:p>
    <w:p w14:paraId="6BF41F65" w14:textId="77777777" w:rsidR="00F94D27" w:rsidRDefault="00F94D27" w:rsidP="00F94D27"/>
    <w:p w14:paraId="0F6558C9" w14:textId="77777777" w:rsidR="00F94D27" w:rsidRPr="00F94D27" w:rsidRDefault="00F94D27" w:rsidP="00F94D27">
      <w:pPr>
        <w:ind w:firstLine="720"/>
        <w:rPr>
          <w:b/>
          <w:bCs/>
          <w:i/>
          <w:iCs/>
          <w:color w:val="4472C4" w:themeColor="accent1"/>
        </w:rPr>
      </w:pPr>
      <w:r w:rsidRPr="00F94D27">
        <w:rPr>
          <w:b/>
          <w:bCs/>
          <w:i/>
          <w:iCs/>
          <w:color w:val="4472C4" w:themeColor="accent1"/>
        </w:rPr>
        <w:t>Marketing and Sales Strategy:</w:t>
      </w:r>
    </w:p>
    <w:p w14:paraId="3E0BE193" w14:textId="77777777" w:rsidR="00F94D27" w:rsidRDefault="00F94D27" w:rsidP="00F94D27">
      <w:r>
        <w:t xml:space="preserve">  </w:t>
      </w:r>
      <w:r>
        <w:tab/>
        <w:t xml:space="preserve"> - Define the marketing and sales strategies that support the growth objectives.</w:t>
      </w:r>
    </w:p>
    <w:p w14:paraId="68D993F9" w14:textId="77777777" w:rsidR="00F94D27" w:rsidRDefault="00F94D27" w:rsidP="00F94D27">
      <w:r>
        <w:t xml:space="preserve">   </w:t>
      </w:r>
      <w:r>
        <w:tab/>
        <w:t>- Identify target customer segments and tailor marketing messages accordingly.</w:t>
      </w:r>
    </w:p>
    <w:p w14:paraId="7E0EB3E9" w14:textId="77777777" w:rsidR="00F94D27" w:rsidRDefault="00F94D27" w:rsidP="00F94D27">
      <w:r>
        <w:t xml:space="preserve">   </w:t>
      </w:r>
      <w:r>
        <w:tab/>
        <w:t>- Determine the most effective channels for reaching and engaging the target audience.</w:t>
      </w:r>
    </w:p>
    <w:p w14:paraId="1518E689" w14:textId="77777777" w:rsidR="00F94D27" w:rsidRDefault="00F94D27" w:rsidP="00F94D27">
      <w:pPr>
        <w:ind w:left="720"/>
      </w:pPr>
      <w:r>
        <w:t>- Develop pricing strategies, promotions, and distribution strategies to maximize revenue and increase market share.</w:t>
      </w:r>
    </w:p>
    <w:p w14:paraId="7750D707" w14:textId="77777777" w:rsidR="00F94D27" w:rsidRDefault="00F94D27" w:rsidP="00F94D27"/>
    <w:p w14:paraId="73562FC3" w14:textId="77777777" w:rsidR="00F94D27" w:rsidRPr="00F94D27" w:rsidRDefault="00F94D27" w:rsidP="00F94D27">
      <w:pPr>
        <w:ind w:firstLine="720"/>
        <w:rPr>
          <w:b/>
          <w:bCs/>
          <w:i/>
          <w:iCs/>
          <w:color w:val="4472C4" w:themeColor="accent1"/>
        </w:rPr>
      </w:pPr>
      <w:r w:rsidRPr="00F94D27">
        <w:rPr>
          <w:b/>
          <w:bCs/>
          <w:i/>
          <w:iCs/>
          <w:color w:val="4472C4" w:themeColor="accent1"/>
        </w:rPr>
        <w:t>Financial Projections:</w:t>
      </w:r>
    </w:p>
    <w:p w14:paraId="4C732E5F" w14:textId="77777777" w:rsidR="00F94D27" w:rsidRDefault="00F94D27" w:rsidP="00F94D27">
      <w:r>
        <w:t xml:space="preserve">  </w:t>
      </w:r>
      <w:r>
        <w:tab/>
        <w:t xml:space="preserve"> - Prepare financial projections for 2024 based on the growth strategies and goals set.</w:t>
      </w:r>
    </w:p>
    <w:p w14:paraId="79C6C6F4" w14:textId="77777777" w:rsidR="00F94D27" w:rsidRDefault="00F94D27" w:rsidP="00F94D27">
      <w:pPr>
        <w:ind w:left="720"/>
      </w:pPr>
      <w:r>
        <w:lastRenderedPageBreak/>
        <w:t>- Include revenue forecasts, expense projections, profitability targets, cash flow projections, and return on investment (ROI) analysis.</w:t>
      </w:r>
    </w:p>
    <w:p w14:paraId="59CB73AD" w14:textId="77777777" w:rsidR="00F94D27" w:rsidRDefault="00F94D27" w:rsidP="00F94D27">
      <w:pPr>
        <w:ind w:left="720"/>
      </w:pPr>
      <w:r>
        <w:t>- Conduct sensitivity analysis to assess the potential impact of different scenarios on financial performance.</w:t>
      </w:r>
    </w:p>
    <w:p w14:paraId="6D21A98F" w14:textId="77777777" w:rsidR="00F94D27" w:rsidRDefault="00F94D27" w:rsidP="00F94D27"/>
    <w:p w14:paraId="3F72BA80" w14:textId="77777777" w:rsidR="00F94D27" w:rsidRPr="00F94D27" w:rsidRDefault="00F94D27" w:rsidP="00F94D27">
      <w:pPr>
        <w:ind w:firstLine="720"/>
        <w:rPr>
          <w:b/>
          <w:bCs/>
          <w:i/>
          <w:iCs/>
          <w:color w:val="4472C4" w:themeColor="accent1"/>
        </w:rPr>
      </w:pPr>
      <w:r w:rsidRPr="00F94D27">
        <w:rPr>
          <w:b/>
          <w:bCs/>
          <w:i/>
          <w:iCs/>
          <w:color w:val="4472C4" w:themeColor="accent1"/>
        </w:rPr>
        <w:t>Risk Assessment and Mitigation:</w:t>
      </w:r>
    </w:p>
    <w:p w14:paraId="2F699B8A" w14:textId="77777777" w:rsidR="00F94D27" w:rsidRDefault="00F94D27" w:rsidP="00F94D27">
      <w:r>
        <w:t xml:space="preserve">   </w:t>
      </w:r>
      <w:r>
        <w:tab/>
        <w:t xml:space="preserve"> - Identify potential risks and challenges associated with the growth strategies and action plans.</w:t>
      </w:r>
    </w:p>
    <w:p w14:paraId="0180CB36" w14:textId="77777777" w:rsidR="00F94D27" w:rsidRDefault="00F94D27" w:rsidP="00F94D27">
      <w:pPr>
        <w:ind w:left="720"/>
      </w:pPr>
      <w:r>
        <w:t>- Develop risk mitigation strategies and contingency plans to minimize the impact of identified risks.</w:t>
      </w:r>
    </w:p>
    <w:p w14:paraId="4500946F" w14:textId="77777777" w:rsidR="00F94D27" w:rsidRDefault="00F94D27" w:rsidP="00F94D27">
      <w:pPr>
        <w:ind w:left="720"/>
      </w:pPr>
      <w:r>
        <w:t>- Consider risks related to market dynamics, competition, technology changes, regulatory factors, and internal capabilities.</w:t>
      </w:r>
    </w:p>
    <w:p w14:paraId="424B3A8C" w14:textId="77777777" w:rsidR="00F94D27" w:rsidRDefault="00F94D27" w:rsidP="00F94D27"/>
    <w:p w14:paraId="5B11D217" w14:textId="77777777" w:rsidR="00F94D27" w:rsidRPr="00F94D27" w:rsidRDefault="00F94D27" w:rsidP="00F94D27">
      <w:pPr>
        <w:ind w:firstLine="720"/>
        <w:rPr>
          <w:b/>
          <w:bCs/>
          <w:i/>
          <w:iCs/>
          <w:color w:val="4472C4" w:themeColor="accent1"/>
        </w:rPr>
      </w:pPr>
      <w:r w:rsidRPr="00F94D27">
        <w:rPr>
          <w:b/>
          <w:bCs/>
          <w:i/>
          <w:iCs/>
          <w:color w:val="4472C4" w:themeColor="accent1"/>
        </w:rPr>
        <w:t>Monitoring and Evaluation:</w:t>
      </w:r>
    </w:p>
    <w:p w14:paraId="55B5B643" w14:textId="77777777" w:rsidR="00F94D27" w:rsidRDefault="00F94D27" w:rsidP="00F94D27">
      <w:pPr>
        <w:ind w:left="720" w:firstLine="50"/>
      </w:pPr>
      <w:r>
        <w:t>- Set up a system to monitor and evaluate the progress and effectiveness of the strategic business plan.</w:t>
      </w:r>
    </w:p>
    <w:p w14:paraId="371E167C" w14:textId="77777777" w:rsidR="00F94D27" w:rsidRDefault="00F94D27" w:rsidP="00F94D27">
      <w:r>
        <w:t xml:space="preserve">    </w:t>
      </w:r>
      <w:r>
        <w:tab/>
        <w:t>- Define key performance indicators (KPIs) to track the achievement of goals and objectives.</w:t>
      </w:r>
    </w:p>
    <w:p w14:paraId="18516D57" w14:textId="77777777" w:rsidR="00F94D27" w:rsidRDefault="00F94D27" w:rsidP="00F94D27">
      <w:pPr>
        <w:ind w:left="720"/>
      </w:pPr>
      <w:r>
        <w:t>- Establish regular review meetings to assess progress, make adjustments as needed, and ensure alignment with the strategic plan.</w:t>
      </w:r>
    </w:p>
    <w:p w14:paraId="06DC515D" w14:textId="77777777" w:rsidR="00F94D27" w:rsidRPr="003363AB" w:rsidRDefault="00F94D27" w:rsidP="00F94D27">
      <w:pPr>
        <w:pStyle w:val="ListParagraph"/>
        <w:numPr>
          <w:ilvl w:val="0"/>
          <w:numId w:val="97"/>
        </w:numPr>
        <w:spacing w:line="259" w:lineRule="auto"/>
        <w:rPr>
          <w:b/>
          <w:bCs/>
          <w:i/>
          <w:iCs/>
          <w:color w:val="FF0000"/>
        </w:rPr>
      </w:pPr>
      <w:r w:rsidRPr="003363AB">
        <w:rPr>
          <w:b/>
          <w:bCs/>
          <w:i/>
          <w:iCs/>
          <w:color w:val="FF0000"/>
        </w:rPr>
        <w:t>Brainstorming and Collaboration</w:t>
      </w:r>
    </w:p>
    <w:p w14:paraId="3D0D61C9" w14:textId="0694A253" w:rsidR="003363AB" w:rsidRDefault="003363AB" w:rsidP="003363AB">
      <w:pPr>
        <w:ind w:left="720"/>
      </w:pPr>
      <w:r w:rsidRPr="003363AB">
        <w:rPr>
          <w:b/>
          <w:bCs/>
          <w:i/>
          <w:iCs/>
          <w:color w:val="4472C4" w:themeColor="accent1"/>
        </w:rPr>
        <w:t>Set the Stage:</w:t>
      </w:r>
      <w:r w:rsidRPr="003363AB">
        <w:rPr>
          <w:color w:val="4472C4" w:themeColor="accent1"/>
        </w:rPr>
        <w:t xml:space="preserve"> </w:t>
      </w:r>
      <w:r>
        <w:t>Begin the session by providing a brief overview of the purpose and importance of brainstorming and collaboration in the context of reviewing the previous year's business performance and developing a business plan for 2024. Emphasize the value of collective intelligence and the expectation of active participation from all attendees.</w:t>
      </w:r>
    </w:p>
    <w:p w14:paraId="07E65F8C" w14:textId="7BDBA0C4" w:rsidR="003363AB" w:rsidRDefault="003363AB" w:rsidP="003363AB">
      <w:pPr>
        <w:ind w:left="720"/>
      </w:pPr>
      <w:r w:rsidRPr="003363AB">
        <w:rPr>
          <w:b/>
          <w:bCs/>
          <w:i/>
          <w:iCs/>
          <w:color w:val="4472C4" w:themeColor="accent1"/>
        </w:rPr>
        <w:t>Create a Safe and Inclusive Environment:</w:t>
      </w:r>
      <w:r w:rsidRPr="003363AB">
        <w:rPr>
          <w:color w:val="4472C4" w:themeColor="accent1"/>
        </w:rPr>
        <w:t xml:space="preserve"> </w:t>
      </w:r>
      <w:r>
        <w:t>Establish a supportive and inclusive atmosphere that encourages open and honest dialogue. Reinforce the idea that all ideas and perspectives are valued. Encourage participants to actively listen to others, respect differing viewpoints, and avoid judgment or criticism.</w:t>
      </w:r>
    </w:p>
    <w:p w14:paraId="216C680D" w14:textId="329615D0" w:rsidR="003363AB" w:rsidRDefault="003363AB" w:rsidP="003363AB">
      <w:pPr>
        <w:ind w:left="720"/>
      </w:pPr>
      <w:r w:rsidRPr="003363AB">
        <w:rPr>
          <w:b/>
          <w:bCs/>
          <w:i/>
          <w:iCs/>
          <w:color w:val="4472C4" w:themeColor="accent1"/>
        </w:rPr>
        <w:t>Utilize Facilitation Techniques:</w:t>
      </w:r>
      <w:r w:rsidRPr="003363AB">
        <w:rPr>
          <w:color w:val="4472C4" w:themeColor="accent1"/>
        </w:rPr>
        <w:t xml:space="preserve"> </w:t>
      </w:r>
      <w:r>
        <w:t>Assign a skilled facilitator who can guide the session effectively. The facilitator should ensure that everyone has an opportunity to contribute, manage time constraints, and keep the discussion focused and productive. They should facilitate the flow of ideas, encourage equal participation, and maintain an atmosphere of collaboration.</w:t>
      </w:r>
    </w:p>
    <w:p w14:paraId="176A71B6" w14:textId="446EA6AE" w:rsidR="003363AB" w:rsidRDefault="003363AB" w:rsidP="003363AB">
      <w:pPr>
        <w:ind w:left="720" w:firstLine="45"/>
      </w:pPr>
      <w:r w:rsidRPr="003363AB">
        <w:rPr>
          <w:b/>
          <w:bCs/>
          <w:i/>
          <w:iCs/>
          <w:color w:val="4472C4" w:themeColor="accent1"/>
        </w:rPr>
        <w:t>Encourage Diverse Participation:</w:t>
      </w:r>
      <w:r w:rsidRPr="003363AB">
        <w:rPr>
          <w:color w:val="4472C4" w:themeColor="accent1"/>
        </w:rPr>
        <w:t xml:space="preserve"> </w:t>
      </w:r>
      <w:r>
        <w:t>Ensure representation from Smart Top Management and key managers from various departments and branches. This diversity of perspectives allows for comprehensive analysis and ensures well-rounded decision-making. Encourage participants to leverage their expertise and bring unique insights to the session.</w:t>
      </w:r>
    </w:p>
    <w:p w14:paraId="2FE0B868" w14:textId="2D8E33F1" w:rsidR="003363AB" w:rsidRDefault="003363AB" w:rsidP="00D11B5E">
      <w:pPr>
        <w:ind w:left="720"/>
      </w:pPr>
      <w:r w:rsidRPr="00D11B5E">
        <w:rPr>
          <w:b/>
          <w:bCs/>
          <w:color w:val="4472C4" w:themeColor="accent1"/>
        </w:rPr>
        <w:lastRenderedPageBreak/>
        <w:t>Use Structured Brainstorming Techniques:</w:t>
      </w:r>
      <w:r w:rsidRPr="00D11B5E">
        <w:rPr>
          <w:color w:val="4472C4" w:themeColor="accent1"/>
        </w:rPr>
        <w:t xml:space="preserve"> </w:t>
      </w:r>
      <w:r>
        <w:t>Employ structured brainstorming techniques such as SWOT analysis, mind mapping, or a combination of methods to stimulate idea generation. These techniques provide a framework for organizing thoughts and ensure all relevant aspects for the business plan are considered. Allow sufficient time for participants to think independently before discussing and sharing their ideas.</w:t>
      </w:r>
    </w:p>
    <w:p w14:paraId="73FC3347" w14:textId="4AB85B17" w:rsidR="003363AB" w:rsidRDefault="003363AB" w:rsidP="00D11B5E">
      <w:pPr>
        <w:ind w:left="720"/>
      </w:pPr>
      <w:r w:rsidRPr="00D11B5E">
        <w:rPr>
          <w:b/>
          <w:bCs/>
          <w:i/>
          <w:iCs/>
          <w:color w:val="4472C4" w:themeColor="accent1"/>
        </w:rPr>
        <w:t>Foster Innovation and Creativity:</w:t>
      </w:r>
      <w:r w:rsidRPr="00D11B5E">
        <w:rPr>
          <w:color w:val="4472C4" w:themeColor="accent1"/>
        </w:rPr>
        <w:t xml:space="preserve"> </w:t>
      </w:r>
      <w:r>
        <w:t>Encourage participants to think outside the box and explore unconventional ideas. Create an environment where risk-taking is encouraged, and no idea is immediately discarded. By fostering a culture of innovation and creativity, STBL can uncover unique opportunities and potential solutions.</w:t>
      </w:r>
    </w:p>
    <w:p w14:paraId="40EBF552" w14:textId="41EB7098" w:rsidR="003363AB" w:rsidRDefault="003363AB" w:rsidP="00D11B5E">
      <w:pPr>
        <w:ind w:left="720"/>
      </w:pPr>
      <w:r w:rsidRPr="00D11B5E">
        <w:rPr>
          <w:b/>
          <w:bCs/>
          <w:i/>
          <w:iCs/>
          <w:color w:val="4472C4" w:themeColor="accent1"/>
        </w:rPr>
        <w:t>Document and Capture Ideas:</w:t>
      </w:r>
      <w:r w:rsidRPr="00D11B5E">
        <w:rPr>
          <w:color w:val="4472C4" w:themeColor="accent1"/>
        </w:rPr>
        <w:t xml:space="preserve"> </w:t>
      </w:r>
      <w:r>
        <w:t>Have someone dedicated to documenting all ideas and suggestions presented during the session. Display the ideas visually, using a whiteboard or a digital collaboration tool, for everyone to see. This visual representation helps participants build upon each other's ideas, encourages active engagement, and ensures that no valuable suggestions are missed.</w:t>
      </w:r>
    </w:p>
    <w:p w14:paraId="53A10394" w14:textId="70D65D2B" w:rsidR="003363AB" w:rsidRDefault="003363AB" w:rsidP="00D11B5E">
      <w:pPr>
        <w:ind w:left="720"/>
      </w:pPr>
      <w:r w:rsidRPr="00D11B5E">
        <w:rPr>
          <w:b/>
          <w:bCs/>
          <w:i/>
          <w:iCs/>
          <w:color w:val="4472C4" w:themeColor="accent1"/>
        </w:rPr>
        <w:t>Group and Prioritize Ideas:</w:t>
      </w:r>
      <w:r w:rsidRPr="00D11B5E">
        <w:rPr>
          <w:color w:val="4472C4" w:themeColor="accent1"/>
        </w:rPr>
        <w:t xml:space="preserve"> </w:t>
      </w:r>
      <w:r>
        <w:t>Once all ideas are captured, facilitate a discussion to group similar ideas and identify common themes. Encourage participants to collaborate in refining</w:t>
      </w:r>
      <w:r w:rsidR="00D11B5E">
        <w:t xml:space="preserve"> </w:t>
      </w:r>
      <w:r>
        <w:t>and expanding on the ideas brought forward. Use consensus-building techniques to identify the most promising ideas or prioritize them based on their potential impact and feasibility for implementation.</w:t>
      </w:r>
    </w:p>
    <w:p w14:paraId="6EC67AC6" w14:textId="552A866A" w:rsidR="003363AB" w:rsidRDefault="003363AB" w:rsidP="00D11B5E">
      <w:pPr>
        <w:ind w:left="720"/>
      </w:pPr>
      <w:r w:rsidRPr="00D11B5E">
        <w:rPr>
          <w:b/>
          <w:bCs/>
          <w:i/>
          <w:iCs/>
          <w:color w:val="4472C4" w:themeColor="accent1"/>
        </w:rPr>
        <w:t>Establish Actionable Goals:</w:t>
      </w:r>
      <w:r>
        <w:t xml:space="preserve"> Based on the prioritized ideas and discussions, establish actionable goals and initiatives for the business plan for 2024. Break these goals down into specific tasks, assigning responsibilities to the appropriate individuals or departments. Ensure that the goals are measurable, achievable, relevant, and time-bound (SMART goals).</w:t>
      </w:r>
    </w:p>
    <w:p w14:paraId="52F19EEA" w14:textId="33B49918" w:rsidR="003363AB" w:rsidRDefault="003363AB" w:rsidP="00D11B5E">
      <w:pPr>
        <w:ind w:left="720"/>
      </w:pPr>
      <w:r w:rsidRPr="00D11B5E">
        <w:rPr>
          <w:b/>
          <w:bCs/>
          <w:i/>
          <w:iCs/>
          <w:color w:val="4472C4" w:themeColor="accent1"/>
        </w:rPr>
        <w:t>Follow-Up and Accountability:</w:t>
      </w:r>
      <w:r>
        <w:t xml:space="preserve"> After the brainstorming and collaboration session, assign specific follow-up action items to the responsible parties. Schedule regular check-ins and progress evaluations to track the implementation and monitor the milestones achieved. This follow-up process ensures accountability and drives the execution of the business plan.</w:t>
      </w:r>
    </w:p>
    <w:p w14:paraId="3B42953D" w14:textId="77777777" w:rsidR="00F94D27" w:rsidRDefault="00F94D27" w:rsidP="00F94D27">
      <w:pPr>
        <w:pStyle w:val="ListParagraph"/>
        <w:numPr>
          <w:ilvl w:val="0"/>
          <w:numId w:val="97"/>
        </w:numPr>
        <w:spacing w:line="259" w:lineRule="auto"/>
      </w:pPr>
      <w:r>
        <w:t xml:space="preserve">Evaluating Marketing Strategies : </w:t>
      </w:r>
    </w:p>
    <w:p w14:paraId="04640899" w14:textId="77777777" w:rsidR="00F94D27" w:rsidRDefault="00F94D27" w:rsidP="00F94D27">
      <w:pPr>
        <w:ind w:left="720"/>
      </w:pPr>
      <w:r>
        <w:t>STBL's management team evaluates the effectiveness of their existing marketing strategies, distribution channels, and after-sales services. By doing so, they aim to ensure optimal efficiency and customer satisfaction, leading to long-term success and loyalty.</w:t>
      </w:r>
    </w:p>
    <w:p w14:paraId="0CAA9B58" w14:textId="77777777" w:rsidR="00F94D27" w:rsidRDefault="00F94D27" w:rsidP="00F94D27"/>
    <w:p w14:paraId="08163692" w14:textId="77777777" w:rsidR="00F94D27" w:rsidRDefault="00F94D27" w:rsidP="00F94D27">
      <w:pPr>
        <w:pStyle w:val="ListParagraph"/>
        <w:numPr>
          <w:ilvl w:val="0"/>
          <w:numId w:val="97"/>
        </w:numPr>
        <w:spacing w:line="259" w:lineRule="auto"/>
      </w:pPr>
      <w:r>
        <w:t xml:space="preserve">Conclusion </w:t>
      </w:r>
    </w:p>
    <w:p w14:paraId="573829F9" w14:textId="77777777" w:rsidR="00F94D27" w:rsidRDefault="00F94D27" w:rsidP="00F94D27">
      <w:pPr>
        <w:pStyle w:val="ListParagraph"/>
        <w:numPr>
          <w:ilvl w:val="0"/>
          <w:numId w:val="97"/>
        </w:numPr>
        <w:spacing w:line="259" w:lineRule="auto"/>
      </w:pPr>
      <w:r>
        <w:t>Action Plan</w:t>
      </w:r>
    </w:p>
    <w:p w14:paraId="26D97395" w14:textId="77777777" w:rsidR="00F94D27" w:rsidRDefault="00F94D27" w:rsidP="00D97C77">
      <w:pPr>
        <w:spacing w:line="259" w:lineRule="auto"/>
        <w:jc w:val="both"/>
        <w:rPr>
          <w:rFonts w:eastAsiaTheme="minorHAnsi" w:cstheme="minorHAnsi"/>
          <w:kern w:val="2"/>
          <w:sz w:val="22"/>
          <w:szCs w:val="22"/>
          <w:lang w:bidi="ar-SA"/>
          <w14:ligatures w14:val="standardContextual"/>
        </w:rPr>
      </w:pPr>
    </w:p>
    <w:p w14:paraId="040DC504" w14:textId="77777777" w:rsidR="00F94D27" w:rsidRDefault="00F94D27" w:rsidP="00D97C77">
      <w:pPr>
        <w:spacing w:line="259" w:lineRule="auto"/>
        <w:jc w:val="both"/>
        <w:rPr>
          <w:rFonts w:eastAsiaTheme="minorHAnsi" w:cstheme="minorHAnsi"/>
          <w:kern w:val="2"/>
          <w:sz w:val="22"/>
          <w:szCs w:val="22"/>
          <w:lang w:bidi="ar-SA"/>
          <w14:ligatures w14:val="standardContextual"/>
        </w:rPr>
      </w:pPr>
    </w:p>
    <w:p w14:paraId="3C2649CA" w14:textId="77777777" w:rsidR="00F94D27" w:rsidRDefault="00F94D27" w:rsidP="00D97C77">
      <w:pPr>
        <w:spacing w:line="259" w:lineRule="auto"/>
        <w:jc w:val="both"/>
        <w:rPr>
          <w:rFonts w:eastAsiaTheme="minorHAnsi" w:cstheme="minorHAnsi"/>
          <w:kern w:val="2"/>
          <w:sz w:val="22"/>
          <w:szCs w:val="22"/>
          <w:lang w:bidi="ar-SA"/>
          <w14:ligatures w14:val="standardContextual"/>
        </w:rPr>
      </w:pPr>
    </w:p>
    <w:sectPr w:rsidR="00F94D27" w:rsidSect="00A520BE">
      <w:headerReference w:type="default" r:id="rId7"/>
      <w:footerReference w:type="default" r:id="rId8"/>
      <w:headerReference w:type="first" r:id="rId9"/>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4F3E5" w14:textId="77777777" w:rsidR="00923C25" w:rsidRDefault="00923C25">
      <w:pPr>
        <w:spacing w:after="0" w:line="240" w:lineRule="auto"/>
      </w:pPr>
      <w:r>
        <w:separator/>
      </w:r>
    </w:p>
  </w:endnote>
  <w:endnote w:type="continuationSeparator" w:id="0">
    <w:p w14:paraId="47274018" w14:textId="77777777" w:rsidR="00923C25" w:rsidRDefault="00923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77777777"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673D916" w:rsidR="00B14BF6" w:rsidRPr="00E73DC3" w:rsidRDefault="00F94D27">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innovating future , connecting life</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DF6D7" w14:textId="77777777" w:rsidR="00923C25" w:rsidRDefault="00923C25">
      <w:pPr>
        <w:spacing w:after="0" w:line="240" w:lineRule="auto"/>
      </w:pPr>
      <w:r>
        <w:separator/>
      </w:r>
    </w:p>
  </w:footnote>
  <w:footnote w:type="continuationSeparator" w:id="0">
    <w:p w14:paraId="4C7D54C2" w14:textId="77777777" w:rsidR="00923C25" w:rsidRDefault="00923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0AA04572" w:rsidR="00406B6A" w:rsidRDefault="00F94D27">
                              <w:pPr>
                                <w:pStyle w:val="Header"/>
                                <w:tabs>
                                  <w:tab w:val="clear" w:pos="4680"/>
                                  <w:tab w:val="clear" w:pos="9360"/>
                                </w:tabs>
                                <w:jc w:val="center"/>
                                <w:rPr>
                                  <w:caps/>
                                  <w:color w:val="FFFFFF" w:themeColor="background1"/>
                                </w:rPr>
                              </w:pPr>
                              <w:r>
                                <w:rPr>
                                  <w:caps/>
                                  <w:color w:val="FFFFFF" w:themeColor="background1"/>
                                </w:rPr>
                                <w:t xml:space="preserve">STbl annual business meeting 2024 : guide line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0AA04572" w:rsidR="00406B6A" w:rsidRDefault="00F94D27">
                        <w:pPr>
                          <w:pStyle w:val="Header"/>
                          <w:tabs>
                            <w:tab w:val="clear" w:pos="4680"/>
                            <w:tab w:val="clear" w:pos="9360"/>
                          </w:tabs>
                          <w:jc w:val="center"/>
                          <w:rPr>
                            <w:caps/>
                            <w:color w:val="FFFFFF" w:themeColor="background1"/>
                          </w:rPr>
                        </w:pPr>
                        <w:r>
                          <w:rPr>
                            <w:caps/>
                            <w:color w:val="FFFFFF" w:themeColor="background1"/>
                          </w:rPr>
                          <w:t xml:space="preserve">STbl annual business meeting 2024 : guide line </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5EFE652A" w:rsidR="00406B6A" w:rsidRDefault="00A93CE9">
                              <w:pPr>
                                <w:pStyle w:val="Header"/>
                                <w:tabs>
                                  <w:tab w:val="clear" w:pos="4680"/>
                                  <w:tab w:val="clear" w:pos="9360"/>
                                </w:tabs>
                                <w:jc w:val="center"/>
                                <w:rPr>
                                  <w:caps/>
                                  <w:color w:val="FFFFFF" w:themeColor="background1"/>
                                </w:rPr>
                              </w:pPr>
                              <w:r>
                                <w:rPr>
                                  <w:caps/>
                                  <w:color w:val="FFFFFF" w:themeColor="background1"/>
                                </w:rPr>
                                <w:t>S</w:t>
                              </w:r>
                              <w:r w:rsidR="00F94D27">
                                <w:rPr>
                                  <w:caps/>
                                  <w:color w:val="FFFFFF" w:themeColor="background1"/>
                                </w:rPr>
                                <w:t xml:space="preserve">Tbl annual business meeting 2024 : guide line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5EFE652A" w:rsidR="00406B6A" w:rsidRDefault="00A93CE9">
                        <w:pPr>
                          <w:pStyle w:val="Header"/>
                          <w:tabs>
                            <w:tab w:val="clear" w:pos="4680"/>
                            <w:tab w:val="clear" w:pos="9360"/>
                          </w:tabs>
                          <w:jc w:val="center"/>
                          <w:rPr>
                            <w:caps/>
                            <w:color w:val="FFFFFF" w:themeColor="background1"/>
                          </w:rPr>
                        </w:pPr>
                        <w:r>
                          <w:rPr>
                            <w:caps/>
                            <w:color w:val="FFFFFF" w:themeColor="background1"/>
                          </w:rPr>
                          <w:t>S</w:t>
                        </w:r>
                        <w:r w:rsidR="00F94D27">
                          <w:rPr>
                            <w:caps/>
                            <w:color w:val="FFFFFF" w:themeColor="background1"/>
                          </w:rPr>
                          <w:t xml:space="preserve">Tbl annual business meeting 2024 : guide line </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15pt;height:11.15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7"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8"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9"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1"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4"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6"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8"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0"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1"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5"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7"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9"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3"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8"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9"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0"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1"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2"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5"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4"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6"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7"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9"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0"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1"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2"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3"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6"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8"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0"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91"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4"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6"/>
  </w:num>
  <w:num w:numId="2" w16cid:durableId="1415741169">
    <w:abstractNumId w:val="43"/>
  </w:num>
  <w:num w:numId="3" w16cid:durableId="1138231758">
    <w:abstractNumId w:val="47"/>
  </w:num>
  <w:num w:numId="4" w16cid:durableId="1323772084">
    <w:abstractNumId w:val="70"/>
  </w:num>
  <w:num w:numId="5" w16cid:durableId="1120150888">
    <w:abstractNumId w:val="58"/>
  </w:num>
  <w:num w:numId="6" w16cid:durableId="912810381">
    <w:abstractNumId w:val="18"/>
  </w:num>
  <w:num w:numId="7" w16cid:durableId="902832460">
    <w:abstractNumId w:val="27"/>
  </w:num>
  <w:num w:numId="8" w16cid:durableId="156917689">
    <w:abstractNumId w:val="1"/>
  </w:num>
  <w:num w:numId="9" w16cid:durableId="2101179094">
    <w:abstractNumId w:val="22"/>
  </w:num>
  <w:num w:numId="10" w16cid:durableId="1204752730">
    <w:abstractNumId w:val="30"/>
  </w:num>
  <w:num w:numId="11" w16cid:durableId="1545676586">
    <w:abstractNumId w:val="20"/>
  </w:num>
  <w:num w:numId="12" w16cid:durableId="518592935">
    <w:abstractNumId w:val="85"/>
  </w:num>
  <w:num w:numId="13" w16cid:durableId="1564441856">
    <w:abstractNumId w:val="78"/>
  </w:num>
  <w:num w:numId="14" w16cid:durableId="996953831">
    <w:abstractNumId w:val="53"/>
  </w:num>
  <w:num w:numId="15" w16cid:durableId="1236745944">
    <w:abstractNumId w:val="83"/>
  </w:num>
  <w:num w:numId="16" w16cid:durableId="462188475">
    <w:abstractNumId w:val="54"/>
  </w:num>
  <w:num w:numId="17" w16cid:durableId="753817182">
    <w:abstractNumId w:val="44"/>
  </w:num>
  <w:num w:numId="18" w16cid:durableId="516383243">
    <w:abstractNumId w:val="94"/>
  </w:num>
  <w:num w:numId="19" w16cid:durableId="2141073505">
    <w:abstractNumId w:val="26"/>
  </w:num>
  <w:num w:numId="20" w16cid:durableId="1060134960">
    <w:abstractNumId w:val="4"/>
  </w:num>
  <w:num w:numId="21" w16cid:durableId="1738168105">
    <w:abstractNumId w:val="15"/>
  </w:num>
  <w:num w:numId="22" w16cid:durableId="101609984">
    <w:abstractNumId w:val="5"/>
  </w:num>
  <w:num w:numId="23" w16cid:durableId="930820822">
    <w:abstractNumId w:val="81"/>
  </w:num>
  <w:num w:numId="24" w16cid:durableId="74128453">
    <w:abstractNumId w:val="89"/>
  </w:num>
  <w:num w:numId="25" w16cid:durableId="1256208212">
    <w:abstractNumId w:val="0"/>
  </w:num>
  <w:num w:numId="26" w16cid:durableId="1032924363">
    <w:abstractNumId w:val="90"/>
  </w:num>
  <w:num w:numId="27" w16cid:durableId="615597480">
    <w:abstractNumId w:val="84"/>
  </w:num>
  <w:num w:numId="28" w16cid:durableId="18238966">
    <w:abstractNumId w:val="33"/>
  </w:num>
  <w:num w:numId="29" w16cid:durableId="156655480">
    <w:abstractNumId w:val="12"/>
  </w:num>
  <w:num w:numId="30" w16cid:durableId="1231844615">
    <w:abstractNumId w:val="3"/>
  </w:num>
  <w:num w:numId="31" w16cid:durableId="1656643616">
    <w:abstractNumId w:val="91"/>
  </w:num>
  <w:num w:numId="32" w16cid:durableId="1954677277">
    <w:abstractNumId w:val="77"/>
  </w:num>
  <w:num w:numId="33" w16cid:durableId="1024018446">
    <w:abstractNumId w:val="29"/>
  </w:num>
  <w:num w:numId="34" w16cid:durableId="124665456">
    <w:abstractNumId w:val="13"/>
  </w:num>
  <w:num w:numId="35" w16cid:durableId="432747538">
    <w:abstractNumId w:val="71"/>
  </w:num>
  <w:num w:numId="36" w16cid:durableId="1605069922">
    <w:abstractNumId w:val="42"/>
  </w:num>
  <w:num w:numId="37" w16cid:durableId="959796973">
    <w:abstractNumId w:val="63"/>
  </w:num>
  <w:num w:numId="38" w16cid:durableId="177043606">
    <w:abstractNumId w:val="67"/>
  </w:num>
  <w:num w:numId="39" w16cid:durableId="1607347875">
    <w:abstractNumId w:val="69"/>
  </w:num>
  <w:num w:numId="40" w16cid:durableId="1603100531">
    <w:abstractNumId w:val="88"/>
  </w:num>
  <w:num w:numId="41" w16cid:durableId="379015459">
    <w:abstractNumId w:val="24"/>
  </w:num>
  <w:num w:numId="42" w16cid:durableId="1885755151">
    <w:abstractNumId w:val="92"/>
  </w:num>
  <w:num w:numId="43" w16cid:durableId="510797864">
    <w:abstractNumId w:val="21"/>
  </w:num>
  <w:num w:numId="44" w16cid:durableId="1003583921">
    <w:abstractNumId w:val="76"/>
  </w:num>
  <w:num w:numId="45" w16cid:durableId="1012956898">
    <w:abstractNumId w:val="7"/>
  </w:num>
  <w:num w:numId="46" w16cid:durableId="2116242995">
    <w:abstractNumId w:val="25"/>
  </w:num>
  <w:num w:numId="47" w16cid:durableId="973557590">
    <w:abstractNumId w:val="66"/>
  </w:num>
  <w:num w:numId="48" w16cid:durableId="1710103575">
    <w:abstractNumId w:val="64"/>
  </w:num>
  <w:num w:numId="49" w16cid:durableId="1532766364">
    <w:abstractNumId w:val="36"/>
  </w:num>
  <w:num w:numId="50" w16cid:durableId="301154569">
    <w:abstractNumId w:val="32"/>
  </w:num>
  <w:num w:numId="51" w16cid:durableId="1015307253">
    <w:abstractNumId w:val="95"/>
  </w:num>
  <w:num w:numId="52" w16cid:durableId="468058543">
    <w:abstractNumId w:val="82"/>
  </w:num>
  <w:num w:numId="53" w16cid:durableId="1171142953">
    <w:abstractNumId w:val="38"/>
  </w:num>
  <w:num w:numId="54" w16cid:durableId="161511219">
    <w:abstractNumId w:val="93"/>
  </w:num>
  <w:num w:numId="55" w16cid:durableId="1043410825">
    <w:abstractNumId w:val="10"/>
  </w:num>
  <w:num w:numId="56" w16cid:durableId="1240943120">
    <w:abstractNumId w:val="23"/>
  </w:num>
  <w:num w:numId="57" w16cid:durableId="191842111">
    <w:abstractNumId w:val="11"/>
  </w:num>
  <w:num w:numId="58" w16cid:durableId="1980650994">
    <w:abstractNumId w:val="80"/>
  </w:num>
  <w:num w:numId="59" w16cid:durableId="1657684880">
    <w:abstractNumId w:val="73"/>
  </w:num>
  <w:num w:numId="60" w16cid:durableId="470754007">
    <w:abstractNumId w:val="45"/>
  </w:num>
  <w:num w:numId="61" w16cid:durableId="1503932255">
    <w:abstractNumId w:val="72"/>
  </w:num>
  <w:num w:numId="62" w16cid:durableId="129523328">
    <w:abstractNumId w:val="68"/>
  </w:num>
  <w:num w:numId="63" w16cid:durableId="748427189">
    <w:abstractNumId w:val="56"/>
  </w:num>
  <w:num w:numId="64" w16cid:durableId="617487314">
    <w:abstractNumId w:val="34"/>
  </w:num>
  <w:num w:numId="65" w16cid:durableId="251399107">
    <w:abstractNumId w:val="62"/>
  </w:num>
  <w:num w:numId="66" w16cid:durableId="1982804988">
    <w:abstractNumId w:val="57"/>
  </w:num>
  <w:num w:numId="67" w16cid:durableId="2085376145">
    <w:abstractNumId w:val="41"/>
  </w:num>
  <w:num w:numId="68" w16cid:durableId="15427979">
    <w:abstractNumId w:val="39"/>
  </w:num>
  <w:num w:numId="69" w16cid:durableId="1257981258">
    <w:abstractNumId w:val="55"/>
  </w:num>
  <w:num w:numId="70" w16cid:durableId="1911768380">
    <w:abstractNumId w:val="9"/>
  </w:num>
  <w:num w:numId="71" w16cid:durableId="1099715713">
    <w:abstractNumId w:val="31"/>
  </w:num>
  <w:num w:numId="72" w16cid:durableId="754671317">
    <w:abstractNumId w:val="35"/>
  </w:num>
  <w:num w:numId="73" w16cid:durableId="1633905765">
    <w:abstractNumId w:val="74"/>
  </w:num>
  <w:num w:numId="74" w16cid:durableId="530726003">
    <w:abstractNumId w:val="50"/>
  </w:num>
  <w:num w:numId="75" w16cid:durableId="1002048969">
    <w:abstractNumId w:val="28"/>
  </w:num>
  <w:num w:numId="76" w16cid:durableId="340814243">
    <w:abstractNumId w:val="51"/>
  </w:num>
  <w:num w:numId="77" w16cid:durableId="1344549522">
    <w:abstractNumId w:val="86"/>
  </w:num>
  <w:num w:numId="78" w16cid:durableId="1558317076">
    <w:abstractNumId w:val="24"/>
    <w:lvlOverride w:ilvl="0">
      <w:startOverride w:val="11"/>
    </w:lvlOverride>
    <w:lvlOverride w:ilvl="1">
      <w:startOverride w:val="20"/>
    </w:lvlOverride>
    <w:lvlOverride w:ilvl="2">
      <w:startOverride w:val="4"/>
    </w:lvlOverride>
  </w:num>
  <w:num w:numId="79" w16cid:durableId="304942214">
    <w:abstractNumId w:val="79"/>
  </w:num>
  <w:num w:numId="80" w16cid:durableId="349062306">
    <w:abstractNumId w:val="16"/>
  </w:num>
  <w:num w:numId="81" w16cid:durableId="816143516">
    <w:abstractNumId w:val="49"/>
  </w:num>
  <w:num w:numId="82" w16cid:durableId="243532438">
    <w:abstractNumId w:val="75"/>
  </w:num>
  <w:num w:numId="83" w16cid:durableId="1783182741">
    <w:abstractNumId w:val="48"/>
  </w:num>
  <w:num w:numId="84" w16cid:durableId="1306203510">
    <w:abstractNumId w:val="17"/>
  </w:num>
  <w:num w:numId="85" w16cid:durableId="15425058">
    <w:abstractNumId w:val="61"/>
  </w:num>
  <w:num w:numId="86" w16cid:durableId="337268863">
    <w:abstractNumId w:val="87"/>
  </w:num>
  <w:num w:numId="87" w16cid:durableId="1879464990">
    <w:abstractNumId w:val="60"/>
  </w:num>
  <w:num w:numId="88" w16cid:durableId="844518636">
    <w:abstractNumId w:val="37"/>
  </w:num>
  <w:num w:numId="89" w16cid:durableId="506022888">
    <w:abstractNumId w:val="40"/>
  </w:num>
  <w:num w:numId="90" w16cid:durableId="1474787188">
    <w:abstractNumId w:val="46"/>
  </w:num>
  <w:num w:numId="91" w16cid:durableId="1109163184">
    <w:abstractNumId w:val="8"/>
  </w:num>
  <w:num w:numId="92" w16cid:durableId="1476602392">
    <w:abstractNumId w:val="14"/>
  </w:num>
  <w:num w:numId="93" w16cid:durableId="317392328">
    <w:abstractNumId w:val="59"/>
  </w:num>
  <w:num w:numId="94" w16cid:durableId="1673098651">
    <w:abstractNumId w:val="2"/>
  </w:num>
  <w:num w:numId="95" w16cid:durableId="1572614142">
    <w:abstractNumId w:val="65"/>
  </w:num>
  <w:num w:numId="96" w16cid:durableId="822355641">
    <w:abstractNumId w:val="52"/>
  </w:num>
  <w:num w:numId="97" w16cid:durableId="15961620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153A33"/>
    <w:rsid w:val="00204391"/>
    <w:rsid w:val="00205D7E"/>
    <w:rsid w:val="002152BC"/>
    <w:rsid w:val="002D2871"/>
    <w:rsid w:val="003326E2"/>
    <w:rsid w:val="003363AB"/>
    <w:rsid w:val="003F42D5"/>
    <w:rsid w:val="00406B6A"/>
    <w:rsid w:val="004673BA"/>
    <w:rsid w:val="004A0EAC"/>
    <w:rsid w:val="00511E34"/>
    <w:rsid w:val="00531279"/>
    <w:rsid w:val="005C652A"/>
    <w:rsid w:val="00603137"/>
    <w:rsid w:val="00647269"/>
    <w:rsid w:val="00693E07"/>
    <w:rsid w:val="007D187A"/>
    <w:rsid w:val="008613BB"/>
    <w:rsid w:val="008C1385"/>
    <w:rsid w:val="00923C25"/>
    <w:rsid w:val="0098211C"/>
    <w:rsid w:val="009E0344"/>
    <w:rsid w:val="00A520BE"/>
    <w:rsid w:val="00A77C09"/>
    <w:rsid w:val="00A93CE9"/>
    <w:rsid w:val="00AA14C6"/>
    <w:rsid w:val="00B14BF6"/>
    <w:rsid w:val="00B31BA5"/>
    <w:rsid w:val="00B3267A"/>
    <w:rsid w:val="00B94884"/>
    <w:rsid w:val="00CC3653"/>
    <w:rsid w:val="00D11B5E"/>
    <w:rsid w:val="00D97C77"/>
    <w:rsid w:val="00EB006D"/>
    <w:rsid w:val="00EC2DC1"/>
    <w:rsid w:val="00F94D2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7</Pages>
  <Words>1595</Words>
  <Characters>9944</Characters>
  <Application>Microsoft Office Word</Application>
  <DocSecurity>0</DocSecurity>
  <Lines>179</Lines>
  <Paragraphs>100</Paragraphs>
  <ScaleCrop>false</ScaleCrop>
  <HeadingPairs>
    <vt:vector size="2" baseType="variant">
      <vt:variant>
        <vt:lpstr>Title</vt:lpstr>
      </vt:variant>
      <vt:variant>
        <vt:i4>1</vt:i4>
      </vt:variant>
    </vt:vector>
  </HeadingPairs>
  <TitlesOfParts>
    <vt:vector size="1" baseType="lpstr">
      <vt:lpstr>Smart technology solution business profile</vt:lpstr>
    </vt:vector>
  </TitlesOfParts>
  <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STbl annual business meeting 2024 : guide line</dc:title>
  <dc:subject/>
  <dc:creator>innovating future , connecting life</dc:creator>
  <cp:keywords/>
  <dc:description/>
  <cp:lastModifiedBy>Mazharul Islam</cp:lastModifiedBy>
  <cp:revision>3</cp:revision>
  <dcterms:created xsi:type="dcterms:W3CDTF">2023-11-05T07:45:00Z</dcterms:created>
  <dcterms:modified xsi:type="dcterms:W3CDTF">2023-11-05T10:28:00Z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