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w:t>
                                  </w:r>
                                  <w:proofErr w:type="spellStart"/>
                                  <w:r>
                                    <w:rPr>
                                      <w:rFonts w:cstheme="minorHAnsi"/>
                                    </w:rPr>
                                    <w:t>Rafid</w:t>
                                  </w:r>
                                  <w:proofErr w:type="spellEnd"/>
                                  <w:r>
                                    <w:rPr>
                                      <w:rFonts w:cstheme="minorHAnsi"/>
                                    </w:rPr>
                                    <w:t xml:space="preserve">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w:t>
                                  </w:r>
                                  <w:proofErr w:type="spellStart"/>
                                  <w:r>
                                    <w:rPr>
                                      <w:rFonts w:cstheme="minorHAnsi"/>
                                    </w:rPr>
                                    <w:t>Tanjil</w:t>
                                  </w:r>
                                  <w:proofErr w:type="spellEnd"/>
                                  <w:r>
                                    <w:rPr>
                                      <w:rFonts w:cstheme="minorHAnsi"/>
                                    </w:rPr>
                                    <w:t xml:space="preserve"> </w:t>
                                  </w:r>
                                  <w:proofErr w:type="spellStart"/>
                                  <w:r>
                                    <w:rPr>
                                      <w:rFonts w:cstheme="minorHAnsi"/>
                                    </w:rPr>
                                    <w:t>Tashrik</w:t>
                                  </w:r>
                                  <w:proofErr w:type="spellEnd"/>
                                  <w:r>
                                    <w:rPr>
                                      <w:rFonts w:cstheme="minorHAnsi"/>
                                    </w:rPr>
                                    <w:t xml:space="preserve"> </w:t>
                                  </w:r>
                                  <w:proofErr w:type="spellStart"/>
                                  <w:r>
                                    <w:rPr>
                                      <w:rFonts w:cstheme="minorHAnsi"/>
                                    </w:rPr>
                                    <w:t>Zim</w:t>
                                  </w:r>
                                  <w:proofErr w:type="spellEnd"/>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ZMQAIAAHYEAAAOAAAAZHJzL2Uyb0RvYy54bWysVNtu2zAMfR+wfxD0vjhxmqYx6hRNswwD&#10;ugvQ7gMUWY6FyaJGKbGzrx8lp212exnmB0G86JA8JH1907eGHRR6Dbbkk9GYM2UlVNruSv7lcfPm&#10;ijMfhK2EAatKflSe3yxfv7ruXKFyaMBUChmBWF90ruRNCK7IMi8b1Qo/AqcsGWvAVgQScZdVKDpC&#10;b02Wj8eXWQdYOQSpvCftejDyZcKvayXDp7r2KjBTcsotpBPTuY1ntrwWxQ6Fa7Q8pSH+IYtWaEtB&#10;n6HWIgi2R/0bVKslgoc6jCS0GdS1lirVQNVMxr9U89AIp1ItRI53zzT5/wcrPx4+I9NVyXPOrGip&#10;RY+qD2wFPcsjO53zBTk9OHILPampy6lS7+5BfvXMwl0j7E7dIkLXKFFRdpP4Mjt7OuD4CLLtPkBF&#10;YcQ+QALqa2wjdUQGI3Tq0vG5MzEVScr5dJ5PZ2SSZFtMF5NLEmIMUTw9d+jDOwUti5eSI7U+wYvD&#10;vQ+D65NLjObB6GqjjUkC7rZ3BtlB0Jhs0ndC/8nNWNZRcfl8HDMRNK5oq4GMv6LNVovVevYntJjN&#10;WvhmiOqPfg0h+omi1YGWwui25Ffj+A3qSO5bWyWXILQZ7kSBsSe2I8ED1aHf9uQYW7CF6ki8IwzD&#10;T8tKlwbwO2cdDX7J/be9QMWZeW+pd4vJxUXclCRczOY5CXhu2Z5bhJUEVfLA2XC9C8N27R3qXUOR&#10;hmmxcEv9rnXqxEtWp7xpuFMvT4sYt+dcTl4vv4vlDwAAAP//AwBQSwMEFAAGAAgAAAAhAORNWznf&#10;AAAACgEAAA8AAABkcnMvZG93bnJldi54bWxMj8FOwzAQRO9I/IO1SFxQaxdBISFO1VYgVG60SL06&#10;8ZJExOsodlv379me4LajGc2+KRbJ9eKIY+g8aZhNFQik2tuOGg1fu7fJM4gQDVnTe0INZwywKK+v&#10;CpNbf6JPPG5jI7iEQm40tDEOuZShbtGZMPUDEnvffnQmshwbaUdz4nLXy3ul5tKZjvhDawZct1j/&#10;bA9Ow27vUvVhV+u7pTy/tq5b7TfvSevbm7R8ARExxb8wXPAZHUpmqvyBbBC9hkk2e+SoBl50sdU8&#10;Y13x9fCUKZBlIf9PKH8BAAD//wMAUEsBAi0AFAAGAAgAAAAhALaDOJL+AAAA4QEAABMAAAAAAAAA&#10;AAAAAAAAAAAAAFtDb250ZW50X1R5cGVzXS54bWxQSwECLQAUAAYACAAAACEAOP0h/9YAAACUAQAA&#10;CwAAAAAAAAAAAAAAAAAvAQAAX3JlbHMvLnJlbHNQSwECLQAUAAYACAAAACEAMAIWTEACAAB2BAAA&#10;DgAAAAAAAAAAAAAAAAAuAgAAZHJzL2Uyb0RvYy54bWxQSwECLQAUAAYACAAAACEA5E1bOd8AAAAK&#10;AQAADwAAAAAAAAAAAAAAAACaBAAAZHJzL2Rvd25yZXYueG1sUEsFBgAAAAAEAAQA8wAAAKYFAAAA&#10;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w:t>
                            </w:r>
                            <w:proofErr w:type="spellStart"/>
                            <w:r>
                              <w:rPr>
                                <w:rFonts w:cstheme="minorHAnsi"/>
                              </w:rPr>
                              <w:t>Rafid</w:t>
                            </w:r>
                            <w:proofErr w:type="spellEnd"/>
                            <w:r>
                              <w:rPr>
                                <w:rFonts w:cstheme="minorHAnsi"/>
                              </w:rPr>
                              <w:t xml:space="preserve">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w:t>
                            </w:r>
                            <w:proofErr w:type="spellStart"/>
                            <w:r>
                              <w:rPr>
                                <w:rFonts w:cstheme="minorHAnsi"/>
                              </w:rPr>
                              <w:t>Tanjil</w:t>
                            </w:r>
                            <w:proofErr w:type="spellEnd"/>
                            <w:r>
                              <w:rPr>
                                <w:rFonts w:cstheme="minorHAnsi"/>
                              </w:rPr>
                              <w:t xml:space="preserve"> </w:t>
                            </w:r>
                            <w:proofErr w:type="spellStart"/>
                            <w:r>
                              <w:rPr>
                                <w:rFonts w:cstheme="minorHAnsi"/>
                              </w:rPr>
                              <w:t>Tashrik</w:t>
                            </w:r>
                            <w:proofErr w:type="spellEnd"/>
                            <w:r>
                              <w:rPr>
                                <w:rFonts w:cstheme="minorHAnsi"/>
                              </w:rPr>
                              <w:t xml:space="preserve"> </w:t>
                            </w:r>
                            <w:proofErr w:type="spellStart"/>
                            <w:r>
                              <w:rPr>
                                <w:rFonts w:cstheme="minorHAnsi"/>
                              </w:rPr>
                              <w:t>Zim</w:t>
                            </w:r>
                            <w:proofErr w:type="spellEnd"/>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0F6A0193" w14:textId="2E522672" w:rsidR="005404D8" w:rsidRPr="005404D8" w:rsidRDefault="005404D8" w:rsidP="00810219">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p>
    <w:p w14:paraId="193B74AA" w14:textId="4EB17495" w:rsidR="005404D8" w:rsidRPr="005404D8" w:rsidRDefault="005404D8" w:rsidP="00810219">
      <w:pPr>
        <w:jc w:val="center"/>
        <w:rPr>
          <w:b/>
          <w:bCs/>
          <w:i/>
          <w:color w:val="000000" w:themeColor="text1"/>
          <w:sz w:val="36"/>
          <w:szCs w:val="36"/>
        </w:rPr>
      </w:pPr>
      <w:r w:rsidRPr="005404D8">
        <w:rPr>
          <w:b/>
          <w:bCs/>
          <w:i/>
          <w:color w:val="000000" w:themeColor="text1"/>
          <w:sz w:val="36"/>
          <w:szCs w:val="36"/>
        </w:rPr>
        <w:t>e-Commerce Platform in Bangladesh</w:t>
      </w:r>
    </w:p>
    <w:p w14:paraId="44208A96" w14:textId="77777777" w:rsidR="00906A73" w:rsidRDefault="00906A73" w:rsidP="00810219">
      <w:pPr>
        <w:pStyle w:val="Abstract"/>
        <w:ind w:firstLine="0"/>
        <w:jc w:val="center"/>
        <w:rPr>
          <w:i/>
          <w:iCs/>
          <w:sz w:val="20"/>
        </w:rPr>
      </w:pPr>
    </w:p>
    <w:p w14:paraId="2DAA7A01" w14:textId="77777777" w:rsidR="001F753D" w:rsidRDefault="001F753D" w:rsidP="00810219">
      <w:pPr>
        <w:jc w:val="center"/>
      </w:pPr>
    </w:p>
    <w:p w14:paraId="14E55E2D" w14:textId="77777777" w:rsidR="001F753D" w:rsidRDefault="001F753D" w:rsidP="001F753D"/>
    <w:p w14:paraId="3587CD15" w14:textId="77777777" w:rsidR="001F753D" w:rsidRDefault="001F753D" w:rsidP="001F753D"/>
    <w:p w14:paraId="0C8507FC" w14:textId="77777777" w:rsidR="001F753D" w:rsidRDefault="001F753D" w:rsidP="001F753D"/>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906A73">
        <w:rPr>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6CB24FC7" w:rsidR="00906A73" w:rsidRPr="00810219" w:rsidRDefault="005404D8" w:rsidP="005404D8">
      <w:pPr>
        <w:pStyle w:val="Abstract"/>
        <w:spacing w:line="276" w:lineRule="auto"/>
        <w:ind w:firstLine="0"/>
        <w:rPr>
          <w:smallCaps/>
          <w:kern w:val="28"/>
          <w:sz w:val="20"/>
          <w:szCs w:val="20"/>
        </w:rPr>
      </w:pPr>
      <w:r>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essential part of modern commerce, offering consumers the convenience of purchasing goods and services from</w:t>
      </w:r>
      <w:r>
        <w:t xml:space="preserve"> </w:t>
      </w:r>
      <w:r w:rsidRPr="006C3424">
        <w:t>anywhere in the world. According to the latest global</w:t>
      </w:r>
      <w:r>
        <w:t xml:space="preserve"> </w:t>
      </w:r>
      <w:r w:rsidRPr="006C3424">
        <w:t>statistics, e-commerce has seen exponential 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r w:rsidRPr="00462F23">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810219" w:rsidRDefault="003C5143" w:rsidP="00810219">
      <w:pPr>
        <w:jc w:val="both"/>
        <w:rPr>
          <w:b/>
          <w:bCs/>
          <w:sz w:val="32"/>
          <w:szCs w:val="32"/>
          <w:u w:val="single"/>
        </w:rPr>
      </w:pPr>
      <w:r w:rsidRPr="00810219">
        <w:rPr>
          <w:rFonts w:ascii="Times New Roman" w:hAnsi="Times New Roman" w:cs="Times New Roman"/>
          <w:b/>
          <w:bCs/>
          <w:sz w:val="20"/>
        </w:rPr>
        <w:t>B. Review of Existing Work</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w:t>
      </w:r>
      <w:r w:rsidRPr="00280A19">
        <w:lastRenderedPageBreak/>
        <w:t>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77777777" w:rsidR="005404D8" w:rsidRPr="00093242" w:rsidRDefault="005404D8" w:rsidP="005404D8">
      <w:pPr>
        <w:numPr>
          <w:ilvl w:val="0"/>
          <w:numId w:val="10"/>
        </w:numPr>
        <w:spacing w:after="160" w:line="278" w:lineRule="auto"/>
        <w:jc w:val="both"/>
      </w:pPr>
      <w:r w:rsidRPr="00093242">
        <w:t>To identify the types of personal data most commonly shared by users on Bangladeshi e-commerce platforms.</w:t>
      </w:r>
    </w:p>
    <w:p w14:paraId="4F22E606" w14:textId="774AFE1E" w:rsidR="00810219" w:rsidRDefault="005404D8" w:rsidP="00810219">
      <w:pPr>
        <w:numPr>
          <w:ilvl w:val="0"/>
          <w:numId w:val="10"/>
        </w:numPr>
        <w:spacing w:after="160" w:line="278" w:lineRule="auto"/>
        <w:jc w:val="both"/>
      </w:pPr>
      <w:r w:rsidRPr="00093242">
        <w:t>To explore users’ perceptions and concerns about the risks of data theft or misuse during online shopping.</w:t>
      </w:r>
    </w:p>
    <w:p w14:paraId="106E620F" w14:textId="77777777" w:rsidR="00810219" w:rsidRPr="005404D8" w:rsidRDefault="00810219" w:rsidP="00810219">
      <w:pPr>
        <w:spacing w:after="160" w:line="278" w:lineRule="auto"/>
        <w:ind w:left="720"/>
        <w:jc w:val="both"/>
      </w:pPr>
    </w:p>
    <w:p w14:paraId="7229DC28" w14:textId="5709E703" w:rsidR="003C5143" w:rsidRPr="003C5143" w:rsidRDefault="003C5143" w:rsidP="005404D8">
      <w:pPr>
        <w:spacing w:after="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Pr="00810219"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062AF90E"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 xml:space="preserve"> </w:t>
      </w:r>
      <w:r w:rsidRPr="0023167F">
        <w:rPr>
          <w:rFonts w:ascii="Times New Roman" w:eastAsia="Times New Roman" w:hAnsi="Times New Roman" w:cs="Times New Roman"/>
          <w:sz w:val="20"/>
          <w:szCs w:val="20"/>
        </w:rPr>
        <w:t xml:space="preserve">A. Research Design </w:t>
      </w:r>
    </w:p>
    <w:p w14:paraId="39A12F6E"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This study used surveys to learn about data privacy awareness among online shoppers in Bangladesh. We collected information directly from Bangladeshi people who regularly shop online to understand their thoughts and concerns about privacy. The main goal was to find out what online shoppers know about how companies collect their personal information, whether they read privacy policies, and how worried they are about their data being misused when shopping online.</w:t>
      </w:r>
    </w:p>
    <w:p w14:paraId="41355E3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376B87D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B. Setting and Sampling</w:t>
      </w:r>
    </w:p>
    <w:p w14:paraId="0E6A94D4" w14:textId="17DED9B7" w:rsidR="0023167F" w:rsidRPr="0023167F" w:rsidRDefault="0023167F" w:rsidP="0023167F">
      <w:pPr>
        <w:widowControl w:val="0"/>
        <w:autoSpaceDE w:val="0"/>
        <w:autoSpaceDN w:val="0"/>
        <w:spacing w:after="0"/>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br/>
        <w:t>The survey was conducted online over a two-week period. Participants were recruited through voluntary sampling, targeting Bangladeshi users of various e-commerce platforms. In total, 55 responses were collected. The sample included individuals from diverse age groups, genders, and educational backgrounds to ensure a broad representation of e-commerce users in Bangladesh</w:t>
      </w:r>
      <w:r w:rsidRPr="0023167F">
        <w:rPr>
          <w:rFonts w:ascii="Times New Roman" w:eastAsia="Times New Roman" w:hAnsi="Times New Roman" w:cs="Times New Roman"/>
          <w:sz w:val="20"/>
          <w:szCs w:val="20"/>
        </w:rPr>
        <w:br/>
      </w:r>
      <w:r w:rsidRPr="0023167F">
        <w:rPr>
          <w:rFonts w:ascii="Times New Roman" w:eastAsia="Times New Roman" w:hAnsi="Times New Roman" w:cs="Times New Roman"/>
          <w:sz w:val="20"/>
          <w:szCs w:val="20"/>
        </w:rPr>
        <w:br/>
      </w:r>
    </w:p>
    <w:p w14:paraId="29DC3A52"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C. Data Collection Methods</w:t>
      </w:r>
    </w:p>
    <w:p w14:paraId="00B62333"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 xml:space="preserve">We collected data using Google Forms with multiple-choice questions to get clear and measurable answers. The survey </w:t>
      </w:r>
      <w:r w:rsidRPr="0023167F">
        <w:rPr>
          <w:rFonts w:ascii="Times New Roman" w:eastAsia="Times New Roman" w:hAnsi="Times New Roman" w:cs="Times New Roman"/>
          <w:sz w:val="20"/>
          <w:szCs w:val="20"/>
        </w:rPr>
        <w:lastRenderedPageBreak/>
        <w:t xml:space="preserve">had four main parts: basic information about participants, how much they know about data collection, their understanding of privacy policies, how they share personal information, and their worries about data privacy. </w:t>
      </w:r>
    </w:p>
    <w:p w14:paraId="667112F9"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1AF1C42F"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p>
    <w:p w14:paraId="48000954" w14:textId="5990C0FD"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r w:rsidRPr="0023167F">
        <w:rPr>
          <w:rFonts w:ascii="Times New Roman" w:eastAsia="Times New Roman" w:hAnsi="Times New Roman" w:cs="Times New Roman"/>
          <w:sz w:val="20"/>
          <w:szCs w:val="20"/>
        </w:rPr>
        <w:t>Data Analysis Procedures:</w:t>
      </w:r>
    </w:p>
    <w:p w14:paraId="4472B594" w14:textId="77777777" w:rsidR="0023167F" w:rsidRPr="0023167F" w:rsidRDefault="0023167F" w:rsidP="0023167F">
      <w:pPr>
        <w:widowControl w:val="0"/>
        <w:autoSpaceDE w:val="0"/>
        <w:autoSpaceDN w:val="0"/>
        <w:spacing w:after="0"/>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r w:rsidRPr="0023167F">
        <w:rPr>
          <w:rFonts w:ascii="Times New Roman" w:eastAsia="Times New Roman" w:hAnsi="Times New Roman" w:cs="Times New Roman"/>
          <w:sz w:val="20"/>
          <w:szCs w:val="20"/>
        </w:rPr>
        <w:br/>
      </w:r>
      <w:r w:rsidRPr="0023167F">
        <w:rPr>
          <w:rFonts w:ascii="Times New Roman" w:eastAsia="Times New Roman" w:hAnsi="Times New Roman" w:cs="Times New Roman"/>
          <w:sz w:val="20"/>
          <w:szCs w:val="20"/>
        </w:rPr>
        <w:br/>
        <w:t>E. Ethical Considerations</w:t>
      </w:r>
    </w:p>
    <w:p w14:paraId="7FACD557" w14:textId="77777777" w:rsidR="0023167F" w:rsidRPr="0023167F" w:rsidRDefault="0023167F" w:rsidP="0023167F">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Participation in the survey was entirely voluntary and anonymous. Respondents were informed about the purpose of the study and assured that their responses would remain confidential. No personally identifiable information was collected, and all data was used solely for academic research purposes, adhering to ethical standards for privacy and informed consent</w:t>
      </w:r>
    </w:p>
    <w:p w14:paraId="7B021D0F" w14:textId="24815DFF" w:rsidR="003C2FB7" w:rsidRPr="006273CD" w:rsidRDefault="000A3A66" w:rsidP="0023167F">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w:t>
      </w:r>
    </w:p>
    <w:p w14:paraId="0F349149" w14:textId="77777777" w:rsidR="00906A73" w:rsidRPr="00817F3C"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634298D3" w14:textId="4B856397" w:rsidR="00FA1B8E"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drawing>
          <wp:inline distT="0" distB="0" distL="0" distR="0" wp14:anchorId="574A6987" wp14:editId="566F3C29">
            <wp:extent cx="2734945" cy="91439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298" cy="927217"/>
                    </a:xfrm>
                    <a:prstGeom prst="rect">
                      <a:avLst/>
                    </a:prstGeom>
                    <a:noFill/>
                    <a:ln>
                      <a:noFill/>
                    </a:ln>
                  </pic:spPr>
                </pic:pic>
              </a:graphicData>
            </a:graphic>
          </wp:inline>
        </w:drawing>
      </w:r>
    </w:p>
    <w:p w14:paraId="0CEDC0AE" w14:textId="77777777" w:rsidR="006A60F8" w:rsidRDefault="006A60F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A60F8">
        <w:rPr>
          <w:rFonts w:ascii="Times New Roman" w:eastAsia="Times New Roman" w:hAnsi="Times New Roman" w:cs="Times New Roman"/>
          <w:bCs/>
          <w:noProof/>
          <w:color w:val="222A35"/>
          <w:sz w:val="20"/>
          <w:szCs w:val="20"/>
        </w:rPr>
        <w:t>Fig 1</w:t>
      </w:r>
      <w:r>
        <w:rPr>
          <w:rFonts w:ascii="Times New Roman" w:eastAsia="Times New Roman" w:hAnsi="Times New Roman" w:cs="Times New Roman"/>
          <w:bCs/>
          <w:noProof/>
          <w:color w:val="222A35"/>
          <w:sz w:val="20"/>
          <w:szCs w:val="20"/>
        </w:rPr>
        <w:t xml:space="preserve">:  </w:t>
      </w:r>
      <w:r w:rsidR="00EE5726">
        <w:rPr>
          <w:rFonts w:ascii="Times New Roman" w:eastAsia="Times New Roman" w:hAnsi="Times New Roman" w:cs="Times New Roman"/>
          <w:bCs/>
          <w:noProof/>
          <w:color w:val="222A35"/>
          <w:sz w:val="20"/>
          <w:szCs w:val="20"/>
        </w:rPr>
        <w:t>A</w:t>
      </w:r>
      <w:r w:rsidRPr="006A60F8">
        <w:rPr>
          <w:rFonts w:ascii="Times New Roman" w:eastAsia="Times New Roman" w:hAnsi="Times New Roman" w:cs="Times New Roman"/>
          <w:bCs/>
          <w:noProof/>
          <w:color w:val="222A35"/>
          <w:sz w:val="20"/>
          <w:szCs w:val="20"/>
        </w:rPr>
        <w:t>ge of the participants</w:t>
      </w:r>
    </w:p>
    <w:p w14:paraId="20A3447F" w14:textId="1141D7FC" w:rsidR="00B92E63" w:rsidRPr="00B92E63" w:rsidRDefault="00B92E63" w:rsidP="00B92E63">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1 shows the age distribution of the 56 respondents who participated in this survey. The majority (62.5%) are between the ages of 23–26, indicating that most online shoppers in the sample are young adults. Additionally, 25% of respondents fall in the 18–22 age group, followed by 10.7% in the 27–30 range. Only 1.8% of participants are above 35. This suggests that e-commerce usage is particularly common among individuals in their early to mid-twenties, who may be more tech-savvy and engaged in digital commerce.</w:t>
      </w:r>
    </w:p>
    <w:p w14:paraId="70F1C9DB" w14:textId="47DC1D61" w:rsidR="00FA1B8E"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drawing>
          <wp:inline distT="0" distB="0" distL="0" distR="0" wp14:anchorId="625FF25F" wp14:editId="64CD7496">
            <wp:extent cx="2743200" cy="11547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06D9CF46" w14:textId="07F52927" w:rsidR="00EE5726" w:rsidRDefault="00EE5726"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EE5726">
        <w:rPr>
          <w:rFonts w:ascii="Times New Roman" w:eastAsia="Times New Roman" w:hAnsi="Times New Roman" w:cs="Times New Roman"/>
          <w:bCs/>
          <w:noProof/>
          <w:color w:val="222A35"/>
          <w:sz w:val="20"/>
          <w:szCs w:val="20"/>
        </w:rPr>
        <w:t>Fig 2</w:t>
      </w:r>
      <w:r>
        <w:rPr>
          <w:rFonts w:ascii="Times New Roman" w:eastAsia="Times New Roman" w:hAnsi="Times New Roman" w:cs="Times New Roman"/>
          <w:bCs/>
          <w:noProof/>
          <w:color w:val="222A35"/>
          <w:sz w:val="20"/>
          <w:szCs w:val="20"/>
        </w:rPr>
        <w:t>:  G</w:t>
      </w:r>
      <w:r w:rsidRPr="00EE5726">
        <w:rPr>
          <w:rFonts w:ascii="Times New Roman" w:eastAsia="Times New Roman" w:hAnsi="Times New Roman" w:cs="Times New Roman"/>
          <w:bCs/>
          <w:noProof/>
          <w:color w:val="222A35"/>
          <w:sz w:val="20"/>
          <w:szCs w:val="20"/>
        </w:rPr>
        <w:t>ender of the participants</w:t>
      </w:r>
    </w:p>
    <w:p w14:paraId="63387C55" w14:textId="77777777" w:rsidR="00B92E63" w:rsidRDefault="00B92E6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6CF15584" w14:textId="30FC8096" w:rsidR="005E2764"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2 illustrates the gender distribution of participants. A significant majority (80.4%) identified as male, while 19.6% identified as female. No respondents selected "Others" or "Prefer not to say". This indicates a notable gender imbalance in the survey sample, which may reflect either a greater engagement of males with online shopping in this context or a sampling bias. Future studies may aim for a more balanced gender representation to better generalize findings.</w:t>
      </w:r>
    </w:p>
    <w:p w14:paraId="4BF307F1" w14:textId="12ED16EF" w:rsidR="002C5781"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lastRenderedPageBreak/>
        <w:drawing>
          <wp:inline distT="0" distB="0" distL="0" distR="0" wp14:anchorId="2C95775D" wp14:editId="4062A097">
            <wp:extent cx="2742504" cy="137922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223" cy="1381593"/>
                    </a:xfrm>
                    <a:prstGeom prst="rect">
                      <a:avLst/>
                    </a:prstGeom>
                    <a:noFill/>
                    <a:ln>
                      <a:noFill/>
                    </a:ln>
                  </pic:spPr>
                </pic:pic>
              </a:graphicData>
            </a:graphic>
          </wp:inline>
        </w:drawing>
      </w:r>
    </w:p>
    <w:p w14:paraId="45848F94" w14:textId="6C6950BA" w:rsidR="006F0884" w:rsidRDefault="006F088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 </w:t>
      </w:r>
      <w:r w:rsidRPr="006F0884">
        <w:rPr>
          <w:rFonts w:ascii="Times New Roman" w:eastAsia="Times New Roman" w:hAnsi="Times New Roman" w:cs="Times New Roman"/>
          <w:bCs/>
          <w:noProof/>
          <w:color w:val="222A35"/>
          <w:sz w:val="20"/>
          <w:szCs w:val="20"/>
        </w:rPr>
        <w:t>03</w:t>
      </w:r>
      <w:r>
        <w:rPr>
          <w:rFonts w:ascii="Times New Roman" w:eastAsia="Times New Roman" w:hAnsi="Times New Roman" w:cs="Times New Roman"/>
          <w:bCs/>
          <w:noProof/>
          <w:color w:val="222A35"/>
          <w:sz w:val="20"/>
          <w:szCs w:val="20"/>
        </w:rPr>
        <w:t>: E</w:t>
      </w:r>
      <w:r w:rsidRPr="006F0884">
        <w:rPr>
          <w:rFonts w:ascii="Times New Roman" w:eastAsia="Times New Roman" w:hAnsi="Times New Roman" w:cs="Times New Roman"/>
          <w:bCs/>
          <w:noProof/>
          <w:color w:val="222A35"/>
          <w:sz w:val="20"/>
          <w:szCs w:val="20"/>
        </w:rPr>
        <w:t>ducational background of the participants</w:t>
      </w:r>
    </w:p>
    <w:p w14:paraId="0984F13E"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78E25" w14:textId="1B2794F5" w:rsidR="002C5781"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3 highlights the educational background of the participants. A large majority (89.3%) of respondents are currently enrolled in undergraduate programs, while 7.1% have completed graduate-level education. A very small portion of the sample has SSC/HSC or diploma-level education. The dominance of undergraduate students suggests that younger, educated individuals form the core of Bangladesh’s e-commerce user base, aligning with national trends in youth-driven digital adoption</w:t>
      </w:r>
      <w:r w:rsidR="002C5781" w:rsidRPr="002C5781">
        <w:rPr>
          <w:rFonts w:ascii="Times New Roman" w:eastAsia="Times New Roman" w:hAnsi="Times New Roman" w:cs="Times New Roman"/>
          <w:bCs/>
          <w:noProof/>
          <w:color w:val="222A35"/>
          <w:sz w:val="20"/>
          <w:szCs w:val="20"/>
        </w:rPr>
        <w:t>.</w:t>
      </w:r>
    </w:p>
    <w:p w14:paraId="24850B3E" w14:textId="16D2F268" w:rsidR="002207C5" w:rsidRDefault="002207C5" w:rsidP="00B92E63">
      <w:pPr>
        <w:widowControl w:val="0"/>
        <w:autoSpaceDE w:val="0"/>
        <w:autoSpaceDN w:val="0"/>
        <w:spacing w:after="0"/>
        <w:jc w:val="center"/>
        <w:rPr>
          <w:rFonts w:ascii="Times New Roman" w:eastAsia="Times New Roman" w:hAnsi="Times New Roman" w:cs="Times New Roman"/>
          <w:bCs/>
          <w:noProof/>
          <w:color w:val="222A35"/>
          <w:sz w:val="20"/>
          <w:szCs w:val="20"/>
        </w:rPr>
      </w:pPr>
    </w:p>
    <w:p w14:paraId="35AA4398" w14:textId="2607A428" w:rsidR="00B92E6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D24498">
        <w:rPr>
          <w:rFonts w:ascii="Times New Roman" w:hAnsi="Times New Roman" w:cs="Times New Roman"/>
          <w:noProof/>
          <w:sz w:val="24"/>
          <w:szCs w:val="24"/>
        </w:rPr>
        <w:drawing>
          <wp:anchor distT="0" distB="0" distL="114300" distR="114300" simplePos="0" relativeHeight="251661312" behindDoc="1" locked="0" layoutInCell="1" allowOverlap="1" wp14:anchorId="1082B1DD" wp14:editId="253BE67D">
            <wp:simplePos x="0" y="0"/>
            <wp:positionH relativeFrom="column">
              <wp:align>left</wp:align>
            </wp:positionH>
            <wp:positionV relativeFrom="paragraph">
              <wp:posOffset>167640</wp:posOffset>
            </wp:positionV>
            <wp:extent cx="2781300" cy="1958340"/>
            <wp:effectExtent l="0" t="0" r="0" b="381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1958340"/>
                    </a:xfrm>
                    <a:prstGeom prst="rect">
                      <a:avLst/>
                    </a:prstGeom>
                    <a:noFill/>
                    <a:ln>
                      <a:noFill/>
                    </a:ln>
                  </pic:spPr>
                </pic:pic>
              </a:graphicData>
            </a:graphic>
            <wp14:sizeRelH relativeFrom="margin">
              <wp14:pctWidth>0</wp14:pctWidth>
            </wp14:sizeRelH>
          </wp:anchor>
        </w:drawing>
      </w:r>
    </w:p>
    <w:p w14:paraId="1F0D0F49" w14:textId="5B085693" w:rsidR="002E794A" w:rsidRDefault="002E794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2E794A">
        <w:rPr>
          <w:rFonts w:ascii="Times New Roman" w:eastAsia="Times New Roman" w:hAnsi="Times New Roman" w:cs="Times New Roman"/>
          <w:bCs/>
          <w:noProof/>
          <w:color w:val="222A35"/>
          <w:sz w:val="20"/>
          <w:szCs w:val="20"/>
        </w:rPr>
        <w:t>Fig 04</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Awareness of Data Collection by E-commerce Platforms</w:t>
      </w:r>
    </w:p>
    <w:p w14:paraId="53101B1E"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BED1F32" w14:textId="7B56C76D" w:rsidR="002207C5"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4 reveals participants' awareness of data collection practices by e-commerce platforms. A considerable 71.4% indicated they are aware that their personal data is collected during online transactions, whereas 26.8% responded negatively and 1.8% were unsure. This result indicates that while awareness is relatively high, nearly 1 in 3 users still lack a clear understanding of how their information is being utilized, signifying a critical area where privacy education must be improved.</w:t>
      </w:r>
    </w:p>
    <w:p w14:paraId="42D29E13" w14:textId="71B465EE" w:rsidR="00906A7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30B73F31" wp14:editId="59C2411D">
            <wp:extent cx="2743200" cy="1304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04778"/>
                    </a:xfrm>
                    <a:prstGeom prst="rect">
                      <a:avLst/>
                    </a:prstGeom>
                    <a:noFill/>
                    <a:ln>
                      <a:noFill/>
                    </a:ln>
                  </pic:spPr>
                </pic:pic>
              </a:graphicData>
            </a:graphic>
          </wp:inline>
        </w:drawing>
      </w:r>
    </w:p>
    <w:p w14:paraId="250721BC" w14:textId="5C92FBCD" w:rsidR="00A85F6C" w:rsidRDefault="00A85F6C"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A85F6C">
        <w:rPr>
          <w:rFonts w:ascii="Times New Roman" w:eastAsia="Times New Roman" w:hAnsi="Times New Roman" w:cs="Times New Roman"/>
          <w:bCs/>
          <w:noProof/>
          <w:color w:val="222A35"/>
          <w:sz w:val="20"/>
          <w:szCs w:val="20"/>
        </w:rPr>
        <w:t>Fig 05</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Types of Data Believed to be Collected by E-commerce Platforms</w:t>
      </w:r>
    </w:p>
    <w:p w14:paraId="1DA5F32E"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304BFA4" w14:textId="31F62EB8" w:rsidR="00E40FE4"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 xml:space="preserve">Figure 5 shows the types of data respondents believe are collected when shopping online. The majority (71.4%) indicated phone numbers are collected, followed by names (64.3%) and email addresses (58.9%). Delivery addresses (51.8%) and payment information (35.7%) were also noted. Interestingly, only 23.2% believed browsing history is </w:t>
      </w:r>
      <w:r w:rsidRPr="00B92E63">
        <w:rPr>
          <w:rFonts w:ascii="Times New Roman" w:eastAsia="Times New Roman" w:hAnsi="Times New Roman" w:cs="Times New Roman"/>
          <w:bCs/>
          <w:noProof/>
          <w:color w:val="222A35"/>
          <w:sz w:val="20"/>
          <w:szCs w:val="20"/>
        </w:rPr>
        <w:lastRenderedPageBreak/>
        <w:t>collected. This suggests that users are more aware of direct data input (like name and phone number) but less informed about passive data collection practices such as browsing behavior.</w:t>
      </w:r>
    </w:p>
    <w:p w14:paraId="1838E819" w14:textId="61567152" w:rsidR="008E54EA"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464BAD" w14:textId="28E44CD2" w:rsidR="00B92E63" w:rsidRDefault="00B92E63"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5963D028" wp14:editId="16A0B3E0">
            <wp:extent cx="2743200" cy="115706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157068"/>
                    </a:xfrm>
                    <a:prstGeom prst="rect">
                      <a:avLst/>
                    </a:prstGeom>
                    <a:noFill/>
                    <a:ln>
                      <a:noFill/>
                    </a:ln>
                  </pic:spPr>
                </pic:pic>
              </a:graphicData>
            </a:graphic>
          </wp:inline>
        </w:drawing>
      </w:r>
    </w:p>
    <w:p w14:paraId="5A2CD8AD" w14:textId="2B873FBA" w:rsidR="003302FB" w:rsidRDefault="003302F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3302FB">
        <w:rPr>
          <w:rFonts w:ascii="Times New Roman" w:eastAsia="Times New Roman" w:hAnsi="Times New Roman" w:cs="Times New Roman"/>
          <w:bCs/>
          <w:noProof/>
          <w:color w:val="222A35"/>
          <w:sz w:val="20"/>
          <w:szCs w:val="20"/>
        </w:rPr>
        <w:t>Fig 06</w:t>
      </w:r>
      <w:r>
        <w:rPr>
          <w:rFonts w:ascii="Times New Roman" w:eastAsia="Times New Roman" w:hAnsi="Times New Roman" w:cs="Times New Roman"/>
          <w:bCs/>
          <w:noProof/>
          <w:color w:val="222A35"/>
          <w:sz w:val="20"/>
          <w:szCs w:val="20"/>
        </w:rPr>
        <w:t xml:space="preserve">: </w:t>
      </w:r>
      <w:r w:rsidR="00B92E63" w:rsidRPr="00B92E63">
        <w:rPr>
          <w:rFonts w:ascii="Times New Roman" w:eastAsia="Times New Roman" w:hAnsi="Times New Roman" w:cs="Times New Roman"/>
          <w:bCs/>
          <w:noProof/>
          <w:color w:val="222A35"/>
          <w:sz w:val="20"/>
          <w:szCs w:val="20"/>
        </w:rPr>
        <w:t>Self-awareness About Data Being Collected</w:t>
      </w:r>
    </w:p>
    <w:p w14:paraId="7EA480FB" w14:textId="77777777" w:rsidR="00B92E63" w:rsidRDefault="00B92E6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2927389D" w14:textId="77777777" w:rsidR="00B92E63" w:rsidRPr="00B92E63" w:rsidRDefault="00B92E63" w:rsidP="00B92E63">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6 explores users' self-assessed awareness of what personal information is collected by e-commerce sites. Over half (51.8%) agreed with the statement, while 21.4% strongly agreed. However, 19.6% remained neutral, and 7.1% disagreed or strongly disagreed. This indicates a generally moderate level of awareness, though a significant portion of users still lacks full clarity on the specifics of data being collected.</w:t>
      </w:r>
    </w:p>
    <w:p w14:paraId="4EF1E232" w14:textId="2F4B93AD" w:rsidR="00097E43"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inline distT="0" distB="0" distL="0" distR="0" wp14:anchorId="016D1F01" wp14:editId="2F1E8F5F">
            <wp:extent cx="2743200" cy="1154723"/>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307F89E8" w14:textId="4A4AB697" w:rsidR="00EF6266" w:rsidRDefault="001F3C27" w:rsidP="00B92E63">
      <w:pPr>
        <w:widowControl w:val="0"/>
        <w:autoSpaceDE w:val="0"/>
        <w:autoSpaceDN w:val="0"/>
        <w:spacing w:after="0"/>
        <w:jc w:val="center"/>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w:t>
      </w:r>
    </w:p>
    <w:p w14:paraId="27DA58C8" w14:textId="560D92AC" w:rsidR="00894229" w:rsidRDefault="00894229"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11421B">
        <w:rPr>
          <w:rFonts w:ascii="Times New Roman" w:eastAsia="Times New Roman" w:hAnsi="Times New Roman" w:cs="Times New Roman"/>
          <w:bCs/>
          <w:noProof/>
          <w:color w:val="222A35"/>
          <w:sz w:val="18"/>
          <w:szCs w:val="20"/>
        </w:rPr>
        <w:t xml:space="preserve">Fig 7 : </w:t>
      </w:r>
      <w:r w:rsidR="00B92E63" w:rsidRPr="00B92E63">
        <w:rPr>
          <w:rFonts w:ascii="Times New Roman" w:eastAsia="Times New Roman" w:hAnsi="Times New Roman" w:cs="Times New Roman"/>
          <w:bCs/>
          <w:noProof/>
          <w:color w:val="222A35"/>
          <w:sz w:val="18"/>
          <w:szCs w:val="20"/>
        </w:rPr>
        <w:t>Experience with Reading Privacy Policies</w:t>
      </w:r>
      <w:r w:rsidRPr="00213639">
        <w:rPr>
          <w:rFonts w:ascii="Times New Roman" w:eastAsia="Times New Roman" w:hAnsi="Times New Roman" w:cs="Times New Roman"/>
          <w:bCs/>
          <w:noProof/>
          <w:color w:val="222A35"/>
          <w:sz w:val="18"/>
          <w:szCs w:val="20"/>
        </w:rPr>
        <w:t>.</w:t>
      </w:r>
    </w:p>
    <w:p w14:paraId="7E8CBFC7" w14:textId="77777777" w:rsidR="00C17C2A" w:rsidRPr="00213639" w:rsidRDefault="00C17C2A"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78A62E4D" w14:textId="6DB9EC11" w:rsidR="001F3C27" w:rsidRDefault="00B92E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B92E63">
        <w:rPr>
          <w:rFonts w:ascii="Times New Roman" w:eastAsia="Times New Roman" w:hAnsi="Times New Roman" w:cs="Times New Roman"/>
          <w:bCs/>
          <w:noProof/>
          <w:color w:val="222A35"/>
          <w:sz w:val="20"/>
          <w:szCs w:val="20"/>
        </w:rPr>
        <w:t>Figure 7 shows whether respondents have read the privacy policies of e-commerce platforms. The results are evenly distributed, with 35.7% saying they have read fully, another 35.7% having only skimmed, and 28.6% admitting to never reading them. This balanced result reflects a lack of consistent engagement with privacy documents and highlights a potential vulnerability regarding informed consent</w:t>
      </w:r>
      <w:r w:rsidR="001F3C27">
        <w:rPr>
          <w:rFonts w:ascii="Times New Roman" w:eastAsia="Times New Roman" w:hAnsi="Times New Roman" w:cs="Times New Roman"/>
          <w:bCs/>
          <w:noProof/>
          <w:color w:val="222A35"/>
          <w:sz w:val="20"/>
          <w:szCs w:val="20"/>
        </w:rPr>
        <w:t>.</w:t>
      </w:r>
    </w:p>
    <w:p w14:paraId="4C2E0B0D" w14:textId="1C00BBA7" w:rsidR="001F3C27" w:rsidRDefault="00B92E63" w:rsidP="008F6723">
      <w:pPr>
        <w:widowControl w:val="0"/>
        <w:autoSpaceDE w:val="0"/>
        <w:autoSpaceDN w:val="0"/>
        <w:spacing w:after="0"/>
        <w:rPr>
          <w:rFonts w:ascii="Times New Roman" w:eastAsia="Times New Roman" w:hAnsi="Times New Roman" w:cs="Times New Roman"/>
          <w:bCs/>
          <w:noProof/>
          <w:color w:val="222A35"/>
          <w:sz w:val="20"/>
          <w:szCs w:val="20"/>
        </w:rPr>
      </w:pPr>
      <w:r w:rsidRPr="00B92E63">
        <w:rPr>
          <w:rFonts w:ascii="Times New Roman" w:eastAsia="Calibri" w:hAnsi="Times New Roman" w:cs="Times New Roman"/>
          <w:noProof/>
          <w:sz w:val="24"/>
          <w:szCs w:val="24"/>
        </w:rPr>
        <w:drawing>
          <wp:anchor distT="0" distB="0" distL="114300" distR="114300" simplePos="0" relativeHeight="251663360" behindDoc="0" locked="0" layoutInCell="1" allowOverlap="1" wp14:anchorId="632BAE76" wp14:editId="1DD0D8EF">
            <wp:simplePos x="0" y="0"/>
            <wp:positionH relativeFrom="column">
              <wp:posOffset>0</wp:posOffset>
            </wp:positionH>
            <wp:positionV relativeFrom="paragraph">
              <wp:posOffset>167640</wp:posOffset>
            </wp:positionV>
            <wp:extent cx="2743200" cy="1043940"/>
            <wp:effectExtent l="0" t="0" r="0" b="381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92" t="6760" r="7051" b="9859"/>
                    <a:stretch/>
                  </pic:blipFill>
                  <pic:spPr bwMode="auto">
                    <a:xfrm>
                      <a:off x="0" y="0"/>
                      <a:ext cx="2743200" cy="1043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AD022" w14:textId="1EE8B095" w:rsidR="00494F93" w:rsidRDefault="00494F93"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494F93">
        <w:rPr>
          <w:rFonts w:ascii="Times New Roman" w:eastAsia="Times New Roman" w:hAnsi="Times New Roman" w:cs="Times New Roman"/>
          <w:bCs/>
          <w:noProof/>
          <w:color w:val="222A35"/>
          <w:sz w:val="18"/>
          <w:szCs w:val="20"/>
        </w:rPr>
        <w:t xml:space="preserve">Fig 8: </w:t>
      </w:r>
      <w:r w:rsidR="008F6723" w:rsidRPr="008F6723">
        <w:rPr>
          <w:rFonts w:ascii="Times New Roman" w:eastAsia="Times New Roman" w:hAnsi="Times New Roman" w:cs="Times New Roman"/>
          <w:bCs/>
          <w:noProof/>
          <w:color w:val="222A35"/>
          <w:sz w:val="18"/>
          <w:szCs w:val="20"/>
        </w:rPr>
        <w:t>Clarity of Privacy Policies According to Users</w:t>
      </w:r>
    </w:p>
    <w:p w14:paraId="25BF7D19" w14:textId="77777777" w:rsidR="001213A2" w:rsidRPr="00494F93" w:rsidRDefault="001213A2"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3E2EEC44" w14:textId="5B6C861E" w:rsidR="001F3C27"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2" w:name="_Hlk199067486"/>
      <w:r w:rsidRPr="008F6723">
        <w:rPr>
          <w:rFonts w:ascii="Times New Roman" w:eastAsia="Calibri" w:hAnsi="Times New Roman" w:cs="Times New Roman"/>
          <w:sz w:val="24"/>
          <w:szCs w:val="24"/>
        </w:rPr>
        <w:t>Figure 8 presents respondents’ perceptions regarding the understandability of privacy policies. Only 12.5% strongly agreed they were easy to understand, and 44.6% simply agreed. However, 30.4% remained neutral, while 10.7% disagreed and 1.8% strongly disagreed. The responses indicate that while some find these policies somewhat clear, a substantial portion either does not find them user-friendly or lacks a strong opinion due to limited exposure</w:t>
      </w:r>
      <w:bookmarkEnd w:id="2"/>
      <w:r w:rsidR="001F3C27" w:rsidRPr="001F3C27">
        <w:rPr>
          <w:rFonts w:ascii="Times New Roman" w:eastAsia="Times New Roman" w:hAnsi="Times New Roman" w:cs="Times New Roman"/>
          <w:bCs/>
          <w:noProof/>
          <w:color w:val="222A35"/>
          <w:sz w:val="20"/>
          <w:szCs w:val="20"/>
        </w:rPr>
        <w:t>.</w:t>
      </w:r>
    </w:p>
    <w:p w14:paraId="292AD1C8" w14:textId="5AE2F695" w:rsidR="00D301AE"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Calibri" w:hAnsi="Times New Roman" w:cs="Times New Roman"/>
          <w:noProof/>
          <w:sz w:val="24"/>
          <w:szCs w:val="24"/>
        </w:rPr>
        <w:lastRenderedPageBreak/>
        <w:drawing>
          <wp:inline distT="0" distB="0" distL="0" distR="0" wp14:anchorId="501AA704" wp14:editId="2A6A09FE">
            <wp:extent cx="2743200" cy="1154723"/>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154723"/>
                    </a:xfrm>
                    <a:prstGeom prst="rect">
                      <a:avLst/>
                    </a:prstGeom>
                    <a:noFill/>
                    <a:ln>
                      <a:noFill/>
                    </a:ln>
                  </pic:spPr>
                </pic:pic>
              </a:graphicData>
            </a:graphic>
          </wp:inline>
        </w:drawing>
      </w:r>
    </w:p>
    <w:p w14:paraId="32F61A9C" w14:textId="26166C85" w:rsidR="00EF6266" w:rsidRDefault="00EF6266" w:rsidP="008F6723">
      <w:pPr>
        <w:widowControl w:val="0"/>
        <w:autoSpaceDE w:val="0"/>
        <w:autoSpaceDN w:val="0"/>
        <w:spacing w:after="0"/>
        <w:jc w:val="center"/>
        <w:rPr>
          <w:rFonts w:ascii="Times New Roman" w:eastAsia="Times New Roman" w:hAnsi="Times New Roman" w:cs="Times New Roman"/>
          <w:bCs/>
          <w:noProof/>
          <w:color w:val="222A35"/>
          <w:sz w:val="20"/>
          <w:szCs w:val="20"/>
        </w:rPr>
      </w:pPr>
    </w:p>
    <w:p w14:paraId="2667B2BB" w14:textId="7385FBBA" w:rsidR="007B30D9" w:rsidRDefault="007B30D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B30D9">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7B30D9">
        <w:rPr>
          <w:rFonts w:ascii="Times New Roman" w:eastAsia="Times New Roman" w:hAnsi="Times New Roman" w:cs="Times New Roman"/>
          <w:bCs/>
          <w:noProof/>
          <w:color w:val="222A35"/>
          <w:sz w:val="20"/>
          <w:szCs w:val="20"/>
        </w:rPr>
        <w:t xml:space="preserve">9 </w:t>
      </w:r>
      <w:r>
        <w:rPr>
          <w:rFonts w:ascii="Times New Roman" w:eastAsia="Times New Roman" w:hAnsi="Times New Roman" w:cs="Times New Roman"/>
          <w:bCs/>
          <w:noProof/>
          <w:color w:val="222A35"/>
          <w:sz w:val="20"/>
          <w:szCs w:val="20"/>
        </w:rPr>
        <w:t xml:space="preserve">: </w:t>
      </w:r>
      <w:r w:rsidR="008F6723" w:rsidRPr="008F6723">
        <w:rPr>
          <w:rFonts w:ascii="Times New Roman" w:eastAsia="Times New Roman" w:hAnsi="Times New Roman" w:cs="Times New Roman"/>
          <w:bCs/>
          <w:noProof/>
          <w:color w:val="222A35"/>
          <w:sz w:val="20"/>
          <w:szCs w:val="20"/>
        </w:rPr>
        <w:t>Reasons for Not Reading Privacy Policies</w:t>
      </w:r>
    </w:p>
    <w:p w14:paraId="73408486" w14:textId="03876230" w:rsidR="00573186" w:rsidRDefault="008F672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Times New Roman" w:hAnsi="Times New Roman" w:cs="Times New Roman"/>
          <w:bCs/>
          <w:noProof/>
          <w:color w:val="222A35"/>
          <w:sz w:val="20"/>
          <w:szCs w:val="20"/>
        </w:rPr>
        <w:t>Figure 9 reveals the primary reasons respondents avoid reading privacy policies. The most common reason, selected by 44.6%, was that they are too long. This is followed closely by 42.9% who find them too technical or difficult to understand. A smaller number trust the platform or don’t find the policy important. These results emphasize that simplifying privacy policies could encourage more users to read and engage with them</w:t>
      </w:r>
      <w:r>
        <w:rPr>
          <w:rFonts w:ascii="Times New Roman" w:eastAsia="Times New Roman" w:hAnsi="Times New Roman" w:cs="Times New Roman"/>
          <w:bCs/>
          <w:noProof/>
          <w:color w:val="222A35"/>
          <w:sz w:val="20"/>
          <w:szCs w:val="20"/>
        </w:rPr>
        <w:t>.</w:t>
      </w:r>
    </w:p>
    <w:p w14:paraId="0D290BA8" w14:textId="77777777" w:rsidR="0001587E"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AB0F2FC" w14:textId="01AE1479" w:rsidR="00C53B24" w:rsidRDefault="008F6723" w:rsidP="008F6723">
      <w:pPr>
        <w:widowControl w:val="0"/>
        <w:autoSpaceDE w:val="0"/>
        <w:autoSpaceDN w:val="0"/>
        <w:spacing w:after="0"/>
        <w:jc w:val="center"/>
        <w:rPr>
          <w:rFonts w:ascii="Times New Roman" w:eastAsia="Times New Roman" w:hAnsi="Times New Roman" w:cs="Times New Roman"/>
          <w:bCs/>
          <w:noProof/>
          <w:color w:val="222A35"/>
          <w:sz w:val="20"/>
          <w:szCs w:val="20"/>
        </w:rPr>
      </w:pPr>
      <w:r>
        <w:rPr>
          <w:noProof/>
        </w:rPr>
        <w:drawing>
          <wp:inline distT="0" distB="0" distL="0" distR="0" wp14:anchorId="0E5409A0" wp14:editId="122699C8">
            <wp:extent cx="2743200" cy="12839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283970"/>
                    </a:xfrm>
                    <a:prstGeom prst="rect">
                      <a:avLst/>
                    </a:prstGeom>
                  </pic:spPr>
                </pic:pic>
              </a:graphicData>
            </a:graphic>
          </wp:inline>
        </w:drawing>
      </w:r>
    </w:p>
    <w:p w14:paraId="7166AE45" w14:textId="774EDD61" w:rsidR="001F491D" w:rsidRDefault="001F491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1F491D">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1F491D">
        <w:rPr>
          <w:rFonts w:ascii="Times New Roman" w:eastAsia="Times New Roman" w:hAnsi="Times New Roman" w:cs="Times New Roman"/>
          <w:bCs/>
          <w:noProof/>
          <w:color w:val="222A35"/>
          <w:sz w:val="20"/>
          <w:szCs w:val="20"/>
        </w:rPr>
        <w:t>10</w:t>
      </w:r>
      <w:r>
        <w:rPr>
          <w:rFonts w:ascii="Times New Roman" w:eastAsia="Times New Roman" w:hAnsi="Times New Roman" w:cs="Times New Roman"/>
          <w:bCs/>
          <w:noProof/>
          <w:color w:val="222A35"/>
          <w:sz w:val="20"/>
          <w:szCs w:val="20"/>
        </w:rPr>
        <w:t xml:space="preserve">: </w:t>
      </w:r>
      <w:r w:rsidR="008F6723" w:rsidRPr="008F6723">
        <w:rPr>
          <w:rFonts w:ascii="Times New Roman" w:eastAsia="Times New Roman" w:hAnsi="Times New Roman" w:cs="Times New Roman"/>
          <w:bCs/>
          <w:noProof/>
          <w:color w:val="222A35"/>
          <w:sz w:val="20"/>
          <w:szCs w:val="20"/>
        </w:rPr>
        <w:t>Types of Personal Data Shared</w:t>
      </w:r>
    </w:p>
    <w:p w14:paraId="278FBC43" w14:textId="77777777" w:rsidR="008F6723" w:rsidRDefault="008F6723"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1C03420" w14:textId="40C48750" w:rsidR="007C085F" w:rsidRDefault="008F6723" w:rsidP="008F6723">
      <w:pPr>
        <w:widowControl w:val="0"/>
        <w:autoSpaceDE w:val="0"/>
        <w:autoSpaceDN w:val="0"/>
        <w:spacing w:after="0"/>
        <w:jc w:val="both"/>
        <w:rPr>
          <w:rFonts w:ascii="Times New Roman" w:eastAsia="Times New Roman" w:hAnsi="Times New Roman" w:cs="Times New Roman"/>
          <w:bCs/>
          <w:noProof/>
          <w:color w:val="222A35"/>
          <w:sz w:val="20"/>
          <w:szCs w:val="20"/>
        </w:rPr>
      </w:pPr>
      <w:r w:rsidRPr="008F6723">
        <w:rPr>
          <w:rFonts w:ascii="Times New Roman" w:eastAsia="Times New Roman" w:hAnsi="Times New Roman" w:cs="Times New Roman"/>
          <w:bCs/>
          <w:noProof/>
          <w:color w:val="222A35"/>
          <w:sz w:val="20"/>
          <w:szCs w:val="20"/>
        </w:rPr>
        <w:t>The survey reveals that users most frequently share basic personal data like name, mobile number, and email (71.4% each) on e-commerce platforms, while fewer disclose sensitive details like NID/birth certificate (21.4%). This suggests a tendency to prioritize convenience over privacy, despite potential risks. The high sharing of contact information highlights vulnerabilities to spam or phishing. E-commerce platforms should implement stricter data protection measures and educate users on safeguarding sensitive data. Addressing this gap is critical for enhancing trust and security in Bangladesh’s digital marketplace</w:t>
      </w:r>
      <w:r w:rsidR="00C53B24" w:rsidRPr="00C53B24">
        <w:rPr>
          <w:rFonts w:ascii="Times New Roman" w:eastAsia="Times New Roman" w:hAnsi="Times New Roman" w:cs="Times New Roman"/>
          <w:bCs/>
          <w:noProof/>
          <w:color w:val="222A35"/>
          <w:sz w:val="20"/>
          <w:szCs w:val="20"/>
        </w:rPr>
        <w:t>.</w:t>
      </w:r>
    </w:p>
    <w:p w14:paraId="4E87F109" w14:textId="5036D277" w:rsidR="008F6723" w:rsidRDefault="008F6723" w:rsidP="008F6723">
      <w:pPr>
        <w:widowControl w:val="0"/>
        <w:autoSpaceDE w:val="0"/>
        <w:autoSpaceDN w:val="0"/>
        <w:spacing w:after="0"/>
        <w:jc w:val="both"/>
        <w:rPr>
          <w:rFonts w:ascii="Times New Roman" w:eastAsia="Times New Roman" w:hAnsi="Times New Roman" w:cs="Times New Roman"/>
          <w:bCs/>
          <w:noProof/>
          <w:color w:val="222A35"/>
          <w:sz w:val="20"/>
          <w:szCs w:val="20"/>
        </w:rPr>
      </w:pPr>
    </w:p>
    <w:p w14:paraId="62350428" w14:textId="77777777" w:rsidR="008F6723" w:rsidRDefault="008F6723" w:rsidP="008F6723">
      <w:pPr>
        <w:widowControl w:val="0"/>
        <w:autoSpaceDE w:val="0"/>
        <w:autoSpaceDN w:val="0"/>
        <w:spacing w:after="0"/>
        <w:jc w:val="both"/>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E492" w14:textId="77777777" w:rsidR="00207ABF" w:rsidRDefault="00207ABF" w:rsidP="005404D8">
      <w:pPr>
        <w:spacing w:after="0" w:line="240" w:lineRule="auto"/>
      </w:pPr>
      <w:r>
        <w:separator/>
      </w:r>
    </w:p>
  </w:endnote>
  <w:endnote w:type="continuationSeparator" w:id="0">
    <w:p w14:paraId="3678C54A" w14:textId="77777777" w:rsidR="00207ABF" w:rsidRDefault="00207ABF"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408D" w14:textId="77777777" w:rsidR="00207ABF" w:rsidRDefault="00207ABF" w:rsidP="005404D8">
      <w:pPr>
        <w:spacing w:after="0" w:line="240" w:lineRule="auto"/>
      </w:pPr>
      <w:r>
        <w:separator/>
      </w:r>
    </w:p>
  </w:footnote>
  <w:footnote w:type="continuationSeparator" w:id="0">
    <w:p w14:paraId="636AD104" w14:textId="77777777" w:rsidR="00207ABF" w:rsidRDefault="00207ABF"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3"/>
  </w:num>
  <w:num w:numId="7">
    <w:abstractNumId w:val="7"/>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F3C27"/>
    <w:rsid w:val="001F491D"/>
    <w:rsid w:val="001F753D"/>
    <w:rsid w:val="00207ABF"/>
    <w:rsid w:val="00213416"/>
    <w:rsid w:val="00213639"/>
    <w:rsid w:val="002207C5"/>
    <w:rsid w:val="0023167F"/>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E33F0"/>
    <w:rsid w:val="004E4769"/>
    <w:rsid w:val="004E5C8A"/>
    <w:rsid w:val="004F06B7"/>
    <w:rsid w:val="004F7B64"/>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723"/>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33B6"/>
    <w:rsid w:val="00A95EB2"/>
    <w:rsid w:val="00AA3A6C"/>
    <w:rsid w:val="00AC48D1"/>
    <w:rsid w:val="00AC5FE7"/>
    <w:rsid w:val="00AF3BAD"/>
    <w:rsid w:val="00AF6A3F"/>
    <w:rsid w:val="00B01563"/>
    <w:rsid w:val="00B0314D"/>
    <w:rsid w:val="00B10003"/>
    <w:rsid w:val="00B15E25"/>
    <w:rsid w:val="00B26015"/>
    <w:rsid w:val="00B3124D"/>
    <w:rsid w:val="00B37FEC"/>
    <w:rsid w:val="00B526A5"/>
    <w:rsid w:val="00B573C0"/>
    <w:rsid w:val="00B57FCD"/>
    <w:rsid w:val="00B63EF0"/>
    <w:rsid w:val="00B846D9"/>
    <w:rsid w:val="00B92E63"/>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713164530">
      <w:bodyDiv w:val="1"/>
      <w:marLeft w:val="0"/>
      <w:marRight w:val="0"/>
      <w:marTop w:val="0"/>
      <w:marBottom w:val="0"/>
      <w:divBdr>
        <w:top w:val="none" w:sz="0" w:space="0" w:color="auto"/>
        <w:left w:val="none" w:sz="0" w:space="0" w:color="auto"/>
        <w:bottom w:val="none" w:sz="0" w:space="0" w:color="auto"/>
        <w:right w:val="none" w:sz="0" w:space="0" w:color="auto"/>
      </w:divBdr>
    </w:div>
    <w:div w:id="756248538">
      <w:bodyDiv w:val="1"/>
      <w:marLeft w:val="0"/>
      <w:marRight w:val="0"/>
      <w:marTop w:val="0"/>
      <w:marBottom w:val="0"/>
      <w:divBdr>
        <w:top w:val="none" w:sz="0" w:space="0" w:color="auto"/>
        <w:left w:val="none" w:sz="0" w:space="0" w:color="auto"/>
        <w:bottom w:val="none" w:sz="0" w:space="0" w:color="auto"/>
        <w:right w:val="none" w:sz="0" w:space="0" w:color="auto"/>
      </w:divBdr>
    </w:div>
    <w:div w:id="1067073755">
      <w:bodyDiv w:val="1"/>
      <w:marLeft w:val="0"/>
      <w:marRight w:val="0"/>
      <w:marTop w:val="0"/>
      <w:marBottom w:val="0"/>
      <w:divBdr>
        <w:top w:val="none" w:sz="0" w:space="0" w:color="auto"/>
        <w:left w:val="none" w:sz="0" w:space="0" w:color="auto"/>
        <w:bottom w:val="none" w:sz="0" w:space="0" w:color="auto"/>
        <w:right w:val="none" w:sz="0" w:space="0" w:color="auto"/>
      </w:divBdr>
    </w:div>
    <w:div w:id="1286153338">
      <w:bodyDiv w:val="1"/>
      <w:marLeft w:val="0"/>
      <w:marRight w:val="0"/>
      <w:marTop w:val="0"/>
      <w:marBottom w:val="0"/>
      <w:divBdr>
        <w:top w:val="none" w:sz="0" w:space="0" w:color="auto"/>
        <w:left w:val="none" w:sz="0" w:space="0" w:color="auto"/>
        <w:bottom w:val="none" w:sz="0" w:space="0" w:color="auto"/>
        <w:right w:val="none" w:sz="0" w:space="0" w:color="auto"/>
      </w:divBdr>
    </w:div>
    <w:div w:id="1701085182">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2.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4.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MD.AL-IMRAN SAYEM</cp:lastModifiedBy>
  <cp:revision>4</cp:revision>
  <dcterms:created xsi:type="dcterms:W3CDTF">2025-05-24T16:51:00Z</dcterms:created>
  <dcterms:modified xsi:type="dcterms:W3CDTF">2025-05-25T06:28:00Z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