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Preserved1" Type="http://schemas.openxmlformats.org/package/2006/relationships/metadata/thumbnail" Target="docProps/thumbnail.jpeg"/>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a="http://schemas.openxmlformats.org/drawingml/2006/main" xmlns:pic="http://schemas.openxmlformats.org/drawingml/2006/picture" xmlns:wps="http://schemas.microsoft.com/office/word/2010/wordprocessingShape"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mc:Ignorable="w14 wp14">
  <w:body>
    <w:p>
      <w:pPr>
        <w:jc w:val="center"/>
      </w:pPr>
      <w:r>
        <w:rPr>
          <w:b/>
          <w:sz w:val="26"/>
        </w:rPr>
        <w:t>LECTURE SHEET 2</w:t>
      </w:r>
    </w:p>
    <w:p>
      <w:pPr>
        <w:jc w:val="center"/>
      </w:pPr>
      <w:r>
        <w:rPr>
          <w:b/>
          <w:sz w:val="40"/>
        </w:rPr>
        <w:t>Supporting Organisational &amp; Individual Learning</w:t>
      </w:r>
    </w:p>
    <w:p>
      <w:pPr>
        <w:jc w:val="center"/>
      </w:pPr>
      <w:r>
        <w:rPr>
          <w:i/>
          <w:sz w:val="24"/>
        </w:rPr>
        <w:t>The Learning Organisation: Formal and Informal Learning</w:t>
      </w:r>
    </w:p>
    <w:p>
      <w:pPr>
        <w:jc w:val="center"/>
      </w:pPr>
      <w:r>
        <w:rPr>
          <w:sz w:val="21"/>
        </w:rPr>
        <w:t>Human Resource Management / Learning &amp; Development</w:t>
      </w:r>
    </w:p>
    <w:p/>
    <w:p>
      <w:pPr>
        <w:pStyle w:val="Heading1"/>
      </w:pPr>
      <w:r>
        <w:t>Learning Objectives</w:t>
      </w:r>
    </w:p>
    <w:p>
      <w:r>
        <w:t>After studying this lecture, students should be able to:</w:t>
      </w:r>
    </w:p>
    <w:p>
      <w:pPr>
        <w:pStyle w:val="ListBullet"/>
        <w:numPr>
          <w:ilvl w:val="0"/>
          <w:numId w:val="1"/>
        </w:numPr>
        <w:spacing w:after="0"/>
        <w:contextualSpacing/>
        <w:ind w:left="360" w:hanging="360"/>
      </w:pPr>
      <w:r>
        <w:rPr>
          <w:rFonts w:ascii="Aptos" w:hAnsi="Aptos" w:eastAsia="Cambria" w:cs="Cambria"/>
          <w:color w:val="000000"/>
          <w:sz w:val="21"/>
          <w:szCs w:val="21"/>
          <w:lang w:val="en-US"/>
        </w:rPr>
        <w:t xml:space="preserve">Explain why organisational and individual learning should be aligned with strategic and tactical goals.</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Explain the purpose of gap analysis and skills evaluation in identifying learning needs.</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Describe how organisations determine, design, implement and evaluate learning.</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Distinguish between formal and informal learning in the workplace.</w:t>
      </w:r>
    </w:p>
    <w:p>
      <w:pPr>
        <w:pStyle w:val="ListBullet"/>
        <w:numPr>
          <w:ilvl w:val="0"/>
          <w:numId w:val="1"/>
        </w:numPr>
        <w:spacing w:before="0" w:after="60"/>
        <w:contextualSpacing/>
        <w:ind w:left="360" w:hanging="360"/>
      </w:pPr>
      <w:r>
        <w:rPr>
          <w:rFonts w:ascii="Aptos" w:hAnsi="Aptos" w:eastAsia="Cambria" w:cs="Cambria"/>
          <w:color w:val="000000"/>
          <w:sz w:val="21"/>
          <w:szCs w:val="21"/>
          <w:lang w:val="en-US"/>
        </w:rPr>
        <w:t xml:space="preserve">Explain the concept of a learning organisation and how learning can occur at individual, team and organisational levels.</w:t>
      </w:r>
    </w:p>
    <w:p>
      <w:pPr>
        <w:pStyle w:val="Heading1"/>
      </w:pPr>
      <w:r>
        <w:t>1. Supporting Organisational and Individual Learning</w:t>
      </w:r>
    </w:p>
    <w:p>
      <w:pPr>
        <w:pStyle w:val="Heading2"/>
      </w:pPr>
      <w:r>
        <w:t>Meaning</w:t>
      </w:r>
    </w:p>
    <w:p>
      <w:r>
        <w:t>Supporting organisational and individual learning means creating planned opportunities and systems that help employees develop the knowledge, skills and behaviours required for their current jobs and future responsibilities, while also helping the organisation achieve its business objectives. Learning should therefore not be treated as training for its own sake; it should be connected to real performance needs and organisational priorities.</w:t>
      </w:r>
    </w:p>
    <w:p>
      <w:pPr>
        <w:pStyle w:val="Heading2"/>
      </w:pPr>
      <w:r>
        <w:t>Why should learning be linked to organisational goals?</w:t>
      </w:r>
    </w:p>
    <w:p>
      <w:r>
        <w:t>Learning is most valuable when it contributes to what the organisation is trying to achieve. Strategic goals are long-term priorities, such as improving customer satisfaction, entering a new market, increasing productivity or building digital capability. Tactical goals are shorter-term actions that help departments or teams achieve those broader priorities.</w:t>
      </w:r>
    </w:p>
    <w:p>
      <w:pPr>
        <w:ind w:left="288"/>
      </w:pPr>
      <w:r>
        <w:rPr>
          <w:b/>
        </w:rPr>
        <w:t xml:space="preserve">Example: </w:t>
      </w:r>
      <w:r>
        <w:t>If a bank's strategic goal is to improve digital customer service, employees may need training in digital banking platforms, customer communication and data security. A tactical goal might be to reduce customer-service response time by 20% within six months. Learning activities should directly support these targets.</w:t>
      </w:r>
    </w:p>
    <w:p>
      <w:pPr>
        <w:pStyle w:val="Heading2"/>
      </w:pPr>
      <w:r>
        <w:t>Learning needs analysis (LNA)</w:t>
      </w:r>
    </w:p>
    <w:p>
      <w:r>
        <w:t>A learning needs analysis is a systematic process for identifying the difference between the capabilities an organisation currently has and the capabilities it needs now or in the future. CIPD explains that L&amp;D needs should be considered at organisational, team and individual levels and should be connected to organisational strategy.</w:t>
      </w:r>
    </w:p>
    <w:p>
      <w:pPr>
        <w:ind w:left="288"/>
      </w:pPr>
      <w:r>
        <w:rPr>
          <w:b/>
        </w:rPr>
        <w:t xml:space="preserve">Simple idea: </w:t>
      </w:r>
      <w:r>
        <w:t>Current capability → Required capability → Gap → Appropriate learning/development action</w:t>
      </w:r>
    </w:p>
    <w:p>
      <w:pPr>
        <w:pStyle w:val="Heading2"/>
      </w:pPr>
      <w:r>
        <w:t>Gap Analysis</w:t>
      </w:r>
    </w:p>
    <w:p>
      <w:r>
        <w:t>Gap analysis compares the current level of knowledge, skills, performance or capability with the level required to meet a defined standard or future objective. The gap is not automatically a training problem. It must first be diagnosed to determine whether learning, better resources, clearer processes, coaching, technology or another intervention is needed.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Current State</w:t>
            </w:r>
          </w:p>
        </w:tc>
        <w:tc>
          <w:tcPr>
            <w:tcW w:type="dxa" w:w="3312"/>
            <w:vAlign w:val="center"/>
            <w:shd w:fill="D9EAF7"/>
          </w:tcPr>
          <w:p>
            <w:r/>
            <w:r>
              <w:rPr>
                <w:rFonts w:ascii="Aptos" w:hAnsi="Aptos"/>
                <w:b/>
                <w:sz w:val="19"/>
              </w:rPr>
              <w:t>Required State</w:t>
            </w:r>
          </w:p>
        </w:tc>
        <w:tc>
          <w:tcPr>
            <w:tcW w:type="dxa" w:w="3312"/>
            <w:vAlign w:val="center"/>
            <w:shd w:fill="D9EAF7"/>
          </w:tcPr>
          <w:p>
            <w:r/>
            <w:r>
              <w:rPr>
                <w:rFonts w:ascii="Aptos" w:hAnsi="Aptos"/>
                <w:b/>
                <w:sz w:val="19"/>
              </w:rPr>
              <w:t>Learning/Development Response</w:t>
            </w:r>
          </w:p>
        </w:tc>
      </w:tr>
      <w:tr>
        <w:tc>
          <w:tcPr>
            <w:tcW w:type="dxa" w:w="3312"/>
            <w:vAlign w:val="center"/>
          </w:tcPr>
          <w:p>
            <w:r/>
            <w:r>
              <w:rPr>
                <w:rFonts w:ascii="Aptos" w:hAnsi="Aptos"/>
                <w:b w:val="0"/>
                <w:sz w:val="19"/>
              </w:rPr>
              <w:t>Employees can use basic Excel functions.</w:t>
            </w:r>
          </w:p>
        </w:tc>
        <w:tc>
          <w:tcPr>
            <w:tcW w:type="dxa" w:w="3312"/>
            <w:vAlign w:val="center"/>
          </w:tcPr>
          <w:p>
            <w:r/>
            <w:r>
              <w:rPr>
                <w:rFonts w:ascii="Aptos" w:hAnsi="Aptos"/>
                <w:b w:val="0"/>
                <w:sz w:val="19"/>
              </w:rPr>
              <w:t>Employees must analyse and present HR data.</w:t>
            </w:r>
          </w:p>
        </w:tc>
        <w:tc>
          <w:tcPr>
            <w:tcW w:type="dxa" w:w="3312"/>
            <w:vAlign w:val="center"/>
          </w:tcPr>
          <w:p>
            <w:r/>
            <w:r>
              <w:rPr>
                <w:rFonts w:ascii="Aptos" w:hAnsi="Aptos"/>
                <w:b w:val="0"/>
                <w:sz w:val="19"/>
              </w:rPr>
              <w:t>Advanced Excel and HR analytics workshop + practice.</w:t>
            </w:r>
          </w:p>
        </w:tc>
      </w:tr>
      <w:tr>
        <w:tc>
          <w:tcPr>
            <w:tcW w:type="dxa" w:w="3312"/>
            <w:vAlign w:val="center"/>
          </w:tcPr>
          <w:p>
            <w:r/>
            <w:r>
              <w:rPr>
                <w:rFonts w:ascii="Aptos" w:hAnsi="Aptos"/>
                <w:b w:val="0"/>
                <w:sz w:val="19"/>
              </w:rPr>
              <w:t>Supervisors give limited feedback.</w:t>
            </w:r>
          </w:p>
        </w:tc>
        <w:tc>
          <w:tcPr>
            <w:tcW w:type="dxa" w:w="3312"/>
            <w:vAlign w:val="center"/>
          </w:tcPr>
          <w:p>
            <w:r/>
            <w:r>
              <w:rPr>
                <w:rFonts w:ascii="Aptos" w:hAnsi="Aptos"/>
                <w:b w:val="0"/>
                <w:sz w:val="19"/>
              </w:rPr>
              <w:t>Supervisors should conduct effective performance conversations.</w:t>
            </w:r>
          </w:p>
        </w:tc>
        <w:tc>
          <w:tcPr>
            <w:tcW w:type="dxa" w:w="3312"/>
            <w:vAlign w:val="center"/>
          </w:tcPr>
          <w:p>
            <w:r/>
            <w:r>
              <w:rPr>
                <w:rFonts w:ascii="Aptos" w:hAnsi="Aptos"/>
                <w:b w:val="0"/>
                <w:sz w:val="19"/>
              </w:rPr>
              <w:t>Coaching, role-play and feedback practice.</w:t>
            </w:r>
          </w:p>
        </w:tc>
      </w:tr>
      <w:tr>
        <w:tc>
          <w:tcPr>
            <w:tcW w:type="dxa" w:w="3312"/>
            <w:vAlign w:val="center"/>
          </w:tcPr>
          <w:p>
            <w:r/>
            <w:r>
              <w:rPr>
                <w:rFonts w:ascii="Aptos" w:hAnsi="Aptos"/>
                <w:b w:val="0"/>
                <w:sz w:val="19"/>
              </w:rPr>
              <w:t>Sales staff have product knowledge.</w:t>
            </w:r>
          </w:p>
        </w:tc>
        <w:tc>
          <w:tcPr>
            <w:tcW w:type="dxa" w:w="3312"/>
            <w:vAlign w:val="center"/>
          </w:tcPr>
          <w:p>
            <w:r/>
            <w:r>
              <w:rPr>
                <w:rFonts w:ascii="Aptos" w:hAnsi="Aptos"/>
                <w:b w:val="0"/>
                <w:sz w:val="19"/>
              </w:rPr>
              <w:t>Sales staff must use consultative selling.</w:t>
            </w:r>
          </w:p>
        </w:tc>
        <w:tc>
          <w:tcPr>
            <w:tcW w:type="dxa" w:w="3312"/>
            <w:vAlign w:val="center"/>
          </w:tcPr>
          <w:p>
            <w:r/>
            <w:r>
              <w:rPr>
                <w:rFonts w:ascii="Aptos" w:hAnsi="Aptos"/>
                <w:b w:val="0"/>
                <w:sz w:val="19"/>
              </w:rPr>
              <w:t>Sales skills training + coaching + observation.</w:t>
            </w:r>
          </w:p>
        </w:tc>
      </w:tr>
    </w:tbl>
    <w:p>
      <w:pPr>
        <w:pStyle w:val="Heading2"/>
      </w:pPr>
      <w:r>
        <w:t>Skills Evaluation</w:t>
      </w:r>
    </w:p>
    <w:p>
      <w:r>
        <w:t>A skills evaluation assesses the knowledge, skills and competencies employees currently possess. It can be based on performance reviews, observation, tests, self-assessment, manager feedback, customer feedback, work samples, competency frameworks or other relevant evidence.</w:t>
      </w:r>
    </w:p>
    <w:p>
      <w:pPr>
        <w:ind w:left="288"/>
      </w:pPr>
      <w:r>
        <w:rPr>
          <w:b/>
        </w:rPr>
        <w:t xml:space="preserve">Example: </w:t>
      </w:r>
      <w:r>
        <w:t>A company plans to introduce a new HR information system. Before training, HR evaluates employees' current digital skills and their ability to use the existing system. The results show that some employees need basic digital support while others only need system-specific training.</w:t>
      </w:r>
    </w:p>
    <w:p>
      <w:pPr>
        <w:pStyle w:val="Heading2"/>
      </w:pPr>
      <w:r>
        <w:t>How learning needs are determined</w:t>
      </w:r>
    </w:p>
    <w:p>
      <w:r>
        <w:t>Organisations can use several sources of evidence:</w:t>
      </w:r>
    </w:p>
    <w:p>
      <w:pPr>
        <w:pStyle w:val="ListBullet"/>
        <w:numPr>
          <w:ilvl w:val="0"/>
          <w:numId w:val="1"/>
        </w:numPr>
        <w:spacing w:after="0"/>
        <w:contextualSpacing/>
        <w:ind w:left="360" w:hanging="360"/>
      </w:pPr>
      <w:r>
        <w:rPr>
          <w:rFonts w:ascii="Aptos" w:hAnsi="Aptos" w:eastAsia="Cambria" w:cs="Cambria"/>
          <w:color w:val="000000"/>
          <w:sz w:val="21"/>
          <w:szCs w:val="21"/>
          <w:lang w:val="en-US"/>
        </w:rPr>
        <w:t xml:space="preserve">Business plans and strategic priorities.</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Performance appraisal and performance data.</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Skills/competency assessments.</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Manager and supervisor feedback.</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Employee self-assessment and career-development discussions.</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Customer feedback, quality data and error/complaint records.</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Job descriptions, person specifications and competency frameworks.</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Interviews, focus groups, surveys, observations and team meetings.</w:t>
      </w:r>
    </w:p>
    <w:p>
      <w:pPr>
        <w:pStyle w:val="ListBullet"/>
        <w:numPr>
          <w:ilvl w:val="0"/>
          <w:numId w:val="1"/>
        </w:numPr>
        <w:spacing w:before="0" w:after="60"/>
        <w:contextualSpacing/>
        <w:ind w:left="360" w:hanging="360"/>
      </w:pPr>
      <w:r>
        <w:rPr>
          <w:rFonts w:ascii="Aptos" w:hAnsi="Aptos" w:eastAsia="Cambria" w:cs="Cambria"/>
          <w:color w:val="000000"/>
          <w:sz w:val="21"/>
          <w:szCs w:val="21"/>
          <w:lang w:val="en-US"/>
        </w:rPr>
        <w:t xml:space="preserve">Changes in technology, regulation, markets or job roles.</w:t>
      </w:r>
    </w:p>
    <w:p>
      <w:pPr>
        <w:pStyle w:val="Heading2"/>
      </w:pPr>
      <w:r>
        <w:t>How learning is implemented</w:t>
      </w:r>
    </w:p>
    <w:p>
      <w:r>
        <w:t>Once learning needs are identified, the organisation chooses appropriate learning interventions. The method should fit the learning objective, employee needs, work context, resources and time available.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2F0D9"/>
          </w:tcPr>
          <w:p>
            <w:r/>
            <w:r>
              <w:rPr>
                <w:rFonts w:ascii="Aptos" w:hAnsi="Aptos"/>
                <w:b/>
                <w:sz w:val="19"/>
              </w:rPr>
              <w:t>Stage</w:t>
            </w:r>
          </w:p>
        </w:tc>
        <w:tc>
          <w:tcPr>
            <w:tcW w:type="dxa" w:w="3312"/>
            <w:vAlign w:val="center"/>
            <w:shd w:fill="E2F0D9"/>
          </w:tcPr>
          <w:p>
            <w:r/>
            <w:r>
              <w:rPr>
                <w:rFonts w:ascii="Aptos" w:hAnsi="Aptos"/>
                <w:b/>
                <w:sz w:val="19"/>
              </w:rPr>
              <w:t>What happens?</w:t>
            </w:r>
          </w:p>
        </w:tc>
        <w:tc>
          <w:tcPr>
            <w:tcW w:type="dxa" w:w="3312"/>
            <w:vAlign w:val="center"/>
            <w:shd w:fill="E2F0D9"/>
          </w:tcPr>
          <w:p>
            <w:r/>
            <w:r>
              <w:rPr>
                <w:rFonts w:ascii="Aptos" w:hAnsi="Aptos"/>
                <w:b/>
                <w:sz w:val="19"/>
              </w:rPr>
              <w:t>Example</w:t>
            </w:r>
          </w:p>
        </w:tc>
      </w:tr>
      <w:tr>
        <w:tc>
          <w:tcPr>
            <w:tcW w:type="dxa" w:w="3312"/>
            <w:vAlign w:val="center"/>
          </w:tcPr>
          <w:p>
            <w:r/>
            <w:r>
              <w:rPr>
                <w:rFonts w:ascii="Aptos" w:hAnsi="Aptos"/>
                <w:b w:val="0"/>
                <w:sz w:val="19"/>
              </w:rPr>
              <w:t>1. Identify need</w:t>
            </w:r>
          </w:p>
        </w:tc>
        <w:tc>
          <w:tcPr>
            <w:tcW w:type="dxa" w:w="3312"/>
            <w:vAlign w:val="center"/>
          </w:tcPr>
          <w:p>
            <w:r/>
            <w:r>
              <w:rPr>
                <w:rFonts w:ascii="Aptos" w:hAnsi="Aptos"/>
                <w:b w:val="0"/>
                <w:sz w:val="19"/>
              </w:rPr>
              <w:t>Find the capability or performance gap.</w:t>
            </w:r>
          </w:p>
        </w:tc>
        <w:tc>
          <w:tcPr>
            <w:tcW w:type="dxa" w:w="3312"/>
            <w:vAlign w:val="center"/>
          </w:tcPr>
          <w:p>
            <w:r/>
            <w:r>
              <w:rPr>
                <w:rFonts w:ascii="Aptos" w:hAnsi="Aptos"/>
                <w:b w:val="0"/>
                <w:sz w:val="19"/>
              </w:rPr>
              <w:t>Customer complaints show weak communication skills.</w:t>
            </w:r>
          </w:p>
        </w:tc>
      </w:tr>
      <w:tr>
        <w:tc>
          <w:tcPr>
            <w:tcW w:type="dxa" w:w="3312"/>
            <w:vAlign w:val="center"/>
          </w:tcPr>
          <w:p>
            <w:r/>
            <w:r>
              <w:rPr>
                <w:rFonts w:ascii="Aptos" w:hAnsi="Aptos"/>
                <w:b w:val="0"/>
                <w:sz w:val="19"/>
              </w:rPr>
              <w:t>2. Set learning objectives</w:t>
            </w:r>
          </w:p>
        </w:tc>
        <w:tc>
          <w:tcPr>
            <w:tcW w:type="dxa" w:w="3312"/>
            <w:vAlign w:val="center"/>
          </w:tcPr>
          <w:p>
            <w:r/>
            <w:r>
              <w:rPr>
                <w:rFonts w:ascii="Aptos" w:hAnsi="Aptos"/>
                <w:b w:val="0"/>
                <w:sz w:val="19"/>
              </w:rPr>
              <w:t>Define what employees should know/do after learning.</w:t>
            </w:r>
          </w:p>
        </w:tc>
        <w:tc>
          <w:tcPr>
            <w:tcW w:type="dxa" w:w="3312"/>
            <w:vAlign w:val="center"/>
          </w:tcPr>
          <w:p>
            <w:r/>
            <w:r>
              <w:rPr>
                <w:rFonts w:ascii="Aptos" w:hAnsi="Aptos"/>
                <w:b w:val="0"/>
                <w:sz w:val="19"/>
              </w:rPr>
              <w:t>Employees will handle difficult customer conversations professionally.</w:t>
            </w:r>
          </w:p>
        </w:tc>
      </w:tr>
      <w:tr>
        <w:tc>
          <w:tcPr>
            <w:tcW w:type="dxa" w:w="3312"/>
            <w:vAlign w:val="center"/>
          </w:tcPr>
          <w:p>
            <w:r/>
            <w:r>
              <w:rPr>
                <w:rFonts w:ascii="Aptos" w:hAnsi="Aptos"/>
                <w:b w:val="0"/>
                <w:sz w:val="19"/>
              </w:rPr>
              <w:t>3. Select method</w:t>
            </w:r>
          </w:p>
        </w:tc>
        <w:tc>
          <w:tcPr>
            <w:tcW w:type="dxa" w:w="3312"/>
            <w:vAlign w:val="center"/>
          </w:tcPr>
          <w:p>
            <w:r/>
            <w:r>
              <w:rPr>
                <w:rFonts w:ascii="Aptos" w:hAnsi="Aptos"/>
                <w:b w:val="0"/>
                <w:sz w:val="19"/>
              </w:rPr>
              <w:t>Choose suitable formal/informal methods.</w:t>
            </w:r>
          </w:p>
        </w:tc>
        <w:tc>
          <w:tcPr>
            <w:tcW w:type="dxa" w:w="3312"/>
            <w:vAlign w:val="center"/>
          </w:tcPr>
          <w:p>
            <w:r/>
            <w:r>
              <w:rPr>
                <w:rFonts w:ascii="Aptos" w:hAnsi="Aptos"/>
                <w:b w:val="0"/>
                <w:sz w:val="19"/>
              </w:rPr>
              <w:t>Workshop + role-play + coaching.</w:t>
            </w:r>
          </w:p>
        </w:tc>
      </w:tr>
      <w:tr>
        <w:tc>
          <w:tcPr>
            <w:tcW w:type="dxa" w:w="3312"/>
            <w:vAlign w:val="center"/>
          </w:tcPr>
          <w:p>
            <w:r/>
            <w:r>
              <w:rPr>
                <w:rFonts w:ascii="Aptos" w:hAnsi="Aptos"/>
                <w:b w:val="0"/>
                <w:sz w:val="19"/>
              </w:rPr>
              <w:t>4. Implement</w:t>
            </w:r>
          </w:p>
        </w:tc>
        <w:tc>
          <w:tcPr>
            <w:tcW w:type="dxa" w:w="3312"/>
            <w:vAlign w:val="center"/>
          </w:tcPr>
          <w:p>
            <w:r/>
            <w:r>
              <w:rPr>
                <w:rFonts w:ascii="Aptos" w:hAnsi="Aptos"/>
                <w:b w:val="0"/>
                <w:sz w:val="19"/>
              </w:rPr>
              <w:t>Deliver the learning and provide opportunities to practise.</w:t>
            </w:r>
          </w:p>
        </w:tc>
        <w:tc>
          <w:tcPr>
            <w:tcW w:type="dxa" w:w="3312"/>
            <w:vAlign w:val="center"/>
          </w:tcPr>
          <w:p>
            <w:r/>
            <w:r>
              <w:rPr>
                <w:rFonts w:ascii="Aptos" w:hAnsi="Aptos"/>
                <w:b w:val="0"/>
                <w:sz w:val="19"/>
              </w:rPr>
              <w:t>Two-day workshop followed by supervisor coaching.</w:t>
            </w:r>
          </w:p>
        </w:tc>
      </w:tr>
      <w:tr>
        <w:tc>
          <w:tcPr>
            <w:tcW w:type="dxa" w:w="3312"/>
            <w:vAlign w:val="center"/>
          </w:tcPr>
          <w:p>
            <w:r/>
            <w:r>
              <w:rPr>
                <w:rFonts w:ascii="Aptos" w:hAnsi="Aptos"/>
                <w:b w:val="0"/>
                <w:sz w:val="19"/>
              </w:rPr>
              <w:t>5. Apply at work</w:t>
            </w:r>
          </w:p>
        </w:tc>
        <w:tc>
          <w:tcPr>
            <w:tcW w:type="dxa" w:w="3312"/>
            <w:vAlign w:val="center"/>
          </w:tcPr>
          <w:p>
            <w:r/>
            <w:r>
              <w:rPr>
                <w:rFonts w:ascii="Aptos" w:hAnsi="Aptos"/>
                <w:b w:val="0"/>
                <w:sz w:val="19"/>
              </w:rPr>
              <w:t>Employees use the new skills in real tasks.</w:t>
            </w:r>
          </w:p>
        </w:tc>
        <w:tc>
          <w:tcPr>
            <w:tcW w:type="dxa" w:w="3312"/>
            <w:vAlign w:val="center"/>
          </w:tcPr>
          <w:p>
            <w:r/>
            <w:r>
              <w:rPr>
                <w:rFonts w:ascii="Aptos" w:hAnsi="Aptos"/>
                <w:b w:val="0"/>
                <w:sz w:val="19"/>
              </w:rPr>
              <w:t>Employees practise the communication techniques with customers.</w:t>
            </w:r>
          </w:p>
        </w:tc>
      </w:tr>
      <w:tr>
        <w:tc>
          <w:tcPr>
            <w:tcW w:type="dxa" w:w="3312"/>
            <w:vAlign w:val="center"/>
          </w:tcPr>
          <w:p>
            <w:r/>
            <w:r>
              <w:rPr>
                <w:rFonts w:ascii="Aptos" w:hAnsi="Aptos"/>
                <w:b w:val="0"/>
                <w:sz w:val="19"/>
              </w:rPr>
              <w:t>6. Evaluate</w:t>
            </w:r>
          </w:p>
        </w:tc>
        <w:tc>
          <w:tcPr>
            <w:tcW w:type="dxa" w:w="3312"/>
            <w:vAlign w:val="center"/>
          </w:tcPr>
          <w:p>
            <w:r/>
            <w:r>
              <w:rPr>
                <w:rFonts w:ascii="Aptos" w:hAnsi="Aptos"/>
                <w:b w:val="0"/>
                <w:sz w:val="19"/>
              </w:rPr>
              <w:t>Check learning, behaviour and performance impact.</w:t>
            </w:r>
          </w:p>
        </w:tc>
        <w:tc>
          <w:tcPr>
            <w:tcW w:type="dxa" w:w="3312"/>
            <w:vAlign w:val="center"/>
          </w:tcPr>
          <w:p>
            <w:r/>
            <w:r>
              <w:rPr>
                <w:rFonts w:ascii="Aptos" w:hAnsi="Aptos"/>
                <w:b w:val="0"/>
                <w:sz w:val="19"/>
              </w:rPr>
              <w:t>Track complaints, customer ratings and supervisor observations.</w:t>
            </w:r>
          </w:p>
        </w:tc>
      </w:tr>
    </w:tbl>
    <w:p>
      <w:pPr>
        <w:pStyle w:val="Heading2"/>
      </w:pPr>
      <w:r>
        <w:t>Important principle: Training is not always the solution</w:t>
      </w:r>
    </w:p>
    <w:p>
      <w:r>
        <w:t>A performance problem may be caused by factors other than lack of knowledge or skill. For example, an employee may perform poorly because the software is unreliable, targets are unrealistic, instructions are unclear, or the employee lacks the necessary resources. In such cases, training alone may not solve the problem.</w:t>
      </w:r>
    </w:p>
    <w:p>
      <w:pPr>
        <w:ind w:left="288"/>
      </w:pPr>
      <w:r>
        <w:rPr>
          <w:b/>
        </w:rPr>
        <w:t xml:space="preserve">Example: </w:t>
      </w:r>
      <w:r>
        <w:t>If employees make mistakes because the company's HR software frequently crashes, giving them more training will not solve the main problem. The organisation should first address the technology issue.</w:t>
      </w:r>
    </w:p>
    <w:p>
      <w:pPr>
        <w:pStyle w:val="Heading1"/>
      </w:pPr>
      <w:r>
        <w:t>2. The Learning Organisation</w:t>
      </w:r>
    </w:p>
    <w:p>
      <w:pPr>
        <w:pStyle w:val="Heading2"/>
      </w:pPr>
      <w:r>
        <w:t>Meaning</w:t>
      </w:r>
    </w:p>
    <w:p>
      <w:r>
        <w:t>A learning organisation is an organisation that deliberately creates an environment in which people continuously learn, share knowledge, reflect on experience, adapt to change and use what they learn to improve individual, team and organisational performance. Learning is therefore integrated into everyday work rather than being limited to occasional training programmes.</w:t>
      </w:r>
    </w:p>
    <w:p>
      <w:pPr>
        <w:pStyle w:val="Heading2"/>
      </w:pPr>
      <w:r>
        <w:t>Key idea</w:t>
      </w:r>
    </w:p>
    <w:p>
      <w:r>
        <w:t>In a learning organisation, learning flows in more than one direction: individuals learn from training and experience; teams learn from collaboration and reflection; and the organisation captures and uses knowledge so that learning can influence systems, policies, decisions and future practice.</w:t>
      </w:r>
    </w:p>
    <w:p>
      <w:pPr>
        <w:pStyle w:val="Heading2"/>
      </w:pPr>
      <w:r>
        <w:t>Learning at three levels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FCE4D6"/>
          </w:tcPr>
          <w:p>
            <w:r/>
            <w:r>
              <w:rPr>
                <w:rFonts w:ascii="Aptos" w:hAnsi="Aptos"/>
                <w:b/>
                <w:sz w:val="19"/>
              </w:rPr>
              <w:t>Level</w:t>
            </w:r>
          </w:p>
        </w:tc>
        <w:tc>
          <w:tcPr>
            <w:tcW w:type="dxa" w:w="2484"/>
            <w:vAlign w:val="center"/>
            <w:shd w:fill="FCE4D6"/>
          </w:tcPr>
          <w:p>
            <w:r/>
            <w:r>
              <w:rPr>
                <w:rFonts w:ascii="Aptos" w:hAnsi="Aptos"/>
                <w:b/>
                <w:sz w:val="19"/>
              </w:rPr>
              <w:t>Meaning</w:t>
            </w:r>
          </w:p>
        </w:tc>
        <w:tc>
          <w:tcPr>
            <w:tcW w:type="dxa" w:w="2484"/>
            <w:vAlign w:val="center"/>
            <w:shd w:fill="FCE4D6"/>
          </w:tcPr>
          <w:p>
            <w:r/>
            <w:r>
              <w:rPr>
                <w:rFonts w:ascii="Aptos" w:hAnsi="Aptos"/>
                <w:b/>
                <w:sz w:val="19"/>
              </w:rPr>
              <w:t>Typical methods</w:t>
            </w:r>
          </w:p>
        </w:tc>
        <w:tc>
          <w:tcPr>
            <w:tcW w:type="dxa" w:w="2484"/>
            <w:vAlign w:val="center"/>
            <w:shd w:fill="FCE4D6"/>
          </w:tcPr>
          <w:p>
            <w:r/>
            <w:r>
              <w:rPr>
                <w:rFonts w:ascii="Aptos" w:hAnsi="Aptos"/>
                <w:b/>
                <w:sz w:val="19"/>
              </w:rPr>
              <w:t>Example</w:t>
            </w:r>
          </w:p>
        </w:tc>
      </w:tr>
      <w:tr>
        <w:tc>
          <w:tcPr>
            <w:tcW w:type="dxa" w:w="2484"/>
            <w:vAlign w:val="center"/>
          </w:tcPr>
          <w:p>
            <w:r/>
            <w:r>
              <w:rPr>
                <w:rFonts w:ascii="Aptos" w:hAnsi="Aptos"/>
                <w:b w:val="0"/>
                <w:sz w:val="19"/>
              </w:rPr>
              <w:t>Individual</w:t>
            </w:r>
          </w:p>
        </w:tc>
        <w:tc>
          <w:tcPr>
            <w:tcW w:type="dxa" w:w="2484"/>
            <w:vAlign w:val="center"/>
          </w:tcPr>
          <w:p>
            <w:r/>
            <w:r>
              <w:rPr>
                <w:rFonts w:ascii="Aptos" w:hAnsi="Aptos"/>
                <w:b w:val="0"/>
                <w:sz w:val="19"/>
              </w:rPr>
              <w:t>A person develops knowledge, skills or behaviours.</w:t>
            </w:r>
          </w:p>
        </w:tc>
        <w:tc>
          <w:tcPr>
            <w:tcW w:type="dxa" w:w="2484"/>
            <w:vAlign w:val="center"/>
          </w:tcPr>
          <w:p>
            <w:r/>
            <w:r>
              <w:rPr>
                <w:rFonts w:ascii="Aptos" w:hAnsi="Aptos"/>
                <w:b w:val="0"/>
                <w:sz w:val="19"/>
              </w:rPr>
              <w:t>Training, self-study, coaching, reflection, feedback.</w:t>
            </w:r>
          </w:p>
        </w:tc>
        <w:tc>
          <w:tcPr>
            <w:tcW w:type="dxa" w:w="2484"/>
            <w:vAlign w:val="center"/>
          </w:tcPr>
          <w:p>
            <w:r/>
            <w:r>
              <w:rPr>
                <w:rFonts w:ascii="Aptos" w:hAnsi="Aptos"/>
                <w:b w:val="0"/>
                <w:sz w:val="19"/>
              </w:rPr>
              <w:t>An employee learns advanced Excel.</w:t>
            </w:r>
          </w:p>
        </w:tc>
      </w:tr>
      <w:tr>
        <w:tc>
          <w:tcPr>
            <w:tcW w:type="dxa" w:w="2484"/>
            <w:vAlign w:val="center"/>
          </w:tcPr>
          <w:p>
            <w:r/>
            <w:r>
              <w:rPr>
                <w:rFonts w:ascii="Aptos" w:hAnsi="Aptos"/>
                <w:b w:val="0"/>
                <w:sz w:val="19"/>
              </w:rPr>
              <w:t>Team</w:t>
            </w:r>
          </w:p>
        </w:tc>
        <w:tc>
          <w:tcPr>
            <w:tcW w:type="dxa" w:w="2484"/>
            <w:vAlign w:val="center"/>
          </w:tcPr>
          <w:p>
            <w:r/>
            <w:r>
              <w:rPr>
                <w:rFonts w:ascii="Aptos" w:hAnsi="Aptos"/>
                <w:b w:val="0"/>
                <w:sz w:val="19"/>
              </w:rPr>
              <w:t>Members learn from one another and improve how they work together.</w:t>
            </w:r>
          </w:p>
        </w:tc>
        <w:tc>
          <w:tcPr>
            <w:tcW w:type="dxa" w:w="2484"/>
            <w:vAlign w:val="center"/>
          </w:tcPr>
          <w:p>
            <w:r/>
            <w:r>
              <w:rPr>
                <w:rFonts w:ascii="Aptos" w:hAnsi="Aptos"/>
                <w:b w:val="0"/>
                <w:sz w:val="19"/>
              </w:rPr>
              <w:t>Team review, peer learning, problem-solving, communities of practice.</w:t>
            </w:r>
          </w:p>
        </w:tc>
        <w:tc>
          <w:tcPr>
            <w:tcW w:type="dxa" w:w="2484"/>
            <w:vAlign w:val="center"/>
          </w:tcPr>
          <w:p>
            <w:r/>
            <w:r>
              <w:rPr>
                <w:rFonts w:ascii="Aptos" w:hAnsi="Aptos"/>
                <w:b w:val="0"/>
                <w:sz w:val="19"/>
              </w:rPr>
              <w:t>A project team discusses why a project was delayed and changes its process.</w:t>
            </w:r>
          </w:p>
        </w:tc>
      </w:tr>
      <w:tr>
        <w:tc>
          <w:tcPr>
            <w:tcW w:type="dxa" w:w="2484"/>
            <w:vAlign w:val="center"/>
          </w:tcPr>
          <w:p>
            <w:r/>
            <w:r>
              <w:rPr>
                <w:rFonts w:ascii="Aptos" w:hAnsi="Aptos"/>
                <w:b w:val="0"/>
                <w:sz w:val="19"/>
              </w:rPr>
              <w:t>Organisation</w:t>
            </w:r>
          </w:p>
        </w:tc>
        <w:tc>
          <w:tcPr>
            <w:tcW w:type="dxa" w:w="2484"/>
            <w:vAlign w:val="center"/>
          </w:tcPr>
          <w:p>
            <w:r/>
            <w:r>
              <w:rPr>
                <w:rFonts w:ascii="Aptos" w:hAnsi="Aptos"/>
                <w:b w:val="0"/>
                <w:sz w:val="19"/>
              </w:rPr>
              <w:t>Learning becomes embedded in systems, processes, culture and decisions.</w:t>
            </w:r>
          </w:p>
        </w:tc>
        <w:tc>
          <w:tcPr>
            <w:tcW w:type="dxa" w:w="2484"/>
            <w:vAlign w:val="center"/>
          </w:tcPr>
          <w:p>
            <w:r/>
            <w:r>
              <w:rPr>
                <w:rFonts w:ascii="Aptos" w:hAnsi="Aptos"/>
                <w:b w:val="0"/>
                <w:sz w:val="19"/>
              </w:rPr>
              <w:t>Knowledge sharing, lessons learned, policy changes, learning systems, continuous improvement.</w:t>
            </w:r>
          </w:p>
        </w:tc>
        <w:tc>
          <w:tcPr>
            <w:tcW w:type="dxa" w:w="2484"/>
            <w:vAlign w:val="center"/>
          </w:tcPr>
          <w:p>
            <w:r/>
            <w:r>
              <w:rPr>
                <w:rFonts w:ascii="Aptos" w:hAnsi="Aptos"/>
                <w:b w:val="0"/>
                <w:sz w:val="19"/>
              </w:rPr>
              <w:t>After analysing customer complaints, the company redesigns its service process.</w:t>
            </w:r>
          </w:p>
        </w:tc>
      </w:tr>
    </w:tbl>
    <w:p>
      <w:pPr>
        <w:pStyle w:val="Heading2"/>
      </w:pPr>
      <w:r>
        <w:t>Formal Learning</w:t>
      </w:r>
    </w:p>
    <w:p>
      <w:r>
        <w:t>Formal learning is planned, structured and organised learning. It normally has defined objectives, content, timing and a recognised method of delivery. Examples include classroom training, workshops, structured online courses, professional qualifications, induction programmes and accredited learning.</w:t>
      </w:r>
    </w:p>
    <w:p>
      <w:pPr>
        <w:ind w:left="288"/>
      </w:pPr>
      <w:r>
        <w:rPr>
          <w:b/>
        </w:rPr>
        <w:t xml:space="preserve">Example: </w:t>
      </w:r>
      <w:r>
        <w:t>A company conducts a three-day leadership development programme for newly promoted supervisors. The programme has learning objectives, a timetable, trainers, activities and an evaluation process.</w:t>
      </w:r>
    </w:p>
    <w:p>
      <w:pPr>
        <w:pStyle w:val="Heading2"/>
      </w:pPr>
      <w:r>
        <w:t>Informal Learning</w:t>
      </w:r>
    </w:p>
    <w:p>
      <w:r>
        <w:t>Informal learning occurs naturally through work, experience and interaction with others. It is often unplanned or less structured and may happen 'in the flow of work'. Examples include learning from a colleague, observing an experienced employee, asking questions, receiving feedback, solving a work problem, participating in a discussion or reflecting on a completed task.</w:t>
      </w:r>
    </w:p>
    <w:p>
      <w:pPr>
        <w:ind w:left="288"/>
      </w:pPr>
      <w:r>
        <w:rPr>
          <w:b/>
        </w:rPr>
        <w:t xml:space="preserve">Example: </w:t>
      </w:r>
      <w:r>
        <w:t>A new HR officer does not know how to prepare a disciplinary meeting. An experienced colleague shows the officer how to prepare the documents, explains the process and observes the first meeting. The new employee learns through workplace interaction and practice.</w:t>
      </w:r>
    </w:p>
    <w:p>
      <w:pPr>
        <w:pStyle w:val="Heading2"/>
      </w:pPr>
      <w:r>
        <w:t>Formal and informal learning should complement each other</w:t>
      </w:r>
    </w:p>
    <w:p>
      <w:r>
        <w:t>Effective workplace learning does not require organisations to choose only formal or only informal methods. A blended approach can combine structured learning with workplace practice, coaching, peer support and reflection. This helps employees transfer knowledge into real work.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FFF2CC"/>
          </w:tcPr>
          <w:p>
            <w:r/>
            <w:r>
              <w:rPr>
                <w:rFonts w:ascii="Aptos" w:hAnsi="Aptos"/>
                <w:b/>
                <w:sz w:val="19"/>
              </w:rPr>
              <w:t>Formal Learning</w:t>
            </w:r>
          </w:p>
        </w:tc>
        <w:tc>
          <w:tcPr>
            <w:tcW w:type="dxa" w:w="3312"/>
            <w:vAlign w:val="center"/>
            <w:shd w:fill="FFF2CC"/>
          </w:tcPr>
          <w:p>
            <w:r/>
            <w:r>
              <w:rPr>
                <w:rFonts w:ascii="Aptos" w:hAnsi="Aptos"/>
                <w:b/>
                <w:sz w:val="19"/>
              </w:rPr>
              <w:t>Informal Learning</w:t>
            </w:r>
          </w:p>
        </w:tc>
        <w:tc>
          <w:tcPr>
            <w:tcW w:type="dxa" w:w="3312"/>
            <w:vAlign w:val="center"/>
            <w:shd w:fill="FFF2CC"/>
          </w:tcPr>
          <w:p>
            <w:r/>
            <w:r>
              <w:rPr>
                <w:rFonts w:ascii="Aptos" w:hAnsi="Aptos"/>
                <w:b/>
                <w:sz w:val="19"/>
              </w:rPr>
              <w:t>Combined Result</w:t>
            </w:r>
          </w:p>
        </w:tc>
      </w:tr>
      <w:tr>
        <w:tc>
          <w:tcPr>
            <w:tcW w:type="dxa" w:w="3312"/>
            <w:vAlign w:val="center"/>
          </w:tcPr>
          <w:p>
            <w:r/>
            <w:r>
              <w:rPr>
                <w:rFonts w:ascii="Aptos" w:hAnsi="Aptos"/>
                <w:b w:val="0"/>
                <w:sz w:val="19"/>
              </w:rPr>
              <w:t>Workshop on presentation skills</w:t>
            </w:r>
          </w:p>
        </w:tc>
        <w:tc>
          <w:tcPr>
            <w:tcW w:type="dxa" w:w="3312"/>
            <w:vAlign w:val="center"/>
          </w:tcPr>
          <w:p>
            <w:r/>
            <w:r>
              <w:rPr>
                <w:rFonts w:ascii="Aptos" w:hAnsi="Aptos"/>
                <w:b w:val="0"/>
                <w:sz w:val="19"/>
              </w:rPr>
              <w:t>Employee observes a skilled presenter and receives feedback</w:t>
            </w:r>
          </w:p>
        </w:tc>
        <w:tc>
          <w:tcPr>
            <w:tcW w:type="dxa" w:w="3312"/>
            <w:vAlign w:val="center"/>
          </w:tcPr>
          <w:p>
            <w:r/>
            <w:r>
              <w:rPr>
                <w:rFonts w:ascii="Aptos" w:hAnsi="Aptos"/>
                <w:b w:val="0"/>
                <w:sz w:val="19"/>
              </w:rPr>
              <w:t>Better presentation performance</w:t>
            </w:r>
          </w:p>
        </w:tc>
      </w:tr>
      <w:tr>
        <w:tc>
          <w:tcPr>
            <w:tcW w:type="dxa" w:w="3312"/>
            <w:vAlign w:val="center"/>
          </w:tcPr>
          <w:p>
            <w:r/>
            <w:r>
              <w:rPr>
                <w:rFonts w:ascii="Aptos" w:hAnsi="Aptos"/>
                <w:b w:val="0"/>
                <w:sz w:val="19"/>
              </w:rPr>
              <w:t>Excel analytics course</w:t>
            </w:r>
          </w:p>
        </w:tc>
        <w:tc>
          <w:tcPr>
            <w:tcW w:type="dxa" w:w="3312"/>
            <w:vAlign w:val="center"/>
          </w:tcPr>
          <w:p>
            <w:r/>
            <w:r>
              <w:rPr>
                <w:rFonts w:ascii="Aptos" w:hAnsi="Aptos"/>
                <w:b w:val="0"/>
                <w:sz w:val="19"/>
              </w:rPr>
              <w:t>Employee solves real HR-data problems with a colleague</w:t>
            </w:r>
          </w:p>
        </w:tc>
        <w:tc>
          <w:tcPr>
            <w:tcW w:type="dxa" w:w="3312"/>
            <w:vAlign w:val="center"/>
          </w:tcPr>
          <w:p>
            <w:r/>
            <w:r>
              <w:rPr>
                <w:rFonts w:ascii="Aptos" w:hAnsi="Aptos"/>
                <w:b w:val="0"/>
                <w:sz w:val="19"/>
              </w:rPr>
              <w:t>Improved practical HR analytics</w:t>
            </w:r>
          </w:p>
        </w:tc>
      </w:tr>
      <w:tr>
        <w:tc>
          <w:tcPr>
            <w:tcW w:type="dxa" w:w="3312"/>
            <w:vAlign w:val="center"/>
          </w:tcPr>
          <w:p>
            <w:r/>
            <w:r>
              <w:rPr>
                <w:rFonts w:ascii="Aptos" w:hAnsi="Aptos"/>
                <w:b w:val="0"/>
                <w:sz w:val="19"/>
              </w:rPr>
              <w:t>Leadership programme</w:t>
            </w:r>
          </w:p>
        </w:tc>
        <w:tc>
          <w:tcPr>
            <w:tcW w:type="dxa" w:w="3312"/>
            <w:vAlign w:val="center"/>
          </w:tcPr>
          <w:p>
            <w:r/>
            <w:r>
              <w:rPr>
                <w:rFonts w:ascii="Aptos" w:hAnsi="Aptos"/>
                <w:b w:val="0"/>
                <w:sz w:val="19"/>
              </w:rPr>
              <w:t>Supervisor receives coaching during real employee conversations</w:t>
            </w:r>
          </w:p>
        </w:tc>
        <w:tc>
          <w:tcPr>
            <w:tcW w:type="dxa" w:w="3312"/>
            <w:vAlign w:val="center"/>
          </w:tcPr>
          <w:p>
            <w:r/>
            <w:r>
              <w:rPr>
                <w:rFonts w:ascii="Aptos" w:hAnsi="Aptos"/>
                <w:b w:val="0"/>
                <w:sz w:val="19"/>
              </w:rPr>
              <w:t>Stronger leadership behaviour</w:t>
            </w:r>
          </w:p>
        </w:tc>
      </w:tr>
    </w:tbl>
    <w:p>
      <w:pPr>
        <w:pStyle w:val="Heading2"/>
      </w:pPr>
      <w:r>
        <w:t>How an organisation can become a learning organisation</w:t>
      </w:r>
    </w:p>
    <w:p>
      <w:pPr>
        <w:pStyle w:val="ListNumber"/>
        <w:numPr>
          <w:ilvl w:val="0"/>
          <w:numId w:val="5"/>
        </w:numPr>
        <w:spacing w:after="0"/>
        <w:contextualSpacing/>
        <w:ind w:left="360" w:hanging="360"/>
      </w:pPr>
      <w:r>
        <w:rPr>
          <w:rFonts w:ascii="Aptos" w:hAnsi="Aptos" w:eastAsia="Cambria" w:cs="Cambria"/>
          <w:color w:val="000000"/>
          <w:sz w:val="21"/>
          <w:szCs w:val="21"/>
          <w:lang w:val="en-US"/>
        </w:rPr>
        <w:t xml:space="preserve">Create a clear learning vision linked to organisational objectives.</w:t>
      </w:r>
    </w:p>
    <w:p>
      <w:pPr>
        <w:pStyle w:val="ListNumber"/>
        <w:numPr>
          <w:ilvl w:val="0"/>
          <w:numId w:val="5"/>
        </w:numPr>
        <w:spacing w:before="0" w:after="0"/>
        <w:contextualSpacing/>
        <w:ind w:left="360" w:hanging="360"/>
      </w:pPr>
      <w:r>
        <w:rPr>
          <w:rFonts w:ascii="Aptos" w:hAnsi="Aptos" w:eastAsia="Cambria" w:cs="Cambria"/>
          <w:color w:val="000000"/>
          <w:sz w:val="21"/>
          <w:szCs w:val="21"/>
          <w:lang w:val="en-US"/>
        </w:rPr>
        <w:t xml:space="preserve">Encourage employees to ask questions, share ideas and discuss mistakes constructively.</w:t>
      </w:r>
    </w:p>
    <w:p>
      <w:pPr>
        <w:pStyle w:val="ListNumber"/>
        <w:numPr>
          <w:ilvl w:val="0"/>
          <w:numId w:val="5"/>
        </w:numPr>
        <w:spacing w:before="0" w:after="0"/>
        <w:contextualSpacing/>
        <w:ind w:left="360" w:hanging="360"/>
      </w:pPr>
      <w:r>
        <w:rPr>
          <w:rFonts w:ascii="Aptos" w:hAnsi="Aptos" w:eastAsia="Cambria" w:cs="Cambria"/>
          <w:color w:val="000000"/>
          <w:sz w:val="21"/>
          <w:szCs w:val="21"/>
          <w:lang w:val="en-US"/>
        </w:rPr>
        <w:t xml:space="preserve">Provide access to both formal and informal learning opportunities.</w:t>
      </w:r>
    </w:p>
    <w:p>
      <w:pPr>
        <w:pStyle w:val="ListNumber"/>
        <w:numPr>
          <w:ilvl w:val="0"/>
          <w:numId w:val="5"/>
        </w:numPr>
        <w:spacing w:before="0" w:after="0"/>
        <w:contextualSpacing/>
        <w:ind w:left="360" w:hanging="360"/>
      </w:pPr>
      <w:r>
        <w:rPr>
          <w:rFonts w:ascii="Aptos" w:hAnsi="Aptos" w:eastAsia="Cambria" w:cs="Cambria"/>
          <w:color w:val="000000"/>
          <w:sz w:val="21"/>
          <w:szCs w:val="21"/>
          <w:lang w:val="en-US"/>
        </w:rPr>
        <w:t xml:space="preserve">Develop managers as coaches who support learning during everyday work.</w:t>
      </w:r>
    </w:p>
    <w:p>
      <w:pPr>
        <w:pStyle w:val="ListNumber"/>
        <w:numPr>
          <w:ilvl w:val="0"/>
          <w:numId w:val="5"/>
        </w:numPr>
        <w:spacing w:before="0" w:after="0"/>
        <w:contextualSpacing/>
        <w:ind w:left="360" w:hanging="360"/>
      </w:pPr>
      <w:r>
        <w:rPr>
          <w:rFonts w:ascii="Aptos" w:hAnsi="Aptos" w:eastAsia="Cambria" w:cs="Cambria"/>
          <w:color w:val="000000"/>
          <w:sz w:val="21"/>
          <w:szCs w:val="21"/>
          <w:lang w:val="en-US"/>
        </w:rPr>
        <w:t xml:space="preserve">Create opportunities for peer learning, mentoring and knowledge sharing.</w:t>
      </w:r>
    </w:p>
    <w:p>
      <w:pPr>
        <w:pStyle w:val="ListNumber"/>
        <w:numPr>
          <w:ilvl w:val="0"/>
          <w:numId w:val="5"/>
        </w:numPr>
        <w:spacing w:before="0" w:after="0"/>
        <w:contextualSpacing/>
        <w:ind w:left="360" w:hanging="360"/>
      </w:pPr>
      <w:r>
        <w:rPr>
          <w:rFonts w:ascii="Aptos" w:hAnsi="Aptos" w:eastAsia="Cambria" w:cs="Cambria"/>
          <w:color w:val="000000"/>
          <w:sz w:val="21"/>
          <w:szCs w:val="21"/>
          <w:lang w:val="en-US"/>
        </w:rPr>
        <w:t xml:space="preserve">Use feedback, reflection and lessons learned to improve future work.</w:t>
      </w:r>
    </w:p>
    <w:p>
      <w:pPr>
        <w:pStyle w:val="ListNumber"/>
        <w:numPr>
          <w:ilvl w:val="0"/>
          <w:numId w:val="5"/>
        </w:numPr>
        <w:spacing w:before="0" w:after="0"/>
        <w:contextualSpacing/>
        <w:ind w:left="360" w:hanging="360"/>
      </w:pPr>
      <w:r>
        <w:rPr>
          <w:rFonts w:ascii="Aptos" w:hAnsi="Aptos" w:eastAsia="Cambria" w:cs="Cambria"/>
          <w:color w:val="000000"/>
          <w:sz w:val="21"/>
          <w:szCs w:val="21"/>
          <w:lang w:val="en-US"/>
        </w:rPr>
        <w:t xml:space="preserve">Capture useful knowledge so it is not lost when employees leave or change roles.</w:t>
      </w:r>
    </w:p>
    <w:p>
      <w:pPr>
        <w:pStyle w:val="ListNumber"/>
        <w:numPr>
          <w:ilvl w:val="0"/>
          <w:numId w:val="5"/>
        </w:numPr>
        <w:spacing w:before="0" w:after="0"/>
        <w:contextualSpacing/>
        <w:ind w:left="360" w:hanging="360"/>
      </w:pPr>
      <w:r>
        <w:rPr>
          <w:rFonts w:ascii="Aptos" w:hAnsi="Aptos" w:eastAsia="Cambria" w:cs="Cambria"/>
          <w:color w:val="000000"/>
          <w:sz w:val="21"/>
          <w:szCs w:val="21"/>
          <w:lang w:val="en-US"/>
        </w:rPr>
        <w:t xml:space="preserve">Give employees appropriate autonomy to experiment, solve problems and improve processes.</w:t>
      </w:r>
    </w:p>
    <w:p>
      <w:pPr>
        <w:pStyle w:val="ListNumber"/>
        <w:numPr>
          <w:ilvl w:val="0"/>
          <w:numId w:val="5"/>
        </w:numPr>
        <w:spacing w:before="0" w:after="80"/>
        <w:contextualSpacing/>
        <w:ind w:left="360" w:hanging="360"/>
      </w:pPr>
      <w:r>
        <w:rPr>
          <w:rFonts w:ascii="Aptos" w:hAnsi="Aptos" w:eastAsia="Cambria" w:cs="Cambria"/>
          <w:color w:val="000000"/>
          <w:sz w:val="21"/>
          <w:szCs w:val="21"/>
          <w:lang w:val="en-US"/>
        </w:rPr>
        <w:t xml:space="preserve">Evaluate whether learning improves behaviour, performance and organisational outcomes.</w:t>
      </w:r>
    </w:p>
    <w:p>
      <w:pPr>
        <w:pStyle w:val="Heading2"/>
      </w:pPr>
      <w:r>
        <w:t>Example: A Learning Organisation in Practice</w:t>
      </w:r>
    </w:p>
    <w:p>
      <w:r>
        <w:t>Imagine a retail company experiencing a high rate of customer complaints. The organisation first analyses complaint data and employee performance and finds that staff need stronger problem-solving and communication skills. It provides a formal customer-service workshop. After the workshop, supervisors coach employees during real customer interactions. Employees meet weekly to discuss difficult cases and share successful solutions. The HR team records common lessons and updates the customer-service guidelines. After three months, the organisation reviews complaint rates and customer satisfaction scores.</w:t>
      </w:r>
    </w:p>
    <w:p>
      <w:r>
        <w:t>This example demonstrates learning at all three levels: individual employees develop skills; the team shares knowledge and improves its practices; and the organisation changes its guidelines and uses performance data to improve the wider system.</w:t>
      </w:r>
    </w:p>
    <w:p>
      <w:pPr>
        <w:pStyle w:val="Heading2"/>
      </w:pPr>
      <w:r>
        <w:t>Benefits of a Learning Organisation</w:t>
      </w:r>
    </w:p>
    <w:p>
      <w:pPr>
        <w:pStyle w:val="ListBullet"/>
        <w:numPr>
          <w:ilvl w:val="0"/>
          <w:numId w:val="1"/>
        </w:numPr>
        <w:spacing w:after="0"/>
        <w:contextualSpacing/>
        <w:ind w:left="360" w:hanging="360"/>
      </w:pPr>
      <w:r>
        <w:rPr>
          <w:rFonts w:ascii="Aptos" w:hAnsi="Aptos" w:eastAsia="Cambria" w:cs="Cambria"/>
          <w:color w:val="000000"/>
          <w:sz w:val="21"/>
          <w:szCs w:val="21"/>
          <w:lang w:val="en-US"/>
        </w:rPr>
        <w:t xml:space="preserve">Improves employee knowledge, skills and confidence.</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Supports continuous improvement and innovation.</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Helps organisations respond to technological and market changes.</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Encourages knowledge sharing and teamwork.</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Can improve employee engagement and development opportunities.</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Supports better organisational performance when learning is connected to business needs.</w:t>
      </w:r>
    </w:p>
    <w:p>
      <w:pPr>
        <w:pStyle w:val="ListBullet"/>
        <w:numPr>
          <w:ilvl w:val="0"/>
          <w:numId w:val="1"/>
        </w:numPr>
        <w:spacing w:before="0" w:after="60"/>
        <w:contextualSpacing/>
        <w:ind w:left="360" w:hanging="360"/>
      </w:pPr>
      <w:r>
        <w:rPr>
          <w:rFonts w:ascii="Aptos" w:hAnsi="Aptos" w:eastAsia="Cambria" w:cs="Cambria"/>
          <w:color w:val="000000"/>
          <w:sz w:val="21"/>
          <w:szCs w:val="21"/>
          <w:lang w:val="en-US"/>
        </w:rPr>
        <w:t xml:space="preserve">Helps organisations build capabilities for future roles and challenges.</w:t>
      </w:r>
    </w:p>
    <w:p>
      <w:pPr>
        <w:pStyle w:val="Heading2"/>
      </w:pPr>
      <w:r>
        <w:t>Possible Challenges</w:t>
      </w:r>
    </w:p>
    <w:p>
      <w:pPr>
        <w:pStyle w:val="ListBullet"/>
        <w:numPr>
          <w:ilvl w:val="0"/>
          <w:numId w:val="1"/>
        </w:numPr>
        <w:spacing w:after="0"/>
        <w:contextualSpacing/>
        <w:ind w:left="360" w:hanging="360"/>
      </w:pPr>
      <w:r>
        <w:rPr>
          <w:rFonts w:ascii="Aptos" w:hAnsi="Aptos" w:eastAsia="Cambria" w:cs="Cambria"/>
          <w:color w:val="000000"/>
          <w:sz w:val="21"/>
          <w:szCs w:val="21"/>
          <w:lang w:val="en-US"/>
        </w:rPr>
        <w:t xml:space="preserve">Employees may lack time to learn because of workload pressures.</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Managers may focus on short-term targets and ignore development.</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Employees may be reluctant to share knowledge or admit mistakes.</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Learning programmes may become 'tick-box' activities if they are not linked to real performance needs.</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Poor evaluation can make it difficult to know whether learning actually improved performance.</w:t>
      </w:r>
    </w:p>
    <w:p>
      <w:pPr>
        <w:pStyle w:val="ListBullet"/>
        <w:numPr>
          <w:ilvl w:val="0"/>
          <w:numId w:val="1"/>
        </w:numPr>
        <w:spacing w:before="0" w:after="60"/>
        <w:contextualSpacing/>
        <w:ind w:left="360" w:hanging="360"/>
      </w:pPr>
      <w:r>
        <w:rPr>
          <w:rFonts w:ascii="Aptos" w:hAnsi="Aptos" w:eastAsia="Cambria" w:cs="Cambria"/>
          <w:color w:val="000000"/>
          <w:sz w:val="21"/>
          <w:szCs w:val="21"/>
          <w:lang w:val="en-US"/>
        </w:rPr>
        <w:t xml:space="preserve">Organisations may invest in training when the real problem is technology, processes, resources or management.</w:t>
      </w:r>
    </w:p>
    <w:p>
      <w:pPr>
        <w:pStyle w:val="Heading1"/>
      </w:pPr>
      <w:r>
        <w:t>Key Takeaways</w:t>
      </w:r>
    </w:p>
    <w:p>
      <w:pPr>
        <w:pStyle w:val="ListBullet"/>
        <w:numPr>
          <w:ilvl w:val="0"/>
          <w:numId w:val="1"/>
        </w:numPr>
        <w:spacing w:after="0"/>
        <w:contextualSpacing/>
        <w:ind w:left="360" w:hanging="360"/>
      </w:pPr>
      <w:r>
        <w:rPr>
          <w:rFonts w:ascii="Aptos" w:hAnsi="Aptos" w:eastAsia="Cambria" w:cs="Cambria"/>
          <w:color w:val="000000"/>
          <w:sz w:val="21"/>
          <w:szCs w:val="21"/>
          <w:lang w:val="en-US"/>
        </w:rPr>
        <w:t xml:space="preserve">Learning should support both organisational goals and individual development.</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Gap analysis compares current capability with required capability and helps identify development priorities.</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Skills evaluation provides evidence about what employees can currently do and what they may need to develop.</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Learning needs analysis should consider organisational, team and individual needs.</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Training is not automatically the answer to every performance problem.</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Formal learning is planned and structured; informal learning develops naturally through work, experience and interaction.</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A learning organisation supports continuous learning and uses knowledge to improve individuals, teams, systems and organisational performance.</w:t>
      </w:r>
    </w:p>
    <w:p>
      <w:pPr>
        <w:pStyle w:val="ListBullet"/>
        <w:numPr>
          <w:ilvl w:val="0"/>
          <w:numId w:val="1"/>
        </w:numPr>
        <w:spacing w:before="0" w:after="60"/>
        <w:contextualSpacing/>
        <w:ind w:left="360" w:hanging="360"/>
      </w:pPr>
      <w:r>
        <w:rPr>
          <w:rFonts w:ascii="Aptos" w:hAnsi="Aptos" w:eastAsia="Cambria" w:cs="Cambria"/>
          <w:color w:val="000000"/>
          <w:sz w:val="21"/>
          <w:szCs w:val="21"/>
          <w:lang w:val="en-US"/>
        </w:rPr>
        <w:t xml:space="preserve">The most effective approach often combines formal learning with informal learning, coaching, practice and reflection.</w:t>
      </w:r>
    </w:p>
    <w:p>
      <w:pPr>
        <w:pStyle w:val="Heading1"/>
      </w:pPr>
      <w:r>
        <w:t>Class Discussion / Short Questions</w:t>
      </w:r>
    </w:p>
    <w:p>
      <w:pPr>
        <w:pStyle w:val="ListNumber"/>
        <w:numPr>
          <w:ilvl w:val="0"/>
          <w:numId w:val="5"/>
        </w:numPr>
        <w:spacing w:after="0"/>
        <w:contextualSpacing/>
        <w:ind w:left="360" w:hanging="360"/>
      </w:pPr>
      <w:r>
        <w:rPr>
          <w:rFonts w:ascii="Aptos" w:hAnsi="Aptos" w:eastAsia="Cambria" w:cs="Cambria"/>
          <w:color w:val="000000"/>
          <w:sz w:val="21"/>
          <w:szCs w:val="21"/>
          <w:lang w:val="en-US"/>
        </w:rPr>
        <w:t xml:space="preserve">What is the difference between a skill gap and a performance problem?</w:t>
      </w:r>
    </w:p>
    <w:p>
      <w:pPr>
        <w:pStyle w:val="ListNumber"/>
        <w:numPr>
          <w:ilvl w:val="0"/>
          <w:numId w:val="5"/>
        </w:numPr>
        <w:spacing w:before="0" w:after="0"/>
        <w:contextualSpacing/>
        <w:ind w:left="360" w:hanging="360"/>
      </w:pPr>
      <w:r>
        <w:rPr>
          <w:rFonts w:ascii="Aptos" w:hAnsi="Aptos" w:eastAsia="Cambria" w:cs="Cambria"/>
          <w:color w:val="000000"/>
          <w:sz w:val="21"/>
          <w:szCs w:val="21"/>
          <w:lang w:val="en-US"/>
        </w:rPr>
        <w:t xml:space="preserve">Why should learning and development be aligned with organisational strategy?</w:t>
      </w:r>
    </w:p>
    <w:p>
      <w:pPr>
        <w:pStyle w:val="ListNumber"/>
        <w:numPr>
          <w:ilvl w:val="0"/>
          <w:numId w:val="5"/>
        </w:numPr>
        <w:spacing w:before="0" w:after="0"/>
        <w:contextualSpacing/>
        <w:ind w:left="360" w:hanging="360"/>
      </w:pPr>
      <w:r>
        <w:rPr>
          <w:rFonts w:ascii="Aptos" w:hAnsi="Aptos" w:eastAsia="Cambria" w:cs="Cambria"/>
          <w:color w:val="000000"/>
          <w:sz w:val="21"/>
          <w:szCs w:val="21"/>
          <w:lang w:val="en-US"/>
        </w:rPr>
        <w:t xml:space="preserve">Give two examples of formal learning and two examples of informal learning.</w:t>
      </w:r>
    </w:p>
    <w:p>
      <w:pPr>
        <w:pStyle w:val="ListNumber"/>
        <w:numPr>
          <w:ilvl w:val="0"/>
          <w:numId w:val="5"/>
        </w:numPr>
        <w:spacing w:before="0" w:after="0"/>
        <w:contextualSpacing/>
        <w:ind w:left="360" w:hanging="360"/>
      </w:pPr>
      <w:r>
        <w:rPr>
          <w:rFonts w:ascii="Aptos" w:hAnsi="Aptos" w:eastAsia="Cambria" w:cs="Cambria"/>
          <w:color w:val="000000"/>
          <w:sz w:val="21"/>
          <w:szCs w:val="21"/>
          <w:lang w:val="en-US"/>
        </w:rPr>
        <w:t xml:space="preserve">How can a manager support informal learning in the workplace?</w:t>
      </w:r>
    </w:p>
    <w:p>
      <w:pPr>
        <w:pStyle w:val="ListNumber"/>
        <w:numPr>
          <w:ilvl w:val="0"/>
          <w:numId w:val="5"/>
        </w:numPr>
        <w:spacing w:before="0" w:after="0"/>
        <w:contextualSpacing/>
        <w:ind w:left="360" w:hanging="360"/>
      </w:pPr>
      <w:r>
        <w:rPr>
          <w:rFonts w:ascii="Aptos" w:hAnsi="Aptos" w:eastAsia="Cambria" w:cs="Cambria"/>
          <w:color w:val="000000"/>
          <w:sz w:val="21"/>
          <w:szCs w:val="21"/>
          <w:lang w:val="en-US"/>
        </w:rPr>
        <w:t xml:space="preserve">Explain how individual learning can become organisational learning.</w:t>
      </w:r>
    </w:p>
    <w:p>
      <w:pPr>
        <w:pStyle w:val="ListNumber"/>
        <w:numPr>
          <w:ilvl w:val="0"/>
          <w:numId w:val="5"/>
        </w:numPr>
        <w:spacing w:before="0" w:after="80"/>
        <w:contextualSpacing/>
        <w:ind w:left="360" w:hanging="360"/>
      </w:pPr>
      <w:r>
        <w:rPr>
          <w:rFonts w:ascii="Aptos" w:hAnsi="Aptos" w:eastAsia="Cambria" w:cs="Cambria"/>
          <w:color w:val="000000"/>
          <w:sz w:val="21"/>
          <w:szCs w:val="21"/>
          <w:lang w:val="en-US"/>
        </w:rPr>
        <w:t xml:space="preserve">Why is it important to evaluate the impact of learning after training?</w:t>
      </w:r>
    </w:p>
    <w:p>
      <w:pPr>
        <w:pStyle w:val="Heading1"/>
      </w:pPr>
      <w:r>
        <w:t>References &amp; Recommended Sources</w:t>
      </w:r>
    </w:p>
    <w:p>
      <w:pPr>
        <w:pStyle w:val="ListBullet"/>
        <w:numPr>
          <w:ilvl w:val="0"/>
          <w:numId w:val="1"/>
        </w:numPr>
        <w:spacing w:after="0"/>
        <w:contextualSpacing/>
        <w:ind w:left="360" w:hanging="360"/>
      </w:pPr>
      <w:r>
        <w:rPr>
          <w:rFonts w:ascii="Aptos" w:hAnsi="Aptos" w:eastAsia="Cambria" w:cs="Cambria"/>
          <w:color w:val="000000"/>
          <w:sz w:val="21"/>
          <w:szCs w:val="21"/>
          <w:lang w:val="en-US"/>
        </w:rPr>
        <w:t xml:space="preserve">CIPD. (2025). Learning and development: How to develop and deliver effective learning. Chartered Institute of Personnel and Development.</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CIPD. (2025). Learning needs analysis. Chartered Institute of Personnel and Development.</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CIPD. (2020). Creating learning cultures: Assessing the evidence. Chartered Institute of Personnel and Development.</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Society for Human Resource Management (SHRM). (2026). Learning &amp; Development: Guide to Aligning Professional Growth with Business Goals.</w:t>
      </w:r>
    </w:p>
    <w:p>
      <w:pPr>
        <w:pStyle w:val="ListBullet"/>
        <w:numPr>
          <w:ilvl w:val="0"/>
          <w:numId w:val="1"/>
        </w:numPr>
        <w:spacing w:before="0" w:after="0"/>
        <w:contextualSpacing/>
        <w:ind w:left="360" w:hanging="360"/>
      </w:pPr>
      <w:r>
        <w:rPr>
          <w:rFonts w:ascii="Aptos" w:hAnsi="Aptos" w:eastAsia="Cambria" w:cs="Cambria"/>
          <w:color w:val="000000"/>
          <w:sz w:val="21"/>
          <w:szCs w:val="21"/>
          <w:lang w:val="en-US"/>
        </w:rPr>
        <w:t xml:space="preserve">Society for Human Resource Management (SHRM). Training and Development Instructor's Manual: Training and the Organization's Strategic Plan.</w:t>
      </w:r>
    </w:p>
    <w:p>
      <w:pPr>
        <w:pStyle w:val="ListBullet"/>
        <w:numPr>
          <w:ilvl w:val="0"/>
          <w:numId w:val="1"/>
        </w:numPr>
        <w:spacing w:before="0" w:after="60"/>
        <w:contextualSpacing/>
        <w:ind w:left="360" w:hanging="360"/>
      </w:pPr>
      <w:r>
        <w:rPr>
          <w:rFonts w:ascii="Aptos" w:hAnsi="Aptos" w:eastAsia="Cambria" w:cs="Cambria"/>
          <w:color w:val="000000"/>
          <w:sz w:val="21"/>
          <w:szCs w:val="21"/>
          <w:lang w:val="en-US"/>
        </w:rPr>
        <w:t xml:space="preserve">CIPD. (2024). Associate Diploma in Organisational Learning and Development: Learning outcome, assessment criteria and indicative content.</w:t>
      </w:r>
    </w:p>
    <w:p/>
    <w:p>
      <w:pPr>
        <w:jc w:val="center"/>
      </w:pPr>
      <w:r>
        <w:rPr>
          <w:i/>
          <w:sz w:val="18"/>
        </w:rPr>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rPr>
      <w:color w:val="1155CC"/>
      <w:u w:val="single"/>
    </w:rPr>
  </w:style>
  <w:style w:type="character" w:styleId="FootnoteReference">
    <w:name w:val="footnote reference"/>
    <w:rPr>
      <w:vertAlign w:val="superscript"/>
    </w:rPr>
  </w:style>
  <w:style w:type="paragraph" w:styleId="FootnoteText">
    <w:name w:val="footnote text"/>
    <w:basedOn w:val="Normal"/>
    <w:pPr>
      <w:spacing w:after="0" w:line="240" w:lineRule="auto"/>
    </w:pPr>
    <w:rPr>
      <w:sz w:val="18"/>
      <w:szCs w:val="18"/>
    </w:rPr>
  </w:style>
  <w:style w:type="character" w:styleId="EndnoteReference">
    <w:name w:val="endnote reference"/>
    <w:rPr>
      <w:vertAlign w:val="superscript"/>
    </w:rPr>
  </w:style>
  <w:style w:type="paragraph" w:styleId="EndnoteText">
    <w:name w:val="endnote text"/>
    <w:basedOn w:val="Normal"/>
    <w:pPr>
      <w:spacing w:after="0" w:line="240" w:lineRule="auto"/>
    </w:pPr>
    <w:rPr>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4" Type="http://schemas.microsoft.com/office/2007/relationships/stylesWithEffects" Target="stylesWithEffect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EZTEditor</Application>
  <AppVersion>1.0.7314</AppVersion>
</Properties>
</file>

<file path=docProps/core.xml><?xml version="1.0" encoding="utf-8"?>
<cp:coreProperties xmlns:cp="http://schemas.openxmlformats.org/package/2006/metadata/core-properties" xmlns:dc="http://purl.org/dc/elements/1.1/" xmlns:dcterms="http://purl.org/dc/terms/" xmlns:xsi="http://www.w3.org/2001/XMLSchema-instance">
  <dc:title>Tài liệu</dc:title>
  <cp:revision>1</cp:revision>
  <dcterms:created xsi:type="dcterms:W3CDTF">2026-01-01T00:00:00Z</dcterms:created>
  <dcterms:modified xsi:type="dcterms:W3CDTF">2026-01-01T00:00:00Z</dcterms:modified>
</cp:coreProperties>
</file>