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1434C" w:rsidRDefault="0001434C" w:rsidP="0001434C">
      <w:pPr>
        <w:spacing w:before="100" w:beforeAutospacing="1" w:after="100" w:afterAutospacing="1" w:line="240" w:lineRule="auto"/>
        <w:jc w:val="center"/>
        <w:outlineLvl w:val="2"/>
        <w:rPr>
          <w:rFonts w:eastAsia="Times New Roman" w:cstheme="minorHAnsi"/>
          <w:b/>
          <w:bCs/>
          <w:sz w:val="27"/>
          <w:szCs w:val="27"/>
          <w:u w:val="single"/>
        </w:rPr>
      </w:pPr>
      <w:r>
        <w:rPr>
          <w:rFonts w:eastAsia="Times New Roman" w:cstheme="minorHAnsi"/>
          <w:b/>
          <w:bCs/>
          <w:sz w:val="27"/>
          <w:szCs w:val="27"/>
          <w:u w:val="single"/>
        </w:rPr>
        <w:t>Lecture 1: Partnership Law</w:t>
      </w:r>
    </w:p>
    <w:p w:rsidR="0001434C" w:rsidRDefault="0001434C" w:rsidP="0001434C">
      <w:pPr>
        <w:pStyle w:val="Heading3"/>
        <w:rPr>
          <w:rFonts w:asciiTheme="minorHAnsi" w:hAnsiTheme="minorHAnsi" w:cstheme="minorHAnsi"/>
          <w:b w:val="0"/>
        </w:rPr>
      </w:pPr>
      <w:r>
        <w:rPr>
          <w:rStyle w:val="Strong"/>
          <w:rFonts w:asciiTheme="minorHAnsi" w:eastAsiaTheme="majorEastAsia" w:hAnsiTheme="minorHAnsi" w:cstheme="minorHAnsi"/>
        </w:rPr>
        <w:t xml:space="preserve">1. </w:t>
      </w:r>
      <w:r w:rsidRPr="0001434C">
        <w:rPr>
          <w:rStyle w:val="Strong"/>
          <w:rFonts w:asciiTheme="minorHAnsi" w:eastAsiaTheme="majorEastAsia" w:hAnsiTheme="minorHAnsi" w:cstheme="minorHAnsi"/>
          <w:b/>
        </w:rPr>
        <w:t>Definition of Partnership:</w:t>
      </w:r>
      <w:r>
        <w:rPr>
          <w:rStyle w:val="Strong"/>
          <w:rFonts w:asciiTheme="minorHAnsi" w:eastAsiaTheme="majorEastAsia" w:hAnsiTheme="minorHAnsi" w:cstheme="minorHAnsi"/>
        </w:rPr>
        <w:t xml:space="preserve"> </w:t>
      </w:r>
      <w:r>
        <w:rPr>
          <w:rStyle w:val="Strong"/>
          <w:rFonts w:asciiTheme="minorHAnsi" w:eastAsiaTheme="majorEastAsia" w:hAnsiTheme="minorHAnsi" w:cstheme="minorHAnsi"/>
          <w:sz w:val="24"/>
          <w:szCs w:val="24"/>
        </w:rPr>
        <w:t>A</w:t>
      </w:r>
      <w:r>
        <w:rPr>
          <w:rFonts w:asciiTheme="minorHAnsi" w:hAnsiTheme="minorHAnsi" w:cstheme="minorHAnsi"/>
          <w:sz w:val="24"/>
          <w:szCs w:val="24"/>
        </w:rPr>
        <w:t xml:space="preserve"> </w:t>
      </w:r>
      <w:r>
        <w:rPr>
          <w:rStyle w:val="Strong"/>
          <w:rFonts w:asciiTheme="minorHAnsi" w:eastAsiaTheme="majorEastAsia" w:hAnsiTheme="minorHAnsi" w:cstheme="minorHAnsi"/>
          <w:sz w:val="24"/>
          <w:szCs w:val="24"/>
        </w:rPr>
        <w:t>partnership</w:t>
      </w:r>
      <w:r>
        <w:rPr>
          <w:rFonts w:asciiTheme="minorHAnsi" w:hAnsiTheme="minorHAnsi" w:cstheme="minorHAnsi"/>
          <w:b w:val="0"/>
          <w:sz w:val="24"/>
          <w:szCs w:val="24"/>
        </w:rPr>
        <w:t xml:space="preserve"> is a relationship between two or more persons who have agreed to carry on a business and share the </w:t>
      </w:r>
      <w:r>
        <w:rPr>
          <w:rStyle w:val="Strong"/>
          <w:rFonts w:asciiTheme="minorHAnsi" w:eastAsiaTheme="majorEastAsia" w:hAnsiTheme="minorHAnsi" w:cstheme="minorHAnsi"/>
          <w:sz w:val="24"/>
          <w:szCs w:val="24"/>
        </w:rPr>
        <w:t>profits and losses</w:t>
      </w:r>
      <w:r>
        <w:rPr>
          <w:rFonts w:asciiTheme="minorHAnsi" w:hAnsiTheme="minorHAnsi" w:cstheme="minorHAnsi"/>
          <w:b w:val="0"/>
          <w:sz w:val="24"/>
          <w:szCs w:val="24"/>
        </w:rPr>
        <w:t xml:space="preserve"> of business. It does not require any formal registration, but the terms are usually governed.</w:t>
      </w:r>
    </w:p>
    <w:p w:rsidR="0001434C" w:rsidRPr="0001434C" w:rsidRDefault="0001434C" w:rsidP="0001434C">
      <w:pPr>
        <w:pStyle w:val="Heading3"/>
        <w:spacing w:afterAutospacing="0"/>
        <w:rPr>
          <w:rFonts w:asciiTheme="minorHAnsi" w:hAnsiTheme="minorHAnsi" w:cstheme="minorHAnsi"/>
          <w:b w:val="0"/>
        </w:rPr>
      </w:pPr>
      <w:r w:rsidRPr="0001434C">
        <w:rPr>
          <w:rStyle w:val="Strong"/>
          <w:rFonts w:asciiTheme="minorHAnsi" w:eastAsiaTheme="majorEastAsia" w:hAnsiTheme="minorHAnsi" w:cstheme="minorHAnsi"/>
          <w:b/>
        </w:rPr>
        <w:t>2. Essential Elements of a Partnership</w:t>
      </w:r>
    </w:p>
    <w:p w:rsidR="0001434C" w:rsidRDefault="0001434C" w:rsidP="00BC3FCA">
      <w:pPr>
        <w:pStyle w:val="NormalWeb"/>
        <w:numPr>
          <w:ilvl w:val="0"/>
          <w:numId w:val="1"/>
        </w:numPr>
        <w:spacing w:before="0" w:beforeAutospacing="0" w:after="60" w:afterAutospacing="0"/>
        <w:rPr>
          <w:rFonts w:asciiTheme="minorHAnsi" w:hAnsiTheme="minorHAnsi" w:cstheme="minorHAnsi"/>
          <w:sz w:val="23"/>
          <w:szCs w:val="23"/>
        </w:rPr>
      </w:pPr>
      <w:r>
        <w:rPr>
          <w:rStyle w:val="Strong"/>
          <w:rFonts w:asciiTheme="minorHAnsi" w:eastAsiaTheme="majorEastAsia" w:hAnsiTheme="minorHAnsi" w:cstheme="minorHAnsi"/>
        </w:rPr>
        <w:t>Agreement</w:t>
      </w:r>
      <w:r>
        <w:rPr>
          <w:rFonts w:asciiTheme="minorHAnsi" w:hAnsiTheme="minorHAnsi" w:cstheme="minorHAnsi"/>
        </w:rPr>
        <w:t>: A partnership is created when two or more people agree, either in writing, verbally, or by actions. Without an agreement, there is no partnership.</w:t>
      </w:r>
    </w:p>
    <w:p w:rsidR="0001434C" w:rsidRDefault="0001434C" w:rsidP="00BC3FCA">
      <w:pPr>
        <w:pStyle w:val="NormalWeb"/>
        <w:numPr>
          <w:ilvl w:val="0"/>
          <w:numId w:val="1"/>
        </w:numPr>
        <w:spacing w:after="60" w:afterAutospacing="0"/>
        <w:rPr>
          <w:rFonts w:asciiTheme="minorHAnsi" w:hAnsiTheme="minorHAnsi" w:cstheme="minorHAnsi"/>
          <w:sz w:val="23"/>
          <w:szCs w:val="23"/>
        </w:rPr>
      </w:pPr>
      <w:r>
        <w:rPr>
          <w:rStyle w:val="Strong"/>
          <w:rFonts w:asciiTheme="minorHAnsi" w:eastAsiaTheme="majorEastAsia" w:hAnsiTheme="minorHAnsi" w:cstheme="minorHAnsi"/>
        </w:rPr>
        <w:t>Sharing of Profits</w:t>
      </w:r>
      <w:r>
        <w:rPr>
          <w:rFonts w:asciiTheme="minorHAnsi" w:hAnsiTheme="minorHAnsi" w:cstheme="minorHAnsi"/>
        </w:rPr>
        <w:t xml:space="preserve">: </w:t>
      </w:r>
      <w:r>
        <w:rPr>
          <w:rFonts w:asciiTheme="minorHAnsi" w:hAnsiTheme="minorHAnsi" w:cstheme="minorHAnsi"/>
          <w:sz w:val="23"/>
          <w:szCs w:val="23"/>
        </w:rPr>
        <w:t xml:space="preserve">A </w:t>
      </w:r>
      <w:r w:rsidRPr="0001434C">
        <w:rPr>
          <w:rStyle w:val="Strong"/>
          <w:rFonts w:asciiTheme="minorHAnsi" w:eastAsiaTheme="majorEastAsia" w:hAnsiTheme="minorHAnsi" w:cstheme="minorHAnsi"/>
          <w:b w:val="0"/>
          <w:sz w:val="23"/>
          <w:szCs w:val="23"/>
        </w:rPr>
        <w:t>business</w:t>
      </w:r>
      <w:r>
        <w:rPr>
          <w:rFonts w:asciiTheme="minorHAnsi" w:hAnsiTheme="minorHAnsi" w:cstheme="minorHAnsi"/>
          <w:sz w:val="23"/>
          <w:szCs w:val="23"/>
        </w:rPr>
        <w:t xml:space="preserve"> must be formed for profit-sharing. Business includes any trade, profession, or occupation.</w:t>
      </w:r>
      <w:r>
        <w:rPr>
          <w:rFonts w:asciiTheme="minorHAnsi" w:hAnsiTheme="minorHAnsi" w:cstheme="minorHAnsi"/>
        </w:rPr>
        <w:t xml:space="preserve"> </w:t>
      </w:r>
      <w:r>
        <w:rPr>
          <w:rFonts w:asciiTheme="minorHAnsi" w:hAnsiTheme="minorHAnsi" w:cstheme="minorHAnsi"/>
          <w:sz w:val="23"/>
          <w:szCs w:val="23"/>
        </w:rPr>
        <w:t xml:space="preserve">For example, a </w:t>
      </w:r>
      <w:r w:rsidRPr="0001434C">
        <w:rPr>
          <w:rStyle w:val="Strong"/>
          <w:rFonts w:asciiTheme="minorHAnsi" w:eastAsiaTheme="majorEastAsia" w:hAnsiTheme="minorHAnsi" w:cstheme="minorHAnsi"/>
          <w:b w:val="0"/>
          <w:sz w:val="23"/>
          <w:szCs w:val="23"/>
        </w:rPr>
        <w:t>music club</w:t>
      </w:r>
      <w:r>
        <w:rPr>
          <w:rFonts w:asciiTheme="minorHAnsi" w:hAnsiTheme="minorHAnsi" w:cstheme="minorHAnsi"/>
          <w:sz w:val="23"/>
          <w:szCs w:val="23"/>
        </w:rPr>
        <w:t xml:space="preserve"> is not a partnership unless it's for profit-making.</w:t>
      </w:r>
    </w:p>
    <w:p w:rsidR="0001434C" w:rsidRDefault="0001434C" w:rsidP="00BC3FCA">
      <w:pPr>
        <w:pStyle w:val="NormalWeb"/>
        <w:numPr>
          <w:ilvl w:val="0"/>
          <w:numId w:val="1"/>
        </w:numPr>
        <w:rPr>
          <w:rFonts w:asciiTheme="minorHAnsi" w:hAnsiTheme="minorHAnsi" w:cstheme="minorHAnsi"/>
          <w:sz w:val="23"/>
          <w:szCs w:val="23"/>
        </w:rPr>
      </w:pPr>
      <w:r>
        <w:rPr>
          <w:rStyle w:val="Strong"/>
          <w:rFonts w:asciiTheme="minorHAnsi" w:eastAsiaTheme="majorEastAsia" w:hAnsiTheme="minorHAnsi" w:cstheme="minorHAnsi"/>
        </w:rPr>
        <w:t>Business Conducted by All or Any One Acting for All</w:t>
      </w:r>
      <w:r>
        <w:rPr>
          <w:rFonts w:asciiTheme="minorHAnsi" w:hAnsiTheme="minorHAnsi" w:cstheme="minorHAnsi"/>
        </w:rPr>
        <w:t>:</w:t>
      </w:r>
      <w:r>
        <w:rPr>
          <w:rFonts w:asciiTheme="minorHAnsi" w:hAnsiTheme="minorHAnsi" w:cstheme="minorHAnsi"/>
          <w:sz w:val="23"/>
          <w:szCs w:val="23"/>
        </w:rPr>
        <w:t xml:space="preserve"> Every partner has the </w:t>
      </w:r>
      <w:r w:rsidRPr="0001434C">
        <w:rPr>
          <w:rStyle w:val="Strong"/>
          <w:rFonts w:asciiTheme="minorHAnsi" w:eastAsiaTheme="majorEastAsia" w:hAnsiTheme="minorHAnsi" w:cstheme="minorHAnsi"/>
          <w:b w:val="0"/>
          <w:sz w:val="23"/>
          <w:szCs w:val="23"/>
        </w:rPr>
        <w:t>authority</w:t>
      </w:r>
      <w:r>
        <w:rPr>
          <w:rFonts w:asciiTheme="minorHAnsi" w:hAnsiTheme="minorHAnsi" w:cstheme="minorHAnsi"/>
          <w:sz w:val="23"/>
          <w:szCs w:val="23"/>
        </w:rPr>
        <w:t xml:space="preserve"> to act on behalf of all partners, binding them by their actions. Partners act as </w:t>
      </w:r>
      <w:r w:rsidRPr="0001434C">
        <w:rPr>
          <w:rStyle w:val="Strong"/>
          <w:rFonts w:asciiTheme="minorHAnsi" w:eastAsiaTheme="majorEastAsia" w:hAnsiTheme="minorHAnsi" w:cstheme="minorHAnsi"/>
          <w:b w:val="0"/>
          <w:sz w:val="23"/>
          <w:szCs w:val="23"/>
        </w:rPr>
        <w:t>agents and principals</w:t>
      </w:r>
      <w:r>
        <w:rPr>
          <w:rFonts w:asciiTheme="minorHAnsi" w:hAnsiTheme="minorHAnsi" w:cstheme="minorHAnsi"/>
          <w:sz w:val="23"/>
          <w:szCs w:val="23"/>
        </w:rPr>
        <w:t xml:space="preserve"> of each other.</w:t>
      </w:r>
    </w:p>
    <w:p w:rsidR="0001434C" w:rsidRPr="0001434C" w:rsidRDefault="0001434C" w:rsidP="0001434C">
      <w:pPr>
        <w:pStyle w:val="Heading3"/>
        <w:rPr>
          <w:rFonts w:asciiTheme="minorHAnsi" w:hAnsiTheme="minorHAnsi" w:cstheme="minorHAnsi"/>
          <w:b w:val="0"/>
        </w:rPr>
      </w:pPr>
      <w:r w:rsidRPr="0001434C">
        <w:rPr>
          <w:rStyle w:val="Strong"/>
          <w:rFonts w:asciiTheme="minorHAnsi" w:eastAsiaTheme="majorEastAsia" w:hAnsiTheme="minorHAnsi" w:cstheme="minorHAnsi"/>
          <w:b/>
        </w:rPr>
        <w:t>3. Types of Partnerships</w:t>
      </w:r>
    </w:p>
    <w:p w:rsidR="0001434C" w:rsidRDefault="0001434C" w:rsidP="00BC3FCA">
      <w:pPr>
        <w:pStyle w:val="NormalWeb"/>
        <w:numPr>
          <w:ilvl w:val="0"/>
          <w:numId w:val="2"/>
        </w:numPr>
        <w:spacing w:before="0" w:beforeAutospacing="0" w:after="60" w:afterAutospacing="0"/>
        <w:rPr>
          <w:rFonts w:asciiTheme="minorHAnsi" w:hAnsiTheme="minorHAnsi" w:cstheme="minorHAnsi"/>
        </w:rPr>
      </w:pPr>
      <w:r>
        <w:rPr>
          <w:rStyle w:val="Strong"/>
          <w:rFonts w:asciiTheme="minorHAnsi" w:eastAsiaTheme="majorEastAsia" w:hAnsiTheme="minorHAnsi" w:cstheme="minorHAnsi"/>
        </w:rPr>
        <w:t>Partnership-at-Will</w:t>
      </w:r>
      <w:r>
        <w:rPr>
          <w:rFonts w:asciiTheme="minorHAnsi" w:hAnsiTheme="minorHAnsi" w:cstheme="minorHAnsi"/>
        </w:rPr>
        <w:t xml:space="preserve">: </w:t>
      </w:r>
    </w:p>
    <w:p w:rsidR="0001434C" w:rsidRDefault="0001434C" w:rsidP="00BC3FCA">
      <w:pPr>
        <w:pStyle w:val="NormalWeb"/>
        <w:numPr>
          <w:ilvl w:val="0"/>
          <w:numId w:val="3"/>
        </w:numPr>
        <w:spacing w:before="60" w:beforeAutospacing="0" w:after="60" w:afterAutospacing="0"/>
        <w:rPr>
          <w:rFonts w:asciiTheme="minorHAnsi" w:hAnsiTheme="minorHAnsi" w:cstheme="minorHAnsi"/>
          <w:sz w:val="23"/>
          <w:szCs w:val="23"/>
        </w:rPr>
      </w:pPr>
      <w:r>
        <w:rPr>
          <w:rFonts w:asciiTheme="minorHAnsi" w:hAnsiTheme="minorHAnsi" w:cstheme="minorHAnsi"/>
          <w:b/>
          <w:bCs/>
          <w:sz w:val="23"/>
          <w:szCs w:val="23"/>
        </w:rPr>
        <w:t>No fixed period:</w:t>
      </w:r>
      <w:r>
        <w:rPr>
          <w:rFonts w:asciiTheme="minorHAnsi" w:hAnsiTheme="minorHAnsi" w:cstheme="minorHAnsi"/>
          <w:sz w:val="23"/>
          <w:szCs w:val="23"/>
        </w:rPr>
        <w:t xml:space="preserve"> </w:t>
      </w:r>
      <w:r>
        <w:rPr>
          <w:rFonts w:asciiTheme="minorHAnsi" w:hAnsiTheme="minorHAnsi" w:cstheme="minorHAnsi"/>
        </w:rPr>
        <w:t>when the partnership is not for a fixed period of time.</w:t>
      </w:r>
    </w:p>
    <w:p w:rsidR="0001434C" w:rsidRDefault="0001434C" w:rsidP="00BC3FCA">
      <w:pPr>
        <w:pStyle w:val="NormalWeb"/>
        <w:numPr>
          <w:ilvl w:val="0"/>
          <w:numId w:val="3"/>
        </w:numPr>
        <w:spacing w:before="60" w:beforeAutospacing="0" w:after="60" w:afterAutospacing="0"/>
        <w:rPr>
          <w:rFonts w:asciiTheme="minorHAnsi" w:hAnsiTheme="minorHAnsi" w:cstheme="minorHAnsi"/>
        </w:rPr>
      </w:pPr>
      <w:r>
        <w:rPr>
          <w:rFonts w:asciiTheme="minorHAnsi" w:hAnsiTheme="minorHAnsi" w:cstheme="minorHAnsi"/>
          <w:b/>
          <w:bCs/>
          <w:sz w:val="23"/>
          <w:szCs w:val="23"/>
        </w:rPr>
        <w:t>No fixed work</w:t>
      </w:r>
      <w:r>
        <w:rPr>
          <w:rFonts w:asciiTheme="minorHAnsi" w:hAnsiTheme="minorHAnsi" w:cstheme="minorHAnsi"/>
          <w:sz w:val="23"/>
          <w:szCs w:val="23"/>
        </w:rPr>
        <w:t>: when there is no specific task assigned.</w:t>
      </w:r>
    </w:p>
    <w:p w:rsidR="0001434C" w:rsidRDefault="0001434C" w:rsidP="00BC3FCA">
      <w:pPr>
        <w:pStyle w:val="NormalWeb"/>
        <w:numPr>
          <w:ilvl w:val="0"/>
          <w:numId w:val="2"/>
        </w:numPr>
        <w:spacing w:before="60" w:beforeAutospacing="0" w:after="60" w:afterAutospacing="0"/>
        <w:rPr>
          <w:rFonts w:asciiTheme="minorHAnsi" w:hAnsiTheme="minorHAnsi" w:cstheme="minorHAnsi"/>
          <w:sz w:val="23"/>
          <w:szCs w:val="23"/>
        </w:rPr>
      </w:pPr>
      <w:r>
        <w:rPr>
          <w:rStyle w:val="Strong"/>
          <w:rFonts w:asciiTheme="minorHAnsi" w:eastAsiaTheme="majorEastAsia" w:hAnsiTheme="minorHAnsi" w:cstheme="minorHAnsi"/>
        </w:rPr>
        <w:t>Particular Partnership</w:t>
      </w:r>
      <w:r>
        <w:rPr>
          <w:rFonts w:asciiTheme="minorHAnsi" w:hAnsiTheme="minorHAnsi" w:cstheme="minorHAnsi"/>
        </w:rPr>
        <w:t xml:space="preserve">: </w:t>
      </w:r>
      <w:r>
        <w:rPr>
          <w:rFonts w:asciiTheme="minorHAnsi" w:hAnsiTheme="minorHAnsi" w:cstheme="minorHAnsi"/>
          <w:sz w:val="23"/>
          <w:szCs w:val="23"/>
        </w:rPr>
        <w:t xml:space="preserve">Formed for a specific </w:t>
      </w:r>
      <w:r w:rsidRPr="0001434C">
        <w:rPr>
          <w:rStyle w:val="Strong"/>
          <w:rFonts w:asciiTheme="minorHAnsi" w:eastAsiaTheme="majorEastAsia" w:hAnsiTheme="minorHAnsi" w:cstheme="minorHAnsi"/>
          <w:b w:val="0"/>
          <w:sz w:val="23"/>
          <w:szCs w:val="23"/>
        </w:rPr>
        <w:t>task</w:t>
      </w:r>
      <w:r>
        <w:rPr>
          <w:rFonts w:asciiTheme="minorHAnsi" w:hAnsiTheme="minorHAnsi" w:cstheme="minorHAnsi"/>
          <w:sz w:val="23"/>
          <w:szCs w:val="23"/>
        </w:rPr>
        <w:t xml:space="preserve"> or business venture, dissolved once the purpose is achieved.</w:t>
      </w:r>
    </w:p>
    <w:p w:rsidR="0001434C" w:rsidRDefault="0001434C" w:rsidP="00BC3FCA">
      <w:pPr>
        <w:pStyle w:val="NormalWeb"/>
        <w:numPr>
          <w:ilvl w:val="0"/>
          <w:numId w:val="2"/>
        </w:numPr>
        <w:spacing w:beforeAutospacing="0" w:after="120" w:afterAutospacing="0"/>
        <w:rPr>
          <w:rFonts w:asciiTheme="minorHAnsi" w:hAnsiTheme="minorHAnsi" w:cstheme="minorHAnsi"/>
        </w:rPr>
      </w:pPr>
      <w:r>
        <w:rPr>
          <w:rStyle w:val="Strong"/>
          <w:rFonts w:asciiTheme="minorHAnsi" w:eastAsiaTheme="majorEastAsia" w:hAnsiTheme="minorHAnsi" w:cstheme="minorHAnsi"/>
        </w:rPr>
        <w:t>Limited Partnership</w:t>
      </w:r>
      <w:r>
        <w:rPr>
          <w:rFonts w:asciiTheme="minorHAnsi" w:hAnsiTheme="minorHAnsi" w:cstheme="minorHAnsi"/>
        </w:rPr>
        <w:t xml:space="preserve">: </w:t>
      </w:r>
      <w:r>
        <w:rPr>
          <w:rFonts w:asciiTheme="minorHAnsi" w:hAnsiTheme="minorHAnsi" w:cstheme="minorHAnsi"/>
          <w:sz w:val="23"/>
          <w:szCs w:val="23"/>
        </w:rPr>
        <w:t xml:space="preserve">Some partners have </w:t>
      </w:r>
      <w:r w:rsidRPr="0001434C">
        <w:rPr>
          <w:rStyle w:val="Strong"/>
          <w:rFonts w:asciiTheme="minorHAnsi" w:eastAsiaTheme="majorEastAsia" w:hAnsiTheme="minorHAnsi" w:cstheme="minorHAnsi"/>
          <w:b w:val="0"/>
          <w:sz w:val="23"/>
          <w:szCs w:val="23"/>
        </w:rPr>
        <w:t>limited liability</w:t>
      </w:r>
      <w:r>
        <w:rPr>
          <w:rFonts w:asciiTheme="minorHAnsi" w:hAnsiTheme="minorHAnsi" w:cstheme="minorHAnsi"/>
          <w:sz w:val="23"/>
          <w:szCs w:val="23"/>
        </w:rPr>
        <w:t xml:space="preserve">, while at least one has </w:t>
      </w:r>
      <w:r w:rsidRPr="0001434C">
        <w:rPr>
          <w:rStyle w:val="Strong"/>
          <w:rFonts w:asciiTheme="minorHAnsi" w:eastAsiaTheme="majorEastAsia" w:hAnsiTheme="minorHAnsi" w:cstheme="minorHAnsi"/>
          <w:b w:val="0"/>
          <w:sz w:val="23"/>
          <w:szCs w:val="23"/>
        </w:rPr>
        <w:t>unlimited liability</w:t>
      </w:r>
      <w:r>
        <w:rPr>
          <w:rFonts w:asciiTheme="minorHAnsi" w:hAnsiTheme="minorHAnsi" w:cstheme="minorHAnsi"/>
          <w:sz w:val="23"/>
          <w:szCs w:val="23"/>
        </w:rPr>
        <w:t>.</w:t>
      </w:r>
    </w:p>
    <w:p w:rsidR="0001434C" w:rsidRPr="0001434C" w:rsidRDefault="0001434C" w:rsidP="0001434C">
      <w:pPr>
        <w:pStyle w:val="Heading3"/>
        <w:spacing w:before="0" w:beforeAutospacing="0" w:after="0" w:afterAutospacing="0"/>
        <w:rPr>
          <w:rFonts w:asciiTheme="minorHAnsi" w:hAnsiTheme="minorHAnsi" w:cstheme="minorHAnsi"/>
          <w:b w:val="0"/>
        </w:rPr>
      </w:pPr>
      <w:r w:rsidRPr="0001434C">
        <w:rPr>
          <w:rStyle w:val="Strong"/>
          <w:rFonts w:asciiTheme="minorHAnsi" w:eastAsiaTheme="majorEastAsia" w:hAnsiTheme="minorHAnsi" w:cstheme="minorHAnsi"/>
          <w:b/>
        </w:rPr>
        <w:t>4. Types of Partners</w:t>
      </w:r>
    </w:p>
    <w:p w:rsidR="0001434C" w:rsidRDefault="0001434C" w:rsidP="00BC3FCA">
      <w:pPr>
        <w:pStyle w:val="ListParagraph"/>
        <w:numPr>
          <w:ilvl w:val="0"/>
          <w:numId w:val="4"/>
        </w:numPr>
        <w:spacing w:before="60" w:after="100" w:afterAutospacing="1" w:line="240" w:lineRule="auto"/>
        <w:rPr>
          <w:rFonts w:eastAsia="Times New Roman" w:cstheme="minorHAnsi"/>
          <w:sz w:val="23"/>
          <w:szCs w:val="23"/>
        </w:rPr>
      </w:pPr>
      <w:r>
        <w:rPr>
          <w:rFonts w:eastAsia="Times New Roman" w:cstheme="minorHAnsi"/>
          <w:b/>
          <w:bCs/>
          <w:sz w:val="24"/>
          <w:szCs w:val="24"/>
        </w:rPr>
        <w:t>Active Partner</w:t>
      </w:r>
      <w:r>
        <w:rPr>
          <w:rFonts w:eastAsia="Times New Roman" w:cstheme="minorHAnsi"/>
          <w:sz w:val="23"/>
          <w:szCs w:val="23"/>
        </w:rPr>
        <w:t>: Actively participates in managing the business.</w:t>
      </w:r>
    </w:p>
    <w:p w:rsidR="0001434C" w:rsidRDefault="0001434C" w:rsidP="00BC3FCA">
      <w:pPr>
        <w:pStyle w:val="ListParagraph"/>
        <w:numPr>
          <w:ilvl w:val="0"/>
          <w:numId w:val="4"/>
        </w:numPr>
        <w:spacing w:before="100" w:beforeAutospacing="1" w:after="100" w:afterAutospacing="1" w:line="240" w:lineRule="auto"/>
        <w:rPr>
          <w:rFonts w:eastAsia="Times New Roman" w:cstheme="minorHAnsi"/>
          <w:sz w:val="24"/>
          <w:szCs w:val="24"/>
        </w:rPr>
      </w:pPr>
      <w:r>
        <w:rPr>
          <w:rFonts w:eastAsia="Times New Roman" w:cstheme="minorHAnsi"/>
          <w:b/>
          <w:bCs/>
          <w:sz w:val="24"/>
          <w:szCs w:val="24"/>
        </w:rPr>
        <w:t>Sleeping Partner</w:t>
      </w:r>
      <w:r>
        <w:rPr>
          <w:rFonts w:eastAsia="Times New Roman" w:cstheme="minorHAnsi"/>
          <w:sz w:val="24"/>
          <w:szCs w:val="24"/>
        </w:rPr>
        <w:t>: Invests money but does not manage the business.</w:t>
      </w:r>
    </w:p>
    <w:p w:rsidR="0001434C" w:rsidRDefault="0001434C" w:rsidP="00BC3FCA">
      <w:pPr>
        <w:pStyle w:val="ListParagraph"/>
        <w:numPr>
          <w:ilvl w:val="0"/>
          <w:numId w:val="4"/>
        </w:numPr>
        <w:spacing w:before="100" w:beforeAutospacing="1" w:after="100" w:afterAutospacing="1" w:line="240" w:lineRule="auto"/>
        <w:rPr>
          <w:rFonts w:eastAsia="Times New Roman" w:cstheme="minorHAnsi"/>
          <w:sz w:val="24"/>
          <w:szCs w:val="24"/>
        </w:rPr>
      </w:pPr>
      <w:r>
        <w:rPr>
          <w:rFonts w:eastAsia="Times New Roman" w:cstheme="minorHAnsi"/>
          <w:b/>
          <w:bCs/>
          <w:sz w:val="24"/>
          <w:szCs w:val="24"/>
        </w:rPr>
        <w:t>Nominal Partner</w:t>
      </w:r>
      <w:r>
        <w:rPr>
          <w:rFonts w:eastAsia="Times New Roman" w:cstheme="minorHAnsi"/>
          <w:sz w:val="24"/>
          <w:szCs w:val="24"/>
        </w:rPr>
        <w:t>: Lends their name but doesn’t manage or invest money.</w:t>
      </w:r>
    </w:p>
    <w:p w:rsidR="0001434C" w:rsidRDefault="0001434C" w:rsidP="00BC3FCA">
      <w:pPr>
        <w:pStyle w:val="ListParagraph"/>
        <w:numPr>
          <w:ilvl w:val="0"/>
          <w:numId w:val="4"/>
        </w:numPr>
        <w:spacing w:before="100" w:beforeAutospacing="1" w:after="100" w:afterAutospacing="1" w:line="240" w:lineRule="auto"/>
        <w:rPr>
          <w:rFonts w:eastAsia="Times New Roman" w:cstheme="minorHAnsi"/>
          <w:sz w:val="24"/>
          <w:szCs w:val="24"/>
        </w:rPr>
      </w:pPr>
      <w:r>
        <w:rPr>
          <w:rFonts w:eastAsia="Times New Roman" w:cstheme="minorHAnsi"/>
          <w:b/>
          <w:bCs/>
          <w:sz w:val="24"/>
          <w:szCs w:val="24"/>
        </w:rPr>
        <w:t>Partner by Estoppel</w:t>
      </w:r>
      <w:r>
        <w:rPr>
          <w:rFonts w:eastAsia="Times New Roman" w:cstheme="minorHAnsi"/>
          <w:sz w:val="24"/>
          <w:szCs w:val="24"/>
        </w:rPr>
        <w:t>: Treated as a partner because of their actions, even though they aren’t.</w:t>
      </w:r>
    </w:p>
    <w:p w:rsidR="0001434C" w:rsidRDefault="0001434C" w:rsidP="00BC3FCA">
      <w:pPr>
        <w:pStyle w:val="ListParagraph"/>
        <w:numPr>
          <w:ilvl w:val="0"/>
          <w:numId w:val="4"/>
        </w:numPr>
        <w:spacing w:before="100" w:beforeAutospacing="1" w:line="240" w:lineRule="auto"/>
        <w:rPr>
          <w:rFonts w:eastAsia="Times New Roman" w:cstheme="minorHAnsi"/>
          <w:sz w:val="24"/>
          <w:szCs w:val="24"/>
        </w:rPr>
      </w:pPr>
      <w:r>
        <w:rPr>
          <w:rFonts w:eastAsia="Times New Roman" w:cstheme="minorHAnsi"/>
          <w:b/>
          <w:bCs/>
          <w:sz w:val="24"/>
          <w:szCs w:val="24"/>
        </w:rPr>
        <w:t>Minor Partner</w:t>
      </w:r>
      <w:r>
        <w:rPr>
          <w:rFonts w:eastAsia="Times New Roman" w:cstheme="minorHAnsi"/>
          <w:sz w:val="24"/>
          <w:szCs w:val="24"/>
        </w:rPr>
        <w:t>: Under 18, shares profits but isn’t liable for losses.</w:t>
      </w:r>
    </w:p>
    <w:p w:rsidR="0001434C" w:rsidRPr="0001434C" w:rsidRDefault="0001434C" w:rsidP="0001434C">
      <w:pPr>
        <w:pStyle w:val="Heading3"/>
        <w:spacing w:before="0" w:beforeAutospacing="0" w:after="0" w:afterAutospacing="0"/>
        <w:rPr>
          <w:rFonts w:asciiTheme="minorHAnsi" w:hAnsiTheme="minorHAnsi" w:cstheme="minorHAnsi"/>
          <w:b w:val="0"/>
        </w:rPr>
      </w:pPr>
      <w:r w:rsidRPr="0001434C">
        <w:rPr>
          <w:rStyle w:val="Strong"/>
          <w:rFonts w:asciiTheme="minorHAnsi" w:eastAsiaTheme="majorEastAsia" w:hAnsiTheme="minorHAnsi" w:cstheme="minorHAnsi"/>
          <w:b/>
        </w:rPr>
        <w:t>5. Rights and Duties of Partners</w:t>
      </w:r>
    </w:p>
    <w:p w:rsidR="0001434C" w:rsidRDefault="0001434C" w:rsidP="00BC3FCA">
      <w:pPr>
        <w:pStyle w:val="NormalWeb"/>
        <w:numPr>
          <w:ilvl w:val="0"/>
          <w:numId w:val="5"/>
        </w:numPr>
        <w:spacing w:before="80" w:beforeAutospacing="0" w:after="40" w:afterAutospacing="0"/>
        <w:rPr>
          <w:rFonts w:asciiTheme="minorHAnsi" w:hAnsiTheme="minorHAnsi" w:cstheme="minorHAnsi"/>
        </w:rPr>
      </w:pPr>
      <w:r>
        <w:rPr>
          <w:rStyle w:val="Strong"/>
          <w:rFonts w:asciiTheme="minorHAnsi" w:eastAsiaTheme="majorEastAsia" w:hAnsiTheme="minorHAnsi" w:cstheme="minorHAnsi"/>
        </w:rPr>
        <w:t>Conduct of the Business</w:t>
      </w:r>
    </w:p>
    <w:p w:rsidR="0001434C" w:rsidRDefault="0001434C" w:rsidP="00BC3FCA">
      <w:pPr>
        <w:pStyle w:val="NormalWeb"/>
        <w:numPr>
          <w:ilvl w:val="1"/>
          <w:numId w:val="5"/>
        </w:numPr>
        <w:ind w:left="1224"/>
        <w:rPr>
          <w:rFonts w:asciiTheme="minorHAnsi" w:hAnsiTheme="minorHAnsi" w:cstheme="minorHAnsi"/>
        </w:rPr>
      </w:pPr>
      <w:r>
        <w:rPr>
          <w:rFonts w:asciiTheme="minorHAnsi" w:hAnsiTheme="minorHAnsi" w:cstheme="minorHAnsi"/>
        </w:rPr>
        <w:t xml:space="preserve"> Every partner has the right to </w:t>
      </w:r>
      <w:r w:rsidRPr="0001434C">
        <w:rPr>
          <w:rStyle w:val="Strong"/>
          <w:rFonts w:asciiTheme="minorHAnsi" w:eastAsiaTheme="majorEastAsia" w:hAnsiTheme="minorHAnsi" w:cstheme="minorHAnsi"/>
          <w:b w:val="0"/>
        </w:rPr>
        <w:t>participate</w:t>
      </w:r>
      <w:r>
        <w:rPr>
          <w:rFonts w:asciiTheme="minorHAnsi" w:hAnsiTheme="minorHAnsi" w:cstheme="minorHAnsi"/>
        </w:rPr>
        <w:t xml:space="preserve"> in management.</w:t>
      </w:r>
    </w:p>
    <w:p w:rsidR="0001434C" w:rsidRDefault="0001434C" w:rsidP="00BC3FCA">
      <w:pPr>
        <w:pStyle w:val="NormalWeb"/>
        <w:numPr>
          <w:ilvl w:val="1"/>
          <w:numId w:val="5"/>
        </w:numPr>
        <w:ind w:left="1224"/>
        <w:rPr>
          <w:rFonts w:asciiTheme="minorHAnsi" w:hAnsiTheme="minorHAnsi" w:cstheme="minorHAnsi"/>
        </w:rPr>
      </w:pPr>
      <w:r>
        <w:rPr>
          <w:rFonts w:asciiTheme="minorHAnsi" w:hAnsiTheme="minorHAnsi" w:cstheme="minorHAnsi"/>
        </w:rPr>
        <w:t xml:space="preserve">Each partner is bound to </w:t>
      </w:r>
      <w:r w:rsidRPr="0001434C">
        <w:rPr>
          <w:rStyle w:val="Strong"/>
          <w:rFonts w:asciiTheme="minorHAnsi" w:eastAsiaTheme="majorEastAsia" w:hAnsiTheme="minorHAnsi" w:cstheme="minorHAnsi"/>
          <w:b w:val="0"/>
        </w:rPr>
        <w:t>attend diligently</w:t>
      </w:r>
      <w:r>
        <w:rPr>
          <w:rFonts w:asciiTheme="minorHAnsi" w:hAnsiTheme="minorHAnsi" w:cstheme="minorHAnsi"/>
        </w:rPr>
        <w:t xml:space="preserve"> to their duties.</w:t>
      </w:r>
    </w:p>
    <w:p w:rsidR="0001434C" w:rsidRDefault="0001434C" w:rsidP="00BC3FCA">
      <w:pPr>
        <w:pStyle w:val="NormalWeb"/>
        <w:numPr>
          <w:ilvl w:val="1"/>
          <w:numId w:val="5"/>
        </w:numPr>
        <w:ind w:left="1224"/>
        <w:rPr>
          <w:rFonts w:asciiTheme="minorHAnsi" w:hAnsiTheme="minorHAnsi" w:cstheme="minorHAnsi"/>
        </w:rPr>
      </w:pPr>
      <w:r>
        <w:rPr>
          <w:rFonts w:asciiTheme="minorHAnsi" w:hAnsiTheme="minorHAnsi" w:cstheme="minorHAnsi"/>
        </w:rPr>
        <w:t xml:space="preserve">Disagreements over business matters are decided by </w:t>
      </w:r>
      <w:r w:rsidRPr="0001434C">
        <w:rPr>
          <w:rStyle w:val="Strong"/>
          <w:rFonts w:asciiTheme="minorHAnsi" w:eastAsiaTheme="majorEastAsia" w:hAnsiTheme="minorHAnsi" w:cstheme="minorHAnsi"/>
          <w:b w:val="0"/>
        </w:rPr>
        <w:t>majority</w:t>
      </w:r>
      <w:r>
        <w:rPr>
          <w:rFonts w:asciiTheme="minorHAnsi" w:hAnsiTheme="minorHAnsi" w:cstheme="minorHAnsi"/>
        </w:rPr>
        <w:t xml:space="preserve"> vote.</w:t>
      </w:r>
    </w:p>
    <w:p w:rsidR="0001434C" w:rsidRDefault="0001434C" w:rsidP="00BC3FCA">
      <w:pPr>
        <w:pStyle w:val="NormalWeb"/>
        <w:numPr>
          <w:ilvl w:val="1"/>
          <w:numId w:val="5"/>
        </w:numPr>
        <w:ind w:left="1224"/>
        <w:rPr>
          <w:rFonts w:asciiTheme="minorHAnsi" w:hAnsiTheme="minorHAnsi" w:cstheme="minorHAnsi"/>
        </w:rPr>
      </w:pPr>
      <w:r>
        <w:rPr>
          <w:rFonts w:asciiTheme="minorHAnsi" w:hAnsiTheme="minorHAnsi" w:cstheme="minorHAnsi"/>
        </w:rPr>
        <w:t xml:space="preserve"> Every partner has the right to inspect and </w:t>
      </w:r>
      <w:r w:rsidRPr="0001434C">
        <w:rPr>
          <w:rStyle w:val="Strong"/>
          <w:rFonts w:asciiTheme="minorHAnsi" w:eastAsiaTheme="majorEastAsia" w:hAnsiTheme="minorHAnsi" w:cstheme="minorHAnsi"/>
          <w:b w:val="0"/>
        </w:rPr>
        <w:t>copy</w:t>
      </w:r>
      <w:r>
        <w:rPr>
          <w:rFonts w:asciiTheme="minorHAnsi" w:hAnsiTheme="minorHAnsi" w:cstheme="minorHAnsi"/>
        </w:rPr>
        <w:t xml:space="preserve"> business records.</w:t>
      </w:r>
    </w:p>
    <w:p w:rsidR="0001434C" w:rsidRDefault="0001434C" w:rsidP="00BC3FCA">
      <w:pPr>
        <w:pStyle w:val="NormalWeb"/>
        <w:numPr>
          <w:ilvl w:val="0"/>
          <w:numId w:val="5"/>
        </w:numPr>
        <w:spacing w:before="60" w:beforeAutospacing="0"/>
        <w:rPr>
          <w:rFonts w:asciiTheme="minorHAnsi" w:hAnsiTheme="minorHAnsi" w:cstheme="minorHAnsi"/>
        </w:rPr>
      </w:pPr>
      <w:r>
        <w:rPr>
          <w:rStyle w:val="Strong"/>
          <w:rFonts w:asciiTheme="minorHAnsi" w:eastAsiaTheme="majorEastAsia" w:hAnsiTheme="minorHAnsi" w:cstheme="minorHAnsi"/>
        </w:rPr>
        <w:t>Mutual Rights and Duties</w:t>
      </w:r>
    </w:p>
    <w:p w:rsidR="0001434C" w:rsidRDefault="0001434C" w:rsidP="00BC3FCA">
      <w:pPr>
        <w:pStyle w:val="NormalWeb"/>
        <w:numPr>
          <w:ilvl w:val="1"/>
          <w:numId w:val="5"/>
        </w:numPr>
        <w:ind w:left="1224"/>
        <w:rPr>
          <w:rFonts w:asciiTheme="minorHAnsi" w:hAnsiTheme="minorHAnsi" w:cstheme="minorHAnsi"/>
        </w:rPr>
      </w:pPr>
      <w:r>
        <w:rPr>
          <w:rFonts w:asciiTheme="minorHAnsi" w:hAnsiTheme="minorHAnsi" w:cstheme="minorHAnsi"/>
        </w:rPr>
        <w:t xml:space="preserve"> No partner is paid for working in the business.</w:t>
      </w:r>
    </w:p>
    <w:p w:rsidR="0001434C" w:rsidRDefault="0001434C" w:rsidP="00BC3FCA">
      <w:pPr>
        <w:pStyle w:val="NormalWeb"/>
        <w:numPr>
          <w:ilvl w:val="1"/>
          <w:numId w:val="5"/>
        </w:numPr>
        <w:ind w:left="1224"/>
        <w:rPr>
          <w:rFonts w:asciiTheme="minorHAnsi" w:hAnsiTheme="minorHAnsi" w:cstheme="minorHAnsi"/>
        </w:rPr>
      </w:pPr>
      <w:r>
        <w:rPr>
          <w:rFonts w:asciiTheme="minorHAnsi" w:hAnsiTheme="minorHAnsi" w:cstheme="minorHAnsi"/>
        </w:rPr>
        <w:t xml:space="preserve">Partners share profits </w:t>
      </w:r>
      <w:r w:rsidRPr="0001434C">
        <w:rPr>
          <w:rStyle w:val="Strong"/>
          <w:rFonts w:asciiTheme="minorHAnsi" w:eastAsiaTheme="majorEastAsia" w:hAnsiTheme="minorHAnsi" w:cstheme="minorHAnsi"/>
          <w:b w:val="0"/>
        </w:rPr>
        <w:t>equally</w:t>
      </w:r>
      <w:r>
        <w:rPr>
          <w:rFonts w:asciiTheme="minorHAnsi" w:hAnsiTheme="minorHAnsi" w:cstheme="minorHAnsi"/>
        </w:rPr>
        <w:t xml:space="preserve"> and contribute to losses equally.</w:t>
      </w:r>
    </w:p>
    <w:p w:rsidR="0001434C" w:rsidRDefault="0001434C" w:rsidP="00BC3FCA">
      <w:pPr>
        <w:pStyle w:val="NormalWeb"/>
        <w:numPr>
          <w:ilvl w:val="1"/>
          <w:numId w:val="5"/>
        </w:numPr>
        <w:ind w:left="1224"/>
        <w:rPr>
          <w:rFonts w:asciiTheme="minorHAnsi" w:hAnsiTheme="minorHAnsi" w:cstheme="minorHAnsi"/>
        </w:rPr>
      </w:pPr>
      <w:r>
        <w:rPr>
          <w:rFonts w:asciiTheme="minorHAnsi" w:hAnsiTheme="minorHAnsi" w:cstheme="minorHAnsi"/>
        </w:rPr>
        <w:t xml:space="preserve"> </w:t>
      </w:r>
      <w:r w:rsidRPr="0001434C">
        <w:rPr>
          <w:rStyle w:val="Strong"/>
          <w:rFonts w:asciiTheme="minorHAnsi" w:eastAsiaTheme="majorEastAsia" w:hAnsiTheme="minorHAnsi" w:cstheme="minorHAnsi"/>
          <w:b w:val="0"/>
        </w:rPr>
        <w:t>Interest on capital</w:t>
      </w:r>
      <w:r>
        <w:rPr>
          <w:rFonts w:asciiTheme="minorHAnsi" w:hAnsiTheme="minorHAnsi" w:cstheme="minorHAnsi"/>
        </w:rPr>
        <w:t xml:space="preserve"> is payable from the profits.</w:t>
      </w:r>
    </w:p>
    <w:p w:rsidR="0001434C" w:rsidRDefault="0001434C" w:rsidP="00BC3FCA">
      <w:pPr>
        <w:pStyle w:val="NormalWeb"/>
        <w:numPr>
          <w:ilvl w:val="1"/>
          <w:numId w:val="5"/>
        </w:numPr>
        <w:ind w:left="1224"/>
        <w:rPr>
          <w:rFonts w:asciiTheme="minorHAnsi" w:hAnsiTheme="minorHAnsi" w:cstheme="minorHAnsi"/>
        </w:rPr>
      </w:pPr>
      <w:r>
        <w:rPr>
          <w:rFonts w:asciiTheme="minorHAnsi" w:hAnsiTheme="minorHAnsi" w:cstheme="minorHAnsi"/>
        </w:rPr>
        <w:t xml:space="preserve"> Partners who make extra payments for the business are entitled to </w:t>
      </w:r>
      <w:r w:rsidRPr="0001434C">
        <w:rPr>
          <w:rStyle w:val="Strong"/>
          <w:rFonts w:asciiTheme="minorHAnsi" w:eastAsiaTheme="majorEastAsia" w:hAnsiTheme="minorHAnsi" w:cstheme="minorHAnsi"/>
          <w:b w:val="0"/>
        </w:rPr>
        <w:t>interest</w:t>
      </w:r>
      <w:r>
        <w:rPr>
          <w:rFonts w:asciiTheme="minorHAnsi" w:hAnsiTheme="minorHAnsi" w:cstheme="minorHAnsi"/>
        </w:rPr>
        <w:t xml:space="preserve"> at 6% per annum.</w:t>
      </w:r>
    </w:p>
    <w:p w:rsidR="0001434C" w:rsidRDefault="0001434C" w:rsidP="00BC3FCA">
      <w:pPr>
        <w:pStyle w:val="NormalWeb"/>
        <w:numPr>
          <w:ilvl w:val="1"/>
          <w:numId w:val="5"/>
        </w:numPr>
        <w:ind w:left="1224"/>
        <w:rPr>
          <w:rFonts w:asciiTheme="minorHAnsi" w:hAnsiTheme="minorHAnsi" w:cstheme="minorHAnsi"/>
        </w:rPr>
      </w:pPr>
      <w:r>
        <w:rPr>
          <w:rFonts w:asciiTheme="minorHAnsi" w:hAnsiTheme="minorHAnsi" w:cstheme="minorHAnsi"/>
        </w:rPr>
        <w:t xml:space="preserve"> The firm protects partners for actions taken in the firm’s interest.</w:t>
      </w:r>
    </w:p>
    <w:p w:rsidR="0001434C" w:rsidRDefault="0001434C" w:rsidP="00BC3FCA">
      <w:pPr>
        <w:pStyle w:val="NormalWeb"/>
        <w:numPr>
          <w:ilvl w:val="0"/>
          <w:numId w:val="5"/>
        </w:numPr>
        <w:spacing w:before="60" w:beforeAutospacing="0"/>
        <w:rPr>
          <w:rFonts w:asciiTheme="minorHAnsi" w:hAnsiTheme="minorHAnsi" w:cstheme="minorHAnsi"/>
        </w:rPr>
      </w:pPr>
      <w:r>
        <w:rPr>
          <w:rStyle w:val="Strong"/>
          <w:rFonts w:asciiTheme="minorHAnsi" w:eastAsiaTheme="majorEastAsia" w:hAnsiTheme="minorHAnsi" w:cstheme="minorHAnsi"/>
        </w:rPr>
        <w:t>Secret Profits</w:t>
      </w:r>
    </w:p>
    <w:p w:rsidR="0001434C" w:rsidRDefault="0001434C" w:rsidP="00BC3FCA">
      <w:pPr>
        <w:pStyle w:val="NormalWeb"/>
        <w:numPr>
          <w:ilvl w:val="1"/>
          <w:numId w:val="5"/>
        </w:numPr>
        <w:ind w:left="1224"/>
        <w:rPr>
          <w:rFonts w:asciiTheme="minorHAnsi" w:hAnsiTheme="minorHAnsi" w:cstheme="minorHAnsi"/>
        </w:rPr>
      </w:pPr>
      <w:r>
        <w:rPr>
          <w:rFonts w:asciiTheme="minorHAnsi" w:hAnsiTheme="minorHAnsi" w:cstheme="minorHAnsi"/>
        </w:rPr>
        <w:t xml:space="preserve"> Any profits made by a partner from the firm’s business or property must be shared with the firm.</w:t>
      </w:r>
    </w:p>
    <w:p w:rsidR="0001434C" w:rsidRDefault="0001434C" w:rsidP="00BC3FCA">
      <w:pPr>
        <w:pStyle w:val="NormalWeb"/>
        <w:numPr>
          <w:ilvl w:val="1"/>
          <w:numId w:val="5"/>
        </w:numPr>
        <w:ind w:left="1224"/>
        <w:rPr>
          <w:rFonts w:asciiTheme="minorHAnsi" w:hAnsiTheme="minorHAnsi" w:cstheme="minorHAnsi"/>
        </w:rPr>
      </w:pPr>
      <w:r>
        <w:rPr>
          <w:rFonts w:asciiTheme="minorHAnsi" w:hAnsiTheme="minorHAnsi" w:cstheme="minorHAnsi"/>
        </w:rPr>
        <w:t xml:space="preserve"> If a partner competes with the firm, they must share the profits.</w:t>
      </w:r>
    </w:p>
    <w:p w:rsidR="0001434C" w:rsidRDefault="0001434C" w:rsidP="0001434C">
      <w:pPr>
        <w:pStyle w:val="Heading3"/>
        <w:rPr>
          <w:rStyle w:val="Strong"/>
          <w:rFonts w:asciiTheme="minorHAnsi" w:eastAsiaTheme="majorEastAsia" w:hAnsiTheme="minorHAnsi" w:cstheme="minorHAnsi"/>
        </w:rPr>
      </w:pPr>
    </w:p>
    <w:p w:rsidR="0001434C" w:rsidRPr="0001434C" w:rsidRDefault="0001434C" w:rsidP="0001434C">
      <w:pPr>
        <w:pStyle w:val="Heading3"/>
        <w:spacing w:afterAutospacing="0"/>
        <w:rPr>
          <w:rFonts w:asciiTheme="minorHAnsi" w:hAnsiTheme="minorHAnsi" w:cstheme="minorHAnsi"/>
          <w:b w:val="0"/>
        </w:rPr>
      </w:pPr>
      <w:r w:rsidRPr="0001434C">
        <w:rPr>
          <w:rStyle w:val="Strong"/>
          <w:rFonts w:asciiTheme="minorHAnsi" w:eastAsiaTheme="majorEastAsia" w:hAnsiTheme="minorHAnsi" w:cstheme="minorHAnsi"/>
          <w:b/>
        </w:rPr>
        <w:t>6. Reconstitution of a Firm</w:t>
      </w:r>
    </w:p>
    <w:p w:rsidR="0001434C" w:rsidRDefault="0001434C" w:rsidP="00BC3FCA">
      <w:pPr>
        <w:pStyle w:val="NormalWeb"/>
        <w:numPr>
          <w:ilvl w:val="0"/>
          <w:numId w:val="6"/>
        </w:numPr>
        <w:spacing w:before="0" w:beforeAutospacing="0" w:after="40" w:afterAutospacing="0"/>
        <w:rPr>
          <w:rFonts w:asciiTheme="minorHAnsi" w:hAnsiTheme="minorHAnsi" w:cstheme="minorHAnsi"/>
        </w:rPr>
      </w:pPr>
      <w:r>
        <w:rPr>
          <w:rStyle w:val="Strong"/>
          <w:rFonts w:asciiTheme="minorHAnsi" w:eastAsiaTheme="majorEastAsia" w:hAnsiTheme="minorHAnsi" w:cstheme="minorHAnsi"/>
        </w:rPr>
        <w:t>Reconstitution</w:t>
      </w:r>
      <w:r>
        <w:rPr>
          <w:rFonts w:asciiTheme="minorHAnsi" w:hAnsiTheme="minorHAnsi" w:cstheme="minorHAnsi"/>
        </w:rPr>
        <w:t xml:space="preserve"> occurs when:</w:t>
      </w:r>
    </w:p>
    <w:p w:rsidR="0001434C" w:rsidRDefault="0001434C" w:rsidP="00BC3FCA">
      <w:pPr>
        <w:pStyle w:val="NormalWeb"/>
        <w:numPr>
          <w:ilvl w:val="1"/>
          <w:numId w:val="6"/>
        </w:numPr>
        <w:ind w:left="1224"/>
        <w:rPr>
          <w:rFonts w:asciiTheme="minorHAnsi" w:hAnsiTheme="minorHAnsi" w:cstheme="minorHAnsi"/>
        </w:rPr>
      </w:pPr>
      <w:r>
        <w:rPr>
          <w:rFonts w:asciiTheme="minorHAnsi" w:hAnsiTheme="minorHAnsi" w:cstheme="minorHAnsi"/>
        </w:rPr>
        <w:t>A new partner joins.</w:t>
      </w:r>
    </w:p>
    <w:p w:rsidR="0001434C" w:rsidRDefault="0001434C" w:rsidP="00BC3FCA">
      <w:pPr>
        <w:pStyle w:val="NormalWeb"/>
        <w:numPr>
          <w:ilvl w:val="1"/>
          <w:numId w:val="6"/>
        </w:numPr>
        <w:ind w:left="1224"/>
        <w:rPr>
          <w:rFonts w:asciiTheme="minorHAnsi" w:hAnsiTheme="minorHAnsi" w:cstheme="minorHAnsi"/>
        </w:rPr>
      </w:pPr>
      <w:r>
        <w:rPr>
          <w:rFonts w:asciiTheme="minorHAnsi" w:hAnsiTheme="minorHAnsi" w:cstheme="minorHAnsi"/>
        </w:rPr>
        <w:t xml:space="preserve">A partner </w:t>
      </w:r>
      <w:r w:rsidRPr="0001434C">
        <w:rPr>
          <w:rStyle w:val="Strong"/>
          <w:rFonts w:asciiTheme="minorHAnsi" w:eastAsiaTheme="majorEastAsia" w:hAnsiTheme="minorHAnsi" w:cstheme="minorHAnsi"/>
          <w:b w:val="0"/>
        </w:rPr>
        <w:t>retires</w:t>
      </w:r>
      <w:r>
        <w:rPr>
          <w:rFonts w:asciiTheme="minorHAnsi" w:hAnsiTheme="minorHAnsi" w:cstheme="minorHAnsi"/>
        </w:rPr>
        <w:t xml:space="preserve">, becomes </w:t>
      </w:r>
      <w:r w:rsidRPr="0001434C">
        <w:rPr>
          <w:rStyle w:val="Strong"/>
          <w:rFonts w:asciiTheme="minorHAnsi" w:eastAsiaTheme="majorEastAsia" w:hAnsiTheme="minorHAnsi" w:cstheme="minorHAnsi"/>
          <w:b w:val="0"/>
        </w:rPr>
        <w:t>insolvent</w:t>
      </w:r>
      <w:r>
        <w:rPr>
          <w:rFonts w:asciiTheme="minorHAnsi" w:hAnsiTheme="minorHAnsi" w:cstheme="minorHAnsi"/>
        </w:rPr>
        <w:t xml:space="preserve">, or is </w:t>
      </w:r>
      <w:r w:rsidRPr="0001434C">
        <w:rPr>
          <w:rStyle w:val="Strong"/>
          <w:rFonts w:asciiTheme="minorHAnsi" w:eastAsiaTheme="majorEastAsia" w:hAnsiTheme="minorHAnsi" w:cstheme="minorHAnsi"/>
          <w:b w:val="0"/>
        </w:rPr>
        <w:t>expelled</w:t>
      </w:r>
      <w:r>
        <w:rPr>
          <w:rFonts w:asciiTheme="minorHAnsi" w:hAnsiTheme="minorHAnsi" w:cstheme="minorHAnsi"/>
        </w:rPr>
        <w:t>.</w:t>
      </w:r>
    </w:p>
    <w:p w:rsidR="0001434C" w:rsidRDefault="0001434C" w:rsidP="00BC3FCA">
      <w:pPr>
        <w:pStyle w:val="NormalWeb"/>
        <w:numPr>
          <w:ilvl w:val="1"/>
          <w:numId w:val="6"/>
        </w:numPr>
        <w:ind w:left="1224"/>
        <w:rPr>
          <w:rFonts w:asciiTheme="minorHAnsi" w:hAnsiTheme="minorHAnsi" w:cstheme="minorHAnsi"/>
        </w:rPr>
      </w:pPr>
      <w:r>
        <w:rPr>
          <w:rFonts w:asciiTheme="minorHAnsi" w:hAnsiTheme="minorHAnsi" w:cstheme="minorHAnsi"/>
        </w:rPr>
        <w:t xml:space="preserve">A partner </w:t>
      </w:r>
      <w:r w:rsidRPr="0001434C">
        <w:rPr>
          <w:rStyle w:val="Strong"/>
          <w:rFonts w:asciiTheme="minorHAnsi" w:eastAsiaTheme="majorEastAsia" w:hAnsiTheme="minorHAnsi" w:cstheme="minorHAnsi"/>
          <w:b w:val="0"/>
        </w:rPr>
        <w:t>transfers</w:t>
      </w:r>
      <w:r>
        <w:rPr>
          <w:rFonts w:asciiTheme="minorHAnsi" w:hAnsiTheme="minorHAnsi" w:cstheme="minorHAnsi"/>
        </w:rPr>
        <w:t xml:space="preserve"> their share to an outsider.</w:t>
      </w:r>
    </w:p>
    <w:p w:rsidR="0001434C" w:rsidRDefault="0001434C" w:rsidP="00BC3FCA">
      <w:pPr>
        <w:pStyle w:val="NormalWeb"/>
        <w:numPr>
          <w:ilvl w:val="0"/>
          <w:numId w:val="6"/>
        </w:numPr>
        <w:rPr>
          <w:rFonts w:asciiTheme="minorHAnsi" w:hAnsiTheme="minorHAnsi" w:cstheme="minorHAnsi"/>
        </w:rPr>
      </w:pPr>
      <w:r>
        <w:rPr>
          <w:rStyle w:val="Strong"/>
          <w:rFonts w:asciiTheme="minorHAnsi" w:eastAsiaTheme="majorEastAsia" w:hAnsiTheme="minorHAnsi" w:cstheme="minorHAnsi"/>
        </w:rPr>
        <w:t>Rights and Liabilities</w:t>
      </w:r>
      <w:r>
        <w:rPr>
          <w:rFonts w:asciiTheme="minorHAnsi" w:hAnsiTheme="minorHAnsi" w:cstheme="minorHAnsi"/>
        </w:rPr>
        <w:t xml:space="preserve"> of the incoming and outgoing partners must be clearly defined.</w:t>
      </w:r>
    </w:p>
    <w:p w:rsidR="0001434C" w:rsidRDefault="0001434C" w:rsidP="00BC3FCA">
      <w:pPr>
        <w:pStyle w:val="NormalWeb"/>
        <w:numPr>
          <w:ilvl w:val="0"/>
          <w:numId w:val="6"/>
        </w:numPr>
        <w:rPr>
          <w:rFonts w:asciiTheme="minorHAnsi" w:hAnsiTheme="minorHAnsi" w:cstheme="minorHAnsi"/>
        </w:rPr>
      </w:pPr>
      <w:r>
        <w:rPr>
          <w:rStyle w:val="Strong"/>
          <w:rFonts w:asciiTheme="minorHAnsi" w:eastAsiaTheme="majorEastAsia" w:hAnsiTheme="minorHAnsi" w:cstheme="minorHAnsi"/>
        </w:rPr>
        <w:t>Introduction of a New Partner: a</w:t>
      </w:r>
      <w:r>
        <w:rPr>
          <w:rFonts w:asciiTheme="minorHAnsi" w:hAnsiTheme="minorHAnsi" w:cstheme="minorHAnsi"/>
        </w:rPr>
        <w:t xml:space="preserve"> new partner’s share of profits is fixed when they join. and they are only responsible for debts after they join.</w:t>
      </w:r>
    </w:p>
    <w:p w:rsidR="0001434C" w:rsidRDefault="0001434C" w:rsidP="00BC3FCA">
      <w:pPr>
        <w:pStyle w:val="NormalWeb"/>
        <w:numPr>
          <w:ilvl w:val="0"/>
          <w:numId w:val="6"/>
        </w:numPr>
        <w:rPr>
          <w:rFonts w:asciiTheme="minorHAnsi" w:hAnsiTheme="minorHAnsi" w:cstheme="minorHAnsi"/>
        </w:rPr>
      </w:pPr>
      <w:r>
        <w:rPr>
          <w:rStyle w:val="Strong"/>
          <w:rFonts w:asciiTheme="minorHAnsi" w:eastAsiaTheme="majorEastAsia" w:hAnsiTheme="minorHAnsi" w:cstheme="minorHAnsi"/>
        </w:rPr>
        <w:t>Retirement of a Partner</w:t>
      </w:r>
      <w:r>
        <w:rPr>
          <w:rFonts w:asciiTheme="minorHAnsi" w:hAnsiTheme="minorHAnsi" w:cstheme="minorHAnsi"/>
        </w:rPr>
        <w:br/>
        <w:t xml:space="preserve"> </w:t>
      </w:r>
      <w:r>
        <w:rPr>
          <w:rFonts w:asciiTheme="minorHAnsi" w:hAnsiTheme="minorHAnsi" w:cstheme="minorHAnsi"/>
          <w:b/>
          <w:bCs/>
        </w:rPr>
        <w:t>a)</w:t>
      </w:r>
      <w:r>
        <w:rPr>
          <w:rFonts w:asciiTheme="minorHAnsi" w:hAnsiTheme="minorHAnsi" w:cstheme="minorHAnsi"/>
        </w:rPr>
        <w:t xml:space="preserve"> A partner can retire with the </w:t>
      </w:r>
      <w:r w:rsidRPr="0001434C">
        <w:rPr>
          <w:rStyle w:val="Strong"/>
          <w:rFonts w:asciiTheme="minorHAnsi" w:eastAsiaTheme="majorEastAsia" w:hAnsiTheme="minorHAnsi" w:cstheme="minorHAnsi"/>
          <w:b w:val="0"/>
        </w:rPr>
        <w:t>consent</w:t>
      </w:r>
      <w:r>
        <w:rPr>
          <w:rFonts w:asciiTheme="minorHAnsi" w:hAnsiTheme="minorHAnsi" w:cstheme="minorHAnsi"/>
        </w:rPr>
        <w:t xml:space="preserve"> of all partners, or by giving </w:t>
      </w:r>
      <w:r w:rsidRPr="0001434C">
        <w:rPr>
          <w:rStyle w:val="Strong"/>
          <w:rFonts w:asciiTheme="minorHAnsi" w:eastAsiaTheme="majorEastAsia" w:hAnsiTheme="minorHAnsi" w:cstheme="minorHAnsi"/>
          <w:b w:val="0"/>
        </w:rPr>
        <w:t>notice</w:t>
      </w:r>
      <w:r>
        <w:rPr>
          <w:rFonts w:asciiTheme="minorHAnsi" w:hAnsiTheme="minorHAnsi" w:cstheme="minorHAnsi"/>
        </w:rPr>
        <w:t>.</w:t>
      </w:r>
      <w:r>
        <w:rPr>
          <w:rFonts w:asciiTheme="minorHAnsi" w:hAnsiTheme="minorHAnsi" w:cstheme="minorHAnsi"/>
        </w:rPr>
        <w:br/>
        <w:t xml:space="preserve"> </w:t>
      </w:r>
      <w:r>
        <w:rPr>
          <w:rFonts w:asciiTheme="minorHAnsi" w:hAnsiTheme="minorHAnsi" w:cstheme="minorHAnsi"/>
          <w:b/>
          <w:bCs/>
        </w:rPr>
        <w:t>b)</w:t>
      </w:r>
      <w:r>
        <w:rPr>
          <w:rFonts w:asciiTheme="minorHAnsi" w:hAnsiTheme="minorHAnsi" w:cstheme="minorHAnsi"/>
        </w:rPr>
        <w:t xml:space="preserve"> The retiring partner is </w:t>
      </w:r>
      <w:r w:rsidRPr="0001434C">
        <w:rPr>
          <w:rStyle w:val="Strong"/>
          <w:rFonts w:asciiTheme="minorHAnsi" w:eastAsiaTheme="majorEastAsia" w:hAnsiTheme="minorHAnsi" w:cstheme="minorHAnsi"/>
          <w:b w:val="0"/>
        </w:rPr>
        <w:t>liable</w:t>
      </w:r>
      <w:r>
        <w:rPr>
          <w:rFonts w:asciiTheme="minorHAnsi" w:hAnsiTheme="minorHAnsi" w:cstheme="minorHAnsi"/>
        </w:rPr>
        <w:t xml:space="preserve"> for actions until public notice of their retirement is given.</w:t>
      </w:r>
    </w:p>
    <w:p w:rsidR="0001434C" w:rsidRDefault="0001434C" w:rsidP="00BC3FCA">
      <w:pPr>
        <w:pStyle w:val="NormalWeb"/>
        <w:numPr>
          <w:ilvl w:val="0"/>
          <w:numId w:val="6"/>
        </w:numPr>
        <w:rPr>
          <w:rFonts w:asciiTheme="minorHAnsi" w:hAnsiTheme="minorHAnsi" w:cstheme="minorHAnsi"/>
        </w:rPr>
      </w:pPr>
      <w:r>
        <w:rPr>
          <w:rStyle w:val="Strong"/>
          <w:rFonts w:asciiTheme="minorHAnsi" w:eastAsiaTheme="majorEastAsia" w:hAnsiTheme="minorHAnsi" w:cstheme="minorHAnsi"/>
        </w:rPr>
        <w:t>Expulsion of a Partner</w:t>
      </w:r>
      <w:r w:rsidR="004E0D82">
        <w:rPr>
          <w:rFonts w:asciiTheme="minorHAnsi" w:hAnsiTheme="minorHAnsi" w:cstheme="minorHAnsi"/>
        </w:rPr>
        <w:t xml:space="preserve"> </w:t>
      </w:r>
      <w:r>
        <w:rPr>
          <w:rFonts w:asciiTheme="minorHAnsi" w:hAnsiTheme="minorHAnsi" w:cstheme="minorHAnsi"/>
        </w:rPr>
        <w:t xml:space="preserve">A partner can be expelled only if the </w:t>
      </w:r>
      <w:r w:rsidRPr="004E0D82">
        <w:rPr>
          <w:rStyle w:val="Strong"/>
          <w:rFonts w:asciiTheme="minorHAnsi" w:eastAsiaTheme="majorEastAsia" w:hAnsiTheme="minorHAnsi" w:cstheme="minorHAnsi"/>
          <w:b w:val="0"/>
        </w:rPr>
        <w:t>partnership agreement</w:t>
      </w:r>
      <w:r>
        <w:rPr>
          <w:rFonts w:asciiTheme="minorHAnsi" w:hAnsiTheme="minorHAnsi" w:cstheme="minorHAnsi"/>
        </w:rPr>
        <w:t xml:space="preserve"> allows for it under certain conditions.</w:t>
      </w:r>
    </w:p>
    <w:p w:rsidR="0001434C" w:rsidRPr="0001434C" w:rsidRDefault="0001434C" w:rsidP="0001434C">
      <w:pPr>
        <w:pStyle w:val="Heading3"/>
        <w:spacing w:before="0" w:beforeAutospacing="0" w:afterAutospacing="0"/>
        <w:rPr>
          <w:rFonts w:asciiTheme="minorHAnsi" w:hAnsiTheme="minorHAnsi" w:cstheme="minorHAnsi"/>
          <w:b w:val="0"/>
        </w:rPr>
      </w:pPr>
      <w:r w:rsidRPr="0001434C">
        <w:rPr>
          <w:rStyle w:val="Strong"/>
          <w:rFonts w:asciiTheme="minorHAnsi" w:eastAsiaTheme="majorEastAsia" w:hAnsiTheme="minorHAnsi" w:cstheme="minorHAnsi"/>
          <w:b/>
        </w:rPr>
        <w:t>7. Rights and Liabilities of Partners</w:t>
      </w:r>
    </w:p>
    <w:p w:rsidR="0001434C" w:rsidRDefault="0001434C" w:rsidP="00BC3FCA">
      <w:pPr>
        <w:pStyle w:val="NormalWeb"/>
        <w:numPr>
          <w:ilvl w:val="0"/>
          <w:numId w:val="7"/>
        </w:numPr>
        <w:spacing w:before="0" w:beforeAutospacing="0" w:after="0" w:afterAutospacing="0"/>
        <w:rPr>
          <w:rFonts w:asciiTheme="minorHAnsi" w:hAnsiTheme="minorHAnsi" w:cstheme="minorHAnsi"/>
        </w:rPr>
      </w:pPr>
      <w:r>
        <w:rPr>
          <w:rStyle w:val="Strong"/>
          <w:rFonts w:asciiTheme="minorHAnsi" w:eastAsiaTheme="majorEastAsia" w:hAnsiTheme="minorHAnsi" w:cstheme="minorHAnsi"/>
        </w:rPr>
        <w:t>Insolvency of a Partner</w:t>
      </w:r>
    </w:p>
    <w:p w:rsidR="0001434C" w:rsidRDefault="0001434C" w:rsidP="0001434C">
      <w:pPr>
        <w:pStyle w:val="NormalWeb"/>
        <w:spacing w:before="0" w:beforeAutospacing="0" w:after="0" w:afterAutospacing="0"/>
        <w:ind w:left="720"/>
        <w:rPr>
          <w:rFonts w:asciiTheme="minorHAnsi" w:hAnsiTheme="minorHAnsi" w:cstheme="minorHAnsi"/>
        </w:rPr>
      </w:pPr>
      <w:r>
        <w:rPr>
          <w:rStyle w:val="Strong"/>
          <w:rFonts w:asciiTheme="minorHAnsi" w:eastAsiaTheme="majorEastAsia" w:hAnsiTheme="minorHAnsi" w:cstheme="minorHAnsi"/>
        </w:rPr>
        <w:t xml:space="preserve">a) </w:t>
      </w:r>
      <w:r>
        <w:rPr>
          <w:rFonts w:asciiTheme="minorHAnsi" w:hAnsiTheme="minorHAnsi" w:cstheme="minorHAnsi"/>
        </w:rPr>
        <w:t xml:space="preserve"> If the firm dissolves, the assets are collected, and debts are paid.</w:t>
      </w:r>
    </w:p>
    <w:p w:rsidR="0001434C" w:rsidRPr="0001434C" w:rsidRDefault="0001434C" w:rsidP="0001434C">
      <w:pPr>
        <w:pStyle w:val="NormalWeb"/>
        <w:spacing w:before="0" w:beforeAutospacing="0" w:after="0" w:afterAutospacing="0"/>
        <w:ind w:left="720"/>
        <w:rPr>
          <w:rStyle w:val="Strong"/>
          <w:rFonts w:asciiTheme="minorHAnsi" w:hAnsiTheme="minorHAnsi" w:cstheme="minorHAnsi"/>
          <w:b w:val="0"/>
          <w:bCs w:val="0"/>
        </w:rPr>
      </w:pPr>
      <w:r>
        <w:rPr>
          <w:rStyle w:val="Strong"/>
          <w:rFonts w:asciiTheme="minorHAnsi" w:eastAsiaTheme="majorEastAsia" w:hAnsiTheme="minorHAnsi" w:cstheme="minorHAnsi"/>
        </w:rPr>
        <w:t>b)</w:t>
      </w:r>
      <w:r>
        <w:rPr>
          <w:rFonts w:asciiTheme="minorHAnsi" w:hAnsiTheme="minorHAnsi" w:cstheme="minorHAnsi"/>
        </w:rPr>
        <w:t xml:space="preserve">  If the firm doesn’t dissolve, the insolvent partner’s share is transferred to the </w:t>
      </w:r>
      <w:r w:rsidRPr="0001434C">
        <w:rPr>
          <w:rStyle w:val="Strong"/>
          <w:rFonts w:asciiTheme="minorHAnsi" w:eastAsiaTheme="majorEastAsia" w:hAnsiTheme="minorHAnsi" w:cstheme="minorHAnsi"/>
          <w:b w:val="0"/>
        </w:rPr>
        <w:t>official receiver</w:t>
      </w:r>
      <w:r>
        <w:rPr>
          <w:rFonts w:asciiTheme="minorHAnsi" w:hAnsiTheme="minorHAnsi" w:cstheme="minorHAnsi"/>
        </w:rPr>
        <w:t>. Their estate isn’t responsible for actions after insolvency.</w:t>
      </w:r>
    </w:p>
    <w:p w:rsidR="0001434C" w:rsidRDefault="0001434C" w:rsidP="00BC3FCA">
      <w:pPr>
        <w:pStyle w:val="NormalWeb"/>
        <w:numPr>
          <w:ilvl w:val="0"/>
          <w:numId w:val="7"/>
        </w:numPr>
        <w:spacing w:before="0" w:beforeAutospacing="0" w:after="0" w:afterAutospacing="0"/>
        <w:rPr>
          <w:rFonts w:eastAsiaTheme="majorEastAsia"/>
        </w:rPr>
      </w:pPr>
      <w:r>
        <w:rPr>
          <w:rStyle w:val="Strong"/>
          <w:rFonts w:asciiTheme="minorHAnsi" w:eastAsiaTheme="majorEastAsia" w:hAnsiTheme="minorHAnsi" w:cstheme="minorHAnsi"/>
        </w:rPr>
        <w:t>Death of a Partner</w:t>
      </w:r>
    </w:p>
    <w:p w:rsidR="0001434C" w:rsidRDefault="0001434C" w:rsidP="0001434C">
      <w:pPr>
        <w:pStyle w:val="NormalWeb"/>
        <w:spacing w:before="0" w:beforeAutospacing="0" w:after="0" w:afterAutospacing="0"/>
        <w:ind w:left="720"/>
        <w:rPr>
          <w:rFonts w:asciiTheme="minorHAnsi" w:hAnsiTheme="minorHAnsi" w:cstheme="minorHAnsi"/>
        </w:rPr>
      </w:pPr>
      <w:r>
        <w:rPr>
          <w:rStyle w:val="Strong"/>
          <w:rFonts w:asciiTheme="minorHAnsi" w:eastAsiaTheme="majorEastAsia" w:hAnsiTheme="minorHAnsi" w:cstheme="minorHAnsi"/>
        </w:rPr>
        <w:t>a)</w:t>
      </w:r>
      <w:r>
        <w:rPr>
          <w:rFonts w:asciiTheme="minorHAnsi" w:hAnsiTheme="minorHAnsi" w:cstheme="minorHAnsi"/>
        </w:rPr>
        <w:t xml:space="preserve">  Death typically dissolves the firm.</w:t>
      </w:r>
    </w:p>
    <w:p w:rsidR="0001434C" w:rsidRDefault="0001434C" w:rsidP="0001434C">
      <w:pPr>
        <w:pStyle w:val="NormalWeb"/>
        <w:spacing w:before="0" w:beforeAutospacing="0" w:after="0" w:afterAutospacing="0"/>
        <w:ind w:left="720"/>
        <w:rPr>
          <w:rFonts w:asciiTheme="minorHAnsi" w:hAnsiTheme="minorHAnsi" w:cstheme="minorHAnsi"/>
        </w:rPr>
      </w:pPr>
      <w:r>
        <w:rPr>
          <w:rStyle w:val="Strong"/>
          <w:rFonts w:asciiTheme="minorHAnsi" w:eastAsiaTheme="majorEastAsia" w:hAnsiTheme="minorHAnsi" w:cstheme="minorHAnsi"/>
        </w:rPr>
        <w:t>b)</w:t>
      </w:r>
      <w:r>
        <w:rPr>
          <w:rFonts w:asciiTheme="minorHAnsi" w:hAnsiTheme="minorHAnsi" w:cstheme="minorHAnsi"/>
        </w:rPr>
        <w:t xml:space="preserve">  The firm can continue if all partners agree. The deceased partner’s estate isn’t liable after their death.</w:t>
      </w:r>
    </w:p>
    <w:p w:rsidR="0001434C" w:rsidRDefault="0001434C" w:rsidP="00BC3FCA">
      <w:pPr>
        <w:pStyle w:val="NormalWeb"/>
        <w:numPr>
          <w:ilvl w:val="0"/>
          <w:numId w:val="7"/>
        </w:numPr>
        <w:spacing w:before="0" w:beforeAutospacing="0" w:afterAutospacing="0"/>
        <w:rPr>
          <w:rFonts w:asciiTheme="minorHAnsi" w:hAnsiTheme="minorHAnsi" w:cstheme="minorHAnsi"/>
        </w:rPr>
      </w:pPr>
      <w:r>
        <w:rPr>
          <w:rStyle w:val="Strong"/>
          <w:rFonts w:asciiTheme="minorHAnsi" w:eastAsiaTheme="majorEastAsia" w:hAnsiTheme="minorHAnsi" w:cstheme="minorHAnsi"/>
        </w:rPr>
        <w:t xml:space="preserve">Transfer of a Partner's Interest: </w:t>
      </w:r>
      <w:r>
        <w:rPr>
          <w:rFonts w:asciiTheme="minorHAnsi" w:hAnsiTheme="minorHAnsi" w:cstheme="minorHAnsi"/>
        </w:rPr>
        <w:t xml:space="preserve"> partner can transfer their share to someone else, but the new person has </w:t>
      </w:r>
      <w:r w:rsidRPr="0001434C">
        <w:rPr>
          <w:rStyle w:val="Strong"/>
          <w:rFonts w:asciiTheme="minorHAnsi" w:eastAsiaTheme="majorEastAsia" w:hAnsiTheme="minorHAnsi" w:cstheme="minorHAnsi"/>
          <w:b w:val="0"/>
        </w:rPr>
        <w:t>limited rights</w:t>
      </w:r>
      <w:r>
        <w:rPr>
          <w:rFonts w:asciiTheme="minorHAnsi" w:hAnsiTheme="minorHAnsi" w:cstheme="minorHAnsi"/>
        </w:rPr>
        <w:t xml:space="preserve"> in the firm.</w:t>
      </w:r>
    </w:p>
    <w:p w:rsidR="0001434C" w:rsidRDefault="0001434C" w:rsidP="00BC3FCA">
      <w:pPr>
        <w:pStyle w:val="NormalWeb"/>
        <w:numPr>
          <w:ilvl w:val="0"/>
          <w:numId w:val="7"/>
        </w:numPr>
        <w:spacing w:before="0" w:beforeAutospacing="0" w:after="0" w:afterAutospacing="0"/>
        <w:rPr>
          <w:rFonts w:asciiTheme="minorHAnsi" w:hAnsiTheme="minorHAnsi" w:cstheme="minorHAnsi"/>
        </w:rPr>
      </w:pPr>
      <w:r>
        <w:rPr>
          <w:rStyle w:val="Strong"/>
          <w:rFonts w:asciiTheme="minorHAnsi" w:eastAsiaTheme="majorEastAsia" w:hAnsiTheme="minorHAnsi" w:cstheme="minorHAnsi"/>
        </w:rPr>
        <w:t xml:space="preserve">Sub-partnership: </w:t>
      </w:r>
      <w:r>
        <w:rPr>
          <w:rFonts w:asciiTheme="minorHAnsi" w:hAnsiTheme="minorHAnsi" w:cstheme="minorHAnsi"/>
        </w:rPr>
        <w:t xml:space="preserve"> a partner transfers their share to another person, this person is a </w:t>
      </w:r>
      <w:r w:rsidRPr="0001434C">
        <w:rPr>
          <w:rStyle w:val="Strong"/>
          <w:rFonts w:asciiTheme="minorHAnsi" w:eastAsiaTheme="majorEastAsia" w:hAnsiTheme="minorHAnsi" w:cstheme="minorHAnsi"/>
          <w:b w:val="0"/>
        </w:rPr>
        <w:t>sub-partner</w:t>
      </w:r>
      <w:r>
        <w:rPr>
          <w:rFonts w:asciiTheme="minorHAnsi" w:hAnsiTheme="minorHAnsi" w:cstheme="minorHAnsi"/>
        </w:rPr>
        <w:t>. The sub-partner has limited rights.</w:t>
      </w:r>
    </w:p>
    <w:p w:rsidR="0001434C" w:rsidRPr="0001434C" w:rsidRDefault="0001434C" w:rsidP="0001434C">
      <w:pPr>
        <w:pStyle w:val="Heading3"/>
        <w:spacing w:afterAutospacing="0"/>
        <w:rPr>
          <w:rFonts w:asciiTheme="minorHAnsi" w:hAnsiTheme="minorHAnsi" w:cstheme="minorHAnsi"/>
          <w:b w:val="0"/>
        </w:rPr>
      </w:pPr>
      <w:r w:rsidRPr="0001434C">
        <w:rPr>
          <w:rStyle w:val="Strong"/>
          <w:rFonts w:asciiTheme="minorHAnsi" w:eastAsiaTheme="majorEastAsia" w:hAnsiTheme="minorHAnsi" w:cstheme="minorHAnsi"/>
          <w:b/>
        </w:rPr>
        <w:t>8. Dissolution of Firms</w:t>
      </w:r>
    </w:p>
    <w:p w:rsidR="0001434C" w:rsidRDefault="0001434C" w:rsidP="00BC3FCA">
      <w:pPr>
        <w:pStyle w:val="NormalWeb"/>
        <w:numPr>
          <w:ilvl w:val="0"/>
          <w:numId w:val="8"/>
        </w:numPr>
        <w:spacing w:before="0" w:beforeAutospacing="0" w:afterAutospacing="0"/>
        <w:rPr>
          <w:rFonts w:asciiTheme="minorHAnsi" w:hAnsiTheme="minorHAnsi" w:cstheme="minorHAnsi"/>
        </w:rPr>
      </w:pPr>
      <w:r>
        <w:rPr>
          <w:rStyle w:val="Strong"/>
          <w:rFonts w:asciiTheme="minorHAnsi" w:eastAsiaTheme="majorEastAsia" w:hAnsiTheme="minorHAnsi" w:cstheme="minorHAnsi"/>
        </w:rPr>
        <w:t>Grounds for Dissolution</w:t>
      </w:r>
    </w:p>
    <w:p w:rsidR="0001434C" w:rsidRDefault="0001434C" w:rsidP="00BC3FCA">
      <w:pPr>
        <w:pStyle w:val="NormalWeb"/>
        <w:numPr>
          <w:ilvl w:val="1"/>
          <w:numId w:val="8"/>
        </w:numPr>
        <w:spacing w:after="40" w:afterAutospacing="0"/>
        <w:rPr>
          <w:rFonts w:asciiTheme="minorHAnsi" w:hAnsiTheme="minorHAnsi" w:cstheme="minorHAnsi"/>
        </w:rPr>
      </w:pPr>
      <w:r>
        <w:rPr>
          <w:rStyle w:val="Strong"/>
          <w:rFonts w:asciiTheme="minorHAnsi" w:eastAsiaTheme="majorEastAsia" w:hAnsiTheme="minorHAnsi" w:cstheme="minorHAnsi"/>
        </w:rPr>
        <w:t>By Agreement</w:t>
      </w:r>
      <w:r>
        <w:rPr>
          <w:rFonts w:asciiTheme="minorHAnsi" w:hAnsiTheme="minorHAnsi" w:cstheme="minorHAnsi"/>
        </w:rPr>
        <w:t>: Partners can dissolve the firm at any time with mutual consent.</w:t>
      </w:r>
    </w:p>
    <w:p w:rsidR="0001434C" w:rsidRDefault="0001434C" w:rsidP="00BC3FCA">
      <w:pPr>
        <w:pStyle w:val="NormalWeb"/>
        <w:numPr>
          <w:ilvl w:val="1"/>
          <w:numId w:val="8"/>
        </w:numPr>
        <w:rPr>
          <w:rFonts w:asciiTheme="minorHAnsi" w:hAnsiTheme="minorHAnsi" w:cstheme="minorHAnsi"/>
        </w:rPr>
      </w:pPr>
      <w:r>
        <w:rPr>
          <w:rStyle w:val="Strong"/>
          <w:rFonts w:asciiTheme="minorHAnsi" w:eastAsiaTheme="majorEastAsia" w:hAnsiTheme="minorHAnsi" w:cstheme="minorHAnsi"/>
        </w:rPr>
        <w:t>By Notice</w:t>
      </w:r>
      <w:r>
        <w:rPr>
          <w:rFonts w:asciiTheme="minorHAnsi" w:hAnsiTheme="minorHAnsi" w:cstheme="minorHAnsi"/>
        </w:rPr>
        <w:t>: In a partnership-at-will, any partner can give notice to dissolve.</w:t>
      </w:r>
    </w:p>
    <w:p w:rsidR="0001434C" w:rsidRDefault="0001434C" w:rsidP="00BC3FCA">
      <w:pPr>
        <w:pStyle w:val="NormalWeb"/>
        <w:numPr>
          <w:ilvl w:val="1"/>
          <w:numId w:val="8"/>
        </w:numPr>
        <w:spacing w:afterAutospacing="0"/>
        <w:rPr>
          <w:rFonts w:asciiTheme="minorHAnsi" w:hAnsiTheme="minorHAnsi" w:cstheme="minorHAnsi"/>
        </w:rPr>
      </w:pPr>
      <w:r>
        <w:rPr>
          <w:rStyle w:val="Strong"/>
          <w:rFonts w:asciiTheme="minorHAnsi" w:eastAsiaTheme="majorEastAsia" w:hAnsiTheme="minorHAnsi" w:cstheme="minorHAnsi"/>
        </w:rPr>
        <w:t>On Certain Possibilities</w:t>
      </w:r>
      <w:r>
        <w:rPr>
          <w:rFonts w:asciiTheme="minorHAnsi" w:hAnsiTheme="minorHAnsi" w:cstheme="minorHAnsi"/>
        </w:rPr>
        <w:t>:</w:t>
      </w:r>
    </w:p>
    <w:p w:rsidR="0001434C" w:rsidRDefault="0001434C" w:rsidP="00BC3FCA">
      <w:pPr>
        <w:pStyle w:val="NormalWeb"/>
        <w:numPr>
          <w:ilvl w:val="2"/>
          <w:numId w:val="9"/>
        </w:numPr>
        <w:spacing w:before="0" w:beforeAutospacing="0" w:after="60" w:afterAutospacing="0"/>
        <w:ind w:left="1800"/>
        <w:rPr>
          <w:rFonts w:asciiTheme="minorHAnsi" w:hAnsiTheme="minorHAnsi" w:cstheme="minorHAnsi"/>
        </w:rPr>
      </w:pPr>
      <w:r>
        <w:rPr>
          <w:rFonts w:asciiTheme="minorHAnsi" w:hAnsiTheme="minorHAnsi" w:cstheme="minorHAnsi"/>
        </w:rPr>
        <w:t xml:space="preserve"> The partnership was for a fixed term and the term has ended.</w:t>
      </w:r>
    </w:p>
    <w:p w:rsidR="0001434C" w:rsidRDefault="0001434C" w:rsidP="00BC3FCA">
      <w:pPr>
        <w:pStyle w:val="NormalWeb"/>
        <w:numPr>
          <w:ilvl w:val="2"/>
          <w:numId w:val="9"/>
        </w:numPr>
        <w:spacing w:before="0" w:beforeAutospacing="0" w:after="60" w:afterAutospacing="0"/>
        <w:ind w:left="1800"/>
        <w:rPr>
          <w:rFonts w:asciiTheme="minorHAnsi" w:hAnsiTheme="minorHAnsi" w:cstheme="minorHAnsi"/>
        </w:rPr>
      </w:pPr>
      <w:r>
        <w:rPr>
          <w:rFonts w:asciiTheme="minorHAnsi" w:hAnsiTheme="minorHAnsi" w:cstheme="minorHAnsi"/>
        </w:rPr>
        <w:t xml:space="preserve"> Completion of business or death of a partner.</w:t>
      </w:r>
    </w:p>
    <w:p w:rsidR="0001434C" w:rsidRDefault="0001434C" w:rsidP="00BC3FCA">
      <w:pPr>
        <w:pStyle w:val="NormalWeb"/>
        <w:numPr>
          <w:ilvl w:val="2"/>
          <w:numId w:val="9"/>
        </w:numPr>
        <w:spacing w:before="0" w:beforeAutospacing="0" w:after="60" w:afterAutospacing="0"/>
        <w:ind w:left="1800"/>
        <w:rPr>
          <w:rFonts w:asciiTheme="minorHAnsi" w:hAnsiTheme="minorHAnsi" w:cstheme="minorHAnsi"/>
        </w:rPr>
      </w:pPr>
      <w:r>
        <w:rPr>
          <w:rFonts w:asciiTheme="minorHAnsi" w:hAnsiTheme="minorHAnsi" w:cstheme="minorHAnsi"/>
        </w:rPr>
        <w:t xml:space="preserve"> Adjudication of a partner as insolvent.</w:t>
      </w:r>
    </w:p>
    <w:p w:rsidR="0001434C" w:rsidRDefault="0001434C" w:rsidP="00BC3FCA">
      <w:pPr>
        <w:pStyle w:val="NormalWeb"/>
        <w:numPr>
          <w:ilvl w:val="1"/>
          <w:numId w:val="8"/>
        </w:numPr>
        <w:spacing w:beforeAutospacing="0" w:after="20" w:afterAutospacing="0"/>
        <w:rPr>
          <w:rFonts w:asciiTheme="minorHAnsi" w:hAnsiTheme="minorHAnsi" w:cstheme="minorHAnsi"/>
        </w:rPr>
      </w:pPr>
      <w:r>
        <w:rPr>
          <w:rStyle w:val="Strong"/>
          <w:rFonts w:asciiTheme="minorHAnsi" w:eastAsiaTheme="majorEastAsia" w:hAnsiTheme="minorHAnsi" w:cstheme="minorHAnsi"/>
        </w:rPr>
        <w:t>Compulsory Dissolution</w:t>
      </w:r>
    </w:p>
    <w:p w:rsidR="0001434C" w:rsidRDefault="0001434C" w:rsidP="00BC3FCA">
      <w:pPr>
        <w:pStyle w:val="NormalWeb"/>
        <w:numPr>
          <w:ilvl w:val="0"/>
          <w:numId w:val="10"/>
        </w:numPr>
        <w:spacing w:before="0" w:beforeAutospacing="0" w:after="0" w:afterAutospacing="0"/>
        <w:rPr>
          <w:rFonts w:asciiTheme="minorHAnsi" w:hAnsiTheme="minorHAnsi" w:cstheme="minorHAnsi"/>
        </w:rPr>
      </w:pPr>
      <w:r>
        <w:rPr>
          <w:rFonts w:asciiTheme="minorHAnsi" w:hAnsiTheme="minorHAnsi" w:cstheme="minorHAnsi"/>
        </w:rPr>
        <w:t>If all partners (or all but one) are declared insolvent.</w:t>
      </w:r>
    </w:p>
    <w:p w:rsidR="0001434C" w:rsidRDefault="0001434C" w:rsidP="00BC3FCA">
      <w:pPr>
        <w:pStyle w:val="NormalWeb"/>
        <w:numPr>
          <w:ilvl w:val="0"/>
          <w:numId w:val="10"/>
        </w:numPr>
        <w:spacing w:before="0" w:beforeAutospacing="0" w:after="0" w:afterAutospacing="0"/>
        <w:rPr>
          <w:rStyle w:val="Strong"/>
          <w:rFonts w:eastAsiaTheme="majorEastAsia"/>
          <w:b w:val="0"/>
          <w:bCs w:val="0"/>
        </w:rPr>
      </w:pPr>
      <w:r>
        <w:rPr>
          <w:rFonts w:asciiTheme="minorHAnsi" w:hAnsiTheme="minorHAnsi" w:cstheme="minorHAnsi"/>
        </w:rPr>
        <w:t>If an event makes the firm’s business unlawful.</w:t>
      </w:r>
    </w:p>
    <w:p w:rsidR="0001434C" w:rsidRDefault="0001434C" w:rsidP="00BC3FCA">
      <w:pPr>
        <w:pStyle w:val="NormalWeb"/>
        <w:numPr>
          <w:ilvl w:val="1"/>
          <w:numId w:val="8"/>
        </w:numPr>
        <w:spacing w:before="140" w:beforeAutospacing="0" w:after="20" w:afterAutospacing="0"/>
        <w:rPr>
          <w:rFonts w:eastAsiaTheme="majorEastAsia"/>
        </w:rPr>
      </w:pPr>
      <w:r>
        <w:rPr>
          <w:rStyle w:val="Strong"/>
          <w:rFonts w:asciiTheme="minorHAnsi" w:eastAsiaTheme="majorEastAsia" w:hAnsiTheme="minorHAnsi" w:cstheme="minorHAnsi"/>
        </w:rPr>
        <w:t>Dissolution by Court</w:t>
      </w:r>
    </w:p>
    <w:p w:rsidR="0001434C" w:rsidRDefault="0001434C" w:rsidP="00BC3FCA">
      <w:pPr>
        <w:pStyle w:val="NormalWeb"/>
        <w:numPr>
          <w:ilvl w:val="0"/>
          <w:numId w:val="11"/>
        </w:numPr>
        <w:spacing w:before="0" w:beforeAutospacing="0" w:after="0" w:afterAutospacing="0"/>
        <w:rPr>
          <w:rFonts w:asciiTheme="minorHAnsi" w:hAnsiTheme="minorHAnsi" w:cstheme="minorHAnsi"/>
        </w:rPr>
      </w:pPr>
      <w:r>
        <w:rPr>
          <w:rFonts w:asciiTheme="minorHAnsi" w:hAnsiTheme="minorHAnsi" w:cstheme="minorHAnsi"/>
        </w:rPr>
        <w:t xml:space="preserve">If a partner becomes insane or incapable. </w:t>
      </w:r>
    </w:p>
    <w:p w:rsidR="0001434C" w:rsidRDefault="0001434C" w:rsidP="00BC3FCA">
      <w:pPr>
        <w:pStyle w:val="NormalWeb"/>
        <w:numPr>
          <w:ilvl w:val="0"/>
          <w:numId w:val="11"/>
        </w:numPr>
        <w:spacing w:before="0" w:beforeAutospacing="0" w:after="0" w:afterAutospacing="0"/>
        <w:rPr>
          <w:rFonts w:asciiTheme="minorHAnsi" w:hAnsiTheme="minorHAnsi" w:cstheme="minorHAnsi"/>
        </w:rPr>
      </w:pPr>
      <w:r>
        <w:rPr>
          <w:rFonts w:asciiTheme="minorHAnsi" w:hAnsiTheme="minorHAnsi" w:cstheme="minorHAnsi"/>
        </w:rPr>
        <w:t xml:space="preserve">If a partner </w:t>
      </w:r>
      <w:r w:rsidRPr="007879AC">
        <w:rPr>
          <w:rStyle w:val="Strong"/>
          <w:rFonts w:asciiTheme="minorHAnsi" w:eastAsiaTheme="majorEastAsia" w:hAnsiTheme="minorHAnsi" w:cstheme="minorHAnsi"/>
          <w:b w:val="0"/>
        </w:rPr>
        <w:t>breaches</w:t>
      </w:r>
      <w:r>
        <w:rPr>
          <w:rFonts w:asciiTheme="minorHAnsi" w:hAnsiTheme="minorHAnsi" w:cstheme="minorHAnsi"/>
        </w:rPr>
        <w:t xml:space="preserve"> the partnership agreement.</w:t>
      </w:r>
    </w:p>
    <w:p w:rsidR="0001434C" w:rsidRDefault="0001434C" w:rsidP="0001434C">
      <w:pPr>
        <w:spacing w:after="0" w:line="240" w:lineRule="auto"/>
        <w:jc w:val="center"/>
        <w:rPr>
          <w:rFonts w:eastAsia="Times New Roman" w:cstheme="minorHAnsi"/>
          <w:sz w:val="24"/>
          <w:szCs w:val="24"/>
        </w:rPr>
      </w:pPr>
      <w:r>
        <w:rPr>
          <w:rFonts w:eastAsia="Times New Roman" w:cstheme="minorHAnsi"/>
          <w:sz w:val="24"/>
          <w:szCs w:val="24"/>
        </w:rPr>
        <w:pict>
          <v:rect id="_x0000_i1031" style="width:540pt;height:1.5pt" o:hralign="center" o:hrstd="t" o:hr="t" fillcolor="#a0a0a0" stroked="f"/>
        </w:pict>
      </w:r>
    </w:p>
    <w:p w:rsidR="0001434C" w:rsidRDefault="0001434C" w:rsidP="0001434C">
      <w:pPr>
        <w:spacing w:before="100" w:beforeAutospacing="1" w:after="100" w:afterAutospacing="1" w:line="240" w:lineRule="auto"/>
        <w:jc w:val="center"/>
        <w:outlineLvl w:val="2"/>
        <w:rPr>
          <w:rFonts w:eastAsia="Times New Roman" w:cstheme="minorHAnsi"/>
          <w:b/>
          <w:bCs/>
          <w:sz w:val="27"/>
          <w:szCs w:val="27"/>
          <w:u w:val="single"/>
        </w:rPr>
      </w:pPr>
      <w:r>
        <w:rPr>
          <w:rFonts w:eastAsia="Times New Roman" w:cstheme="minorHAnsi"/>
          <w:b/>
          <w:bCs/>
          <w:sz w:val="27"/>
          <w:szCs w:val="27"/>
          <w:u w:val="single"/>
        </w:rPr>
        <w:lastRenderedPageBreak/>
        <w:t>Lecture 2: Company Law</w:t>
      </w:r>
    </w:p>
    <w:p w:rsidR="0001434C" w:rsidRDefault="0001434C" w:rsidP="0001434C">
      <w:pPr>
        <w:spacing w:before="100" w:beforeAutospacing="1" w:after="100" w:afterAutospacing="1" w:line="240" w:lineRule="auto"/>
        <w:outlineLvl w:val="2"/>
        <w:rPr>
          <w:rFonts w:eastAsia="Times New Roman" w:cstheme="minorHAnsi"/>
          <w:sz w:val="24"/>
          <w:szCs w:val="24"/>
        </w:rPr>
      </w:pPr>
      <w:r>
        <w:rPr>
          <w:rFonts w:eastAsia="Times New Roman" w:cstheme="minorHAnsi"/>
          <w:b/>
          <w:bCs/>
          <w:sz w:val="27"/>
          <w:szCs w:val="27"/>
        </w:rPr>
        <w:t>1. Company Law</w:t>
      </w:r>
      <w:r>
        <w:rPr>
          <w:rFonts w:eastAsia="Times New Roman" w:cstheme="minorHAnsi"/>
          <w:sz w:val="24"/>
          <w:szCs w:val="24"/>
        </w:rPr>
        <w:t xml:space="preserve">: </w:t>
      </w:r>
      <w:bookmarkStart w:id="0" w:name="_GoBack"/>
      <w:r>
        <w:rPr>
          <w:rFonts w:eastAsia="Times New Roman" w:cstheme="minorHAnsi"/>
          <w:sz w:val="24"/>
          <w:szCs w:val="24"/>
        </w:rPr>
        <w:t>The term "Company" refers to an association of people formed for a common purpose and registered under the law relating to companies, specifically under Section 3(1)(</w:t>
      </w:r>
      <w:proofErr w:type="spellStart"/>
      <w:r>
        <w:rPr>
          <w:rFonts w:eastAsia="Times New Roman" w:cstheme="minorHAnsi"/>
          <w:sz w:val="24"/>
          <w:szCs w:val="24"/>
        </w:rPr>
        <w:t>i</w:t>
      </w:r>
      <w:proofErr w:type="spellEnd"/>
      <w:r>
        <w:rPr>
          <w:rFonts w:eastAsia="Times New Roman" w:cstheme="minorHAnsi"/>
          <w:sz w:val="24"/>
          <w:szCs w:val="24"/>
        </w:rPr>
        <w:t>) of the Companies Act, 1956.</w:t>
      </w:r>
    </w:p>
    <w:bookmarkEnd w:id="0"/>
    <w:p w:rsidR="0001434C" w:rsidRDefault="0001434C" w:rsidP="0001434C">
      <w:pPr>
        <w:spacing w:before="100" w:beforeAutospacing="1" w:after="100" w:line="240" w:lineRule="auto"/>
        <w:outlineLvl w:val="2"/>
        <w:rPr>
          <w:rFonts w:eastAsia="Times New Roman" w:cstheme="minorHAnsi"/>
          <w:b/>
          <w:bCs/>
          <w:sz w:val="27"/>
          <w:szCs w:val="27"/>
        </w:rPr>
      </w:pPr>
      <w:r>
        <w:rPr>
          <w:rFonts w:eastAsia="Times New Roman" w:cstheme="minorHAnsi"/>
          <w:b/>
          <w:bCs/>
          <w:sz w:val="27"/>
          <w:szCs w:val="27"/>
        </w:rPr>
        <w:t>2. Types of Companies</w:t>
      </w:r>
    </w:p>
    <w:p w:rsidR="0001434C" w:rsidRDefault="0001434C" w:rsidP="00BC3FCA">
      <w:pPr>
        <w:numPr>
          <w:ilvl w:val="0"/>
          <w:numId w:val="12"/>
        </w:numPr>
        <w:spacing w:before="180" w:after="100" w:line="240" w:lineRule="auto"/>
        <w:rPr>
          <w:rFonts w:eastAsia="Times New Roman" w:cstheme="minorHAnsi"/>
          <w:sz w:val="24"/>
          <w:szCs w:val="24"/>
        </w:rPr>
      </w:pPr>
      <w:r>
        <w:rPr>
          <w:rFonts w:eastAsia="Times New Roman" w:cstheme="minorHAnsi"/>
          <w:b/>
          <w:bCs/>
          <w:sz w:val="24"/>
          <w:szCs w:val="24"/>
        </w:rPr>
        <w:t>One-Man Company or Family Company</w:t>
      </w:r>
      <w:r>
        <w:rPr>
          <w:rFonts w:eastAsia="Times New Roman" w:cstheme="minorHAnsi"/>
          <w:sz w:val="24"/>
          <w:szCs w:val="24"/>
        </w:rPr>
        <w:t xml:space="preserve"> Even when a single person holds most of the shares, the company has a separate legal personality from the owner.</w:t>
      </w:r>
    </w:p>
    <w:p w:rsidR="0001434C" w:rsidRDefault="0001434C" w:rsidP="00BC3FCA">
      <w:pPr>
        <w:numPr>
          <w:ilvl w:val="0"/>
          <w:numId w:val="12"/>
        </w:numPr>
        <w:spacing w:before="100" w:beforeAutospacing="1" w:after="100" w:line="240" w:lineRule="auto"/>
        <w:rPr>
          <w:rFonts w:eastAsia="Times New Roman" w:cstheme="minorHAnsi"/>
          <w:sz w:val="24"/>
          <w:szCs w:val="24"/>
        </w:rPr>
      </w:pPr>
      <w:r>
        <w:rPr>
          <w:rFonts w:eastAsia="Times New Roman" w:cstheme="minorHAnsi"/>
          <w:b/>
          <w:bCs/>
          <w:sz w:val="24"/>
          <w:szCs w:val="24"/>
        </w:rPr>
        <w:t>Statutory Company</w:t>
      </w:r>
      <w:r>
        <w:rPr>
          <w:rFonts w:eastAsia="Times New Roman" w:cstheme="minorHAnsi"/>
          <w:sz w:val="24"/>
          <w:szCs w:val="24"/>
        </w:rPr>
        <w:t xml:space="preserve"> Formed by an Act of the Legislature for a specific purpose (e.g., a Statutory Corporation).</w:t>
      </w:r>
    </w:p>
    <w:p w:rsidR="0001434C" w:rsidRDefault="0001434C" w:rsidP="00BC3FCA">
      <w:pPr>
        <w:numPr>
          <w:ilvl w:val="0"/>
          <w:numId w:val="12"/>
        </w:numPr>
        <w:spacing w:before="100" w:beforeAutospacing="1" w:after="100" w:line="240" w:lineRule="auto"/>
        <w:rPr>
          <w:rFonts w:eastAsia="Times New Roman" w:cstheme="minorHAnsi"/>
          <w:sz w:val="24"/>
          <w:szCs w:val="24"/>
        </w:rPr>
      </w:pPr>
      <w:r>
        <w:rPr>
          <w:rFonts w:eastAsia="Times New Roman" w:cstheme="minorHAnsi"/>
          <w:b/>
          <w:bCs/>
          <w:sz w:val="24"/>
          <w:szCs w:val="24"/>
        </w:rPr>
        <w:t>Chartered Company</w:t>
      </w:r>
      <w:r>
        <w:rPr>
          <w:rFonts w:eastAsia="Times New Roman" w:cstheme="minorHAnsi"/>
          <w:sz w:val="24"/>
          <w:szCs w:val="24"/>
        </w:rPr>
        <w:t>: Previously formed by Royal Charter for specific purposes (e.g., East India Company).</w:t>
      </w:r>
    </w:p>
    <w:p w:rsidR="0001434C" w:rsidRDefault="0001434C" w:rsidP="00BC3FCA">
      <w:pPr>
        <w:numPr>
          <w:ilvl w:val="0"/>
          <w:numId w:val="12"/>
        </w:numPr>
        <w:spacing w:before="100" w:beforeAutospacing="1" w:after="100" w:line="240" w:lineRule="auto"/>
        <w:rPr>
          <w:rFonts w:eastAsia="Times New Roman" w:cstheme="minorHAnsi"/>
          <w:sz w:val="24"/>
          <w:szCs w:val="24"/>
        </w:rPr>
      </w:pPr>
      <w:r>
        <w:rPr>
          <w:rFonts w:eastAsia="Times New Roman" w:cstheme="minorHAnsi"/>
          <w:b/>
          <w:bCs/>
          <w:sz w:val="24"/>
          <w:szCs w:val="24"/>
        </w:rPr>
        <w:t>Registered Company</w:t>
      </w:r>
      <w:r>
        <w:rPr>
          <w:rFonts w:eastAsia="Times New Roman" w:cstheme="minorHAnsi"/>
          <w:sz w:val="24"/>
          <w:szCs w:val="24"/>
        </w:rPr>
        <w:t>: A company registered under the Companies Act and issued a Certificate of Incorporation by the Registrar.</w:t>
      </w:r>
    </w:p>
    <w:p w:rsidR="0001434C" w:rsidRDefault="0001434C" w:rsidP="00BC3FCA">
      <w:pPr>
        <w:numPr>
          <w:ilvl w:val="0"/>
          <w:numId w:val="12"/>
        </w:numPr>
        <w:spacing w:before="100" w:beforeAutospacing="1" w:after="100" w:afterAutospacing="1" w:line="240" w:lineRule="auto"/>
        <w:rPr>
          <w:rFonts w:eastAsia="Times New Roman" w:cstheme="minorHAnsi"/>
          <w:sz w:val="24"/>
          <w:szCs w:val="24"/>
        </w:rPr>
      </w:pPr>
      <w:r>
        <w:rPr>
          <w:rFonts w:eastAsia="Times New Roman" w:cstheme="minorHAnsi"/>
          <w:b/>
          <w:bCs/>
          <w:sz w:val="24"/>
          <w:szCs w:val="24"/>
        </w:rPr>
        <w:t>Unregistered Company</w:t>
      </w:r>
      <w:r>
        <w:rPr>
          <w:rFonts w:eastAsia="Times New Roman" w:cstheme="minorHAnsi"/>
          <w:sz w:val="24"/>
          <w:szCs w:val="24"/>
        </w:rPr>
        <w:t>: A company or association that is not registered under the Companies Act.</w:t>
      </w:r>
    </w:p>
    <w:p w:rsidR="0001434C" w:rsidRDefault="0001434C" w:rsidP="0001434C">
      <w:pPr>
        <w:spacing w:before="100" w:beforeAutospacing="1" w:after="100" w:line="240" w:lineRule="auto"/>
        <w:outlineLvl w:val="2"/>
        <w:rPr>
          <w:rFonts w:eastAsia="Times New Roman" w:cstheme="minorHAnsi"/>
          <w:b/>
          <w:bCs/>
          <w:sz w:val="27"/>
          <w:szCs w:val="27"/>
        </w:rPr>
      </w:pPr>
      <w:r>
        <w:rPr>
          <w:rFonts w:eastAsia="Times New Roman" w:cstheme="minorHAnsi"/>
          <w:b/>
          <w:bCs/>
          <w:sz w:val="27"/>
          <w:szCs w:val="27"/>
        </w:rPr>
        <w:t>3. Essential Features of a Company</w:t>
      </w:r>
    </w:p>
    <w:p w:rsidR="0001434C" w:rsidRDefault="0001434C" w:rsidP="00BC3FCA">
      <w:pPr>
        <w:numPr>
          <w:ilvl w:val="0"/>
          <w:numId w:val="13"/>
        </w:numPr>
        <w:spacing w:after="100" w:line="240" w:lineRule="auto"/>
        <w:rPr>
          <w:rFonts w:eastAsia="Times New Roman" w:cstheme="minorHAnsi"/>
          <w:sz w:val="24"/>
          <w:szCs w:val="24"/>
        </w:rPr>
      </w:pPr>
      <w:r>
        <w:rPr>
          <w:rFonts w:eastAsia="Times New Roman" w:cstheme="minorHAnsi"/>
          <w:b/>
          <w:bCs/>
          <w:sz w:val="24"/>
          <w:szCs w:val="24"/>
        </w:rPr>
        <w:t>Registration</w:t>
      </w:r>
      <w:r>
        <w:rPr>
          <w:rFonts w:eastAsia="Times New Roman" w:cstheme="minorHAnsi"/>
          <w:sz w:val="24"/>
          <w:szCs w:val="24"/>
        </w:rPr>
        <w:t>: A company comes into existence only after registration under the Companies Act, except for Statutory Corporations which are formed by the Act itself.</w:t>
      </w:r>
    </w:p>
    <w:p w:rsidR="0001434C" w:rsidRDefault="0001434C" w:rsidP="00BC3FCA">
      <w:pPr>
        <w:numPr>
          <w:ilvl w:val="0"/>
          <w:numId w:val="13"/>
        </w:numPr>
        <w:spacing w:before="100" w:beforeAutospacing="1" w:after="60" w:line="240" w:lineRule="auto"/>
        <w:rPr>
          <w:rFonts w:eastAsia="Times New Roman" w:cstheme="minorHAnsi"/>
          <w:sz w:val="24"/>
          <w:szCs w:val="24"/>
        </w:rPr>
      </w:pPr>
      <w:r>
        <w:rPr>
          <w:rFonts w:eastAsia="Times New Roman" w:cstheme="minorHAnsi"/>
          <w:b/>
          <w:bCs/>
          <w:sz w:val="24"/>
          <w:szCs w:val="24"/>
        </w:rPr>
        <w:t>Voluntary Association</w:t>
      </w:r>
      <w:r>
        <w:rPr>
          <w:rFonts w:eastAsia="Times New Roman" w:cstheme="minorHAnsi"/>
          <w:sz w:val="24"/>
          <w:szCs w:val="24"/>
        </w:rPr>
        <w:t>: Formed by the choice and consent of the members.</w:t>
      </w:r>
    </w:p>
    <w:p w:rsidR="0001434C" w:rsidRDefault="0001434C" w:rsidP="00BC3FCA">
      <w:pPr>
        <w:numPr>
          <w:ilvl w:val="0"/>
          <w:numId w:val="13"/>
        </w:numPr>
        <w:spacing w:before="100" w:beforeAutospacing="1" w:after="60" w:line="240" w:lineRule="auto"/>
        <w:rPr>
          <w:rFonts w:eastAsia="Times New Roman" w:cstheme="minorHAnsi"/>
          <w:sz w:val="24"/>
          <w:szCs w:val="24"/>
        </w:rPr>
      </w:pPr>
      <w:r>
        <w:rPr>
          <w:rFonts w:eastAsia="Times New Roman" w:cstheme="minorHAnsi"/>
          <w:b/>
          <w:bCs/>
          <w:sz w:val="24"/>
          <w:szCs w:val="24"/>
        </w:rPr>
        <w:t>Legal Personality</w:t>
      </w:r>
      <w:r>
        <w:rPr>
          <w:rFonts w:eastAsia="Times New Roman" w:cstheme="minorHAnsi"/>
          <w:sz w:val="24"/>
          <w:szCs w:val="24"/>
        </w:rPr>
        <w:t>: A company is a separate legal entity from its members, even in the case of a one-man company.</w:t>
      </w:r>
    </w:p>
    <w:p w:rsidR="0001434C" w:rsidRDefault="0001434C" w:rsidP="00BC3FCA">
      <w:pPr>
        <w:numPr>
          <w:ilvl w:val="0"/>
          <w:numId w:val="13"/>
        </w:numPr>
        <w:spacing w:before="100" w:beforeAutospacing="1" w:after="60" w:line="240" w:lineRule="auto"/>
        <w:rPr>
          <w:rFonts w:eastAsia="Times New Roman" w:cstheme="minorHAnsi"/>
          <w:sz w:val="24"/>
          <w:szCs w:val="24"/>
        </w:rPr>
      </w:pPr>
      <w:r>
        <w:rPr>
          <w:rFonts w:eastAsia="Times New Roman" w:cstheme="minorHAnsi"/>
          <w:b/>
          <w:bCs/>
          <w:sz w:val="24"/>
          <w:szCs w:val="24"/>
        </w:rPr>
        <w:t>Contractual Capacity</w:t>
      </w:r>
      <w:r>
        <w:rPr>
          <w:rFonts w:eastAsia="Times New Roman" w:cstheme="minorHAnsi"/>
          <w:sz w:val="24"/>
          <w:szCs w:val="24"/>
        </w:rPr>
        <w:t>: A shareholder cannot bind the company individually. The company can enter into contracts and employ individuals.</w:t>
      </w:r>
    </w:p>
    <w:p w:rsidR="0001434C" w:rsidRDefault="0001434C" w:rsidP="00BC3FCA">
      <w:pPr>
        <w:numPr>
          <w:ilvl w:val="0"/>
          <w:numId w:val="13"/>
        </w:numPr>
        <w:spacing w:before="100" w:beforeAutospacing="1" w:after="60" w:line="240" w:lineRule="auto"/>
        <w:rPr>
          <w:rFonts w:eastAsia="Times New Roman" w:cstheme="minorHAnsi"/>
          <w:sz w:val="24"/>
          <w:szCs w:val="24"/>
        </w:rPr>
      </w:pPr>
      <w:r>
        <w:rPr>
          <w:rFonts w:eastAsia="Times New Roman" w:cstheme="minorHAnsi"/>
          <w:b/>
          <w:bCs/>
          <w:sz w:val="24"/>
          <w:szCs w:val="24"/>
        </w:rPr>
        <w:t>Management</w:t>
      </w:r>
      <w:r>
        <w:rPr>
          <w:rFonts w:eastAsia="Times New Roman" w:cstheme="minorHAnsi"/>
          <w:sz w:val="24"/>
          <w:szCs w:val="24"/>
        </w:rPr>
        <w:t>: Managed by the Board of Directors or other appointed managers as per the Companies Act and Articles of Association.</w:t>
      </w:r>
    </w:p>
    <w:p w:rsidR="0001434C" w:rsidRDefault="0001434C" w:rsidP="00BC3FCA">
      <w:pPr>
        <w:numPr>
          <w:ilvl w:val="0"/>
          <w:numId w:val="13"/>
        </w:numPr>
        <w:spacing w:before="100" w:beforeAutospacing="1" w:after="100" w:line="240" w:lineRule="auto"/>
        <w:rPr>
          <w:rFonts w:eastAsia="Times New Roman" w:cstheme="minorHAnsi"/>
          <w:sz w:val="24"/>
          <w:szCs w:val="24"/>
        </w:rPr>
      </w:pPr>
      <w:r>
        <w:rPr>
          <w:rFonts w:eastAsia="Times New Roman" w:cstheme="minorHAnsi"/>
          <w:b/>
          <w:bCs/>
          <w:sz w:val="24"/>
          <w:szCs w:val="24"/>
        </w:rPr>
        <w:t>Permanent Existence</w:t>
      </w:r>
      <w:r>
        <w:rPr>
          <w:rFonts w:eastAsia="Times New Roman" w:cstheme="minorHAnsi"/>
          <w:sz w:val="24"/>
          <w:szCs w:val="24"/>
        </w:rPr>
        <w:t>: A company has perpetual succession; it exists even if shareholders die or become insolvent.</w:t>
      </w:r>
    </w:p>
    <w:p w:rsidR="0001434C" w:rsidRDefault="0001434C" w:rsidP="00BC3FCA">
      <w:pPr>
        <w:numPr>
          <w:ilvl w:val="0"/>
          <w:numId w:val="13"/>
        </w:numPr>
        <w:spacing w:before="100" w:beforeAutospacing="1" w:after="100" w:line="240" w:lineRule="auto"/>
        <w:rPr>
          <w:rFonts w:eastAsia="Times New Roman" w:cstheme="minorHAnsi"/>
          <w:sz w:val="24"/>
          <w:szCs w:val="24"/>
        </w:rPr>
      </w:pPr>
      <w:r>
        <w:rPr>
          <w:rFonts w:eastAsia="Times New Roman" w:cstheme="minorHAnsi"/>
          <w:b/>
          <w:bCs/>
          <w:sz w:val="24"/>
          <w:szCs w:val="24"/>
        </w:rPr>
        <w:t>Registered Office</w:t>
      </w:r>
      <w:r>
        <w:rPr>
          <w:rFonts w:eastAsia="Times New Roman" w:cstheme="minorHAnsi"/>
          <w:sz w:val="24"/>
          <w:szCs w:val="24"/>
        </w:rPr>
        <w:t>: A company must have a registered office.</w:t>
      </w:r>
    </w:p>
    <w:p w:rsidR="0001434C" w:rsidRDefault="0001434C" w:rsidP="00BC3FCA">
      <w:pPr>
        <w:numPr>
          <w:ilvl w:val="0"/>
          <w:numId w:val="13"/>
        </w:numPr>
        <w:spacing w:before="100" w:beforeAutospacing="1" w:after="100" w:line="240" w:lineRule="auto"/>
        <w:rPr>
          <w:rFonts w:eastAsia="Times New Roman" w:cstheme="minorHAnsi"/>
          <w:sz w:val="24"/>
          <w:szCs w:val="24"/>
        </w:rPr>
      </w:pPr>
      <w:r>
        <w:rPr>
          <w:rFonts w:eastAsia="Times New Roman" w:cstheme="minorHAnsi"/>
          <w:b/>
          <w:bCs/>
          <w:sz w:val="24"/>
          <w:szCs w:val="24"/>
        </w:rPr>
        <w:t>Common Seal</w:t>
      </w:r>
      <w:r>
        <w:rPr>
          <w:rFonts w:eastAsia="Times New Roman" w:cstheme="minorHAnsi"/>
          <w:sz w:val="24"/>
          <w:szCs w:val="24"/>
        </w:rPr>
        <w:t>: A company must have a common seal for official purposes.</w:t>
      </w:r>
    </w:p>
    <w:p w:rsidR="0001434C" w:rsidRDefault="0001434C" w:rsidP="00BC3FCA">
      <w:pPr>
        <w:numPr>
          <w:ilvl w:val="0"/>
          <w:numId w:val="13"/>
        </w:numPr>
        <w:spacing w:before="100" w:beforeAutospacing="1" w:after="100" w:line="240" w:lineRule="auto"/>
        <w:rPr>
          <w:rFonts w:eastAsia="Times New Roman" w:cstheme="minorHAnsi"/>
          <w:sz w:val="24"/>
          <w:szCs w:val="24"/>
        </w:rPr>
      </w:pPr>
      <w:r>
        <w:rPr>
          <w:rFonts w:eastAsia="Times New Roman" w:cstheme="minorHAnsi"/>
          <w:b/>
          <w:bCs/>
          <w:sz w:val="24"/>
          <w:szCs w:val="24"/>
        </w:rPr>
        <w:t>Limited Liability</w:t>
      </w:r>
      <w:r>
        <w:rPr>
          <w:rFonts w:eastAsia="Times New Roman" w:cstheme="minorHAnsi"/>
          <w:sz w:val="24"/>
          <w:szCs w:val="24"/>
        </w:rPr>
        <w:t>: Shareholders' liabilities are limited to the amount unpaid on their shares.</w:t>
      </w:r>
    </w:p>
    <w:p w:rsidR="0001434C" w:rsidRDefault="0001434C" w:rsidP="00BC3FCA">
      <w:pPr>
        <w:numPr>
          <w:ilvl w:val="0"/>
          <w:numId w:val="13"/>
        </w:numPr>
        <w:spacing w:before="100" w:beforeAutospacing="1" w:after="100" w:line="240" w:lineRule="auto"/>
        <w:rPr>
          <w:rFonts w:eastAsia="Times New Roman" w:cstheme="minorHAnsi"/>
          <w:sz w:val="24"/>
          <w:szCs w:val="24"/>
        </w:rPr>
      </w:pPr>
      <w:r>
        <w:rPr>
          <w:rFonts w:eastAsia="Times New Roman" w:cstheme="minorHAnsi"/>
          <w:b/>
          <w:bCs/>
          <w:sz w:val="24"/>
          <w:szCs w:val="24"/>
        </w:rPr>
        <w:t>Transferability</w:t>
      </w:r>
      <w:r>
        <w:rPr>
          <w:rFonts w:eastAsia="Times New Roman" w:cstheme="minorHAnsi"/>
          <w:sz w:val="24"/>
          <w:szCs w:val="24"/>
        </w:rPr>
        <w:t>: Shareholders can transfer shares, and the transferee becomes a member.</w:t>
      </w:r>
    </w:p>
    <w:p w:rsidR="0001434C" w:rsidRDefault="0001434C" w:rsidP="00BC3FCA">
      <w:pPr>
        <w:numPr>
          <w:ilvl w:val="0"/>
          <w:numId w:val="13"/>
        </w:numPr>
        <w:spacing w:before="100" w:beforeAutospacing="1" w:after="100" w:line="240" w:lineRule="auto"/>
        <w:rPr>
          <w:rFonts w:eastAsia="Times New Roman" w:cstheme="minorHAnsi"/>
          <w:sz w:val="24"/>
          <w:szCs w:val="24"/>
        </w:rPr>
      </w:pPr>
      <w:r>
        <w:rPr>
          <w:rFonts w:eastAsia="Times New Roman" w:cstheme="minorHAnsi"/>
          <w:b/>
          <w:bCs/>
          <w:sz w:val="24"/>
          <w:szCs w:val="24"/>
        </w:rPr>
        <w:t>Statutory Obligations</w:t>
      </w:r>
      <w:r>
        <w:rPr>
          <w:rFonts w:eastAsia="Times New Roman" w:cstheme="minorHAnsi"/>
          <w:sz w:val="24"/>
          <w:szCs w:val="24"/>
        </w:rPr>
        <w:t>: A company must comply with various statutory requirements, such as filing balance sheets and maintaining proper records.</w:t>
      </w:r>
    </w:p>
    <w:p w:rsidR="0001434C" w:rsidRDefault="0001434C" w:rsidP="00BC3FCA">
      <w:pPr>
        <w:numPr>
          <w:ilvl w:val="0"/>
          <w:numId w:val="13"/>
        </w:numPr>
        <w:spacing w:before="100" w:beforeAutospacing="1" w:after="100" w:line="240" w:lineRule="auto"/>
        <w:rPr>
          <w:rFonts w:eastAsia="Times New Roman" w:cstheme="minorHAnsi"/>
          <w:sz w:val="24"/>
          <w:szCs w:val="24"/>
        </w:rPr>
      </w:pPr>
      <w:r>
        <w:rPr>
          <w:rFonts w:eastAsia="Times New Roman" w:cstheme="minorHAnsi"/>
          <w:b/>
          <w:bCs/>
          <w:sz w:val="24"/>
          <w:szCs w:val="24"/>
        </w:rPr>
        <w:t>Not a Citizen</w:t>
      </w:r>
      <w:r>
        <w:rPr>
          <w:rFonts w:eastAsia="Times New Roman" w:cstheme="minorHAnsi"/>
          <w:sz w:val="24"/>
          <w:szCs w:val="24"/>
        </w:rPr>
        <w:t>: A company is an artificial person, not a natural person, and thus is not a citizen but may have domicile.</w:t>
      </w:r>
    </w:p>
    <w:p w:rsidR="0001434C" w:rsidRDefault="0001434C" w:rsidP="00BC3FCA">
      <w:pPr>
        <w:numPr>
          <w:ilvl w:val="0"/>
          <w:numId w:val="13"/>
        </w:numPr>
        <w:spacing w:before="100" w:beforeAutospacing="1" w:after="100" w:line="240" w:lineRule="auto"/>
        <w:rPr>
          <w:rFonts w:eastAsia="Times New Roman" w:cstheme="minorHAnsi"/>
          <w:sz w:val="24"/>
          <w:szCs w:val="24"/>
        </w:rPr>
      </w:pPr>
      <w:r>
        <w:rPr>
          <w:rFonts w:eastAsia="Times New Roman" w:cstheme="minorHAnsi"/>
          <w:b/>
          <w:bCs/>
          <w:sz w:val="24"/>
          <w:szCs w:val="24"/>
        </w:rPr>
        <w:t>No Fundamental Rights</w:t>
      </w:r>
      <w:r>
        <w:rPr>
          <w:rFonts w:eastAsia="Times New Roman" w:cstheme="minorHAnsi"/>
          <w:sz w:val="24"/>
          <w:szCs w:val="24"/>
        </w:rPr>
        <w:t>: A company has no fundamental rights, but it can challenge laws if they violate the fundamental rights of citizens.</w:t>
      </w:r>
    </w:p>
    <w:p w:rsidR="0001434C" w:rsidRDefault="0001434C" w:rsidP="00BC3FCA">
      <w:pPr>
        <w:numPr>
          <w:ilvl w:val="0"/>
          <w:numId w:val="13"/>
        </w:numPr>
        <w:spacing w:before="100" w:beforeAutospacing="1" w:after="100" w:line="240" w:lineRule="auto"/>
        <w:rPr>
          <w:rFonts w:eastAsia="Times New Roman" w:cstheme="minorHAnsi"/>
          <w:sz w:val="24"/>
          <w:szCs w:val="24"/>
        </w:rPr>
      </w:pPr>
      <w:r>
        <w:rPr>
          <w:rFonts w:eastAsia="Times New Roman" w:cstheme="minorHAnsi"/>
          <w:b/>
          <w:bCs/>
          <w:sz w:val="24"/>
          <w:szCs w:val="24"/>
        </w:rPr>
        <w:t>Social Objective</w:t>
      </w:r>
      <w:r>
        <w:rPr>
          <w:rFonts w:eastAsia="Times New Roman" w:cstheme="minorHAnsi"/>
          <w:sz w:val="24"/>
          <w:szCs w:val="24"/>
        </w:rPr>
        <w:t>: A company is a social institution with duties towards the community, economy, and workers.</w:t>
      </w:r>
    </w:p>
    <w:p w:rsidR="0001434C" w:rsidRDefault="0001434C" w:rsidP="00BC3FCA">
      <w:pPr>
        <w:numPr>
          <w:ilvl w:val="0"/>
          <w:numId w:val="13"/>
        </w:numPr>
        <w:spacing w:before="100" w:beforeAutospacing="1" w:after="100" w:line="240" w:lineRule="auto"/>
        <w:rPr>
          <w:rFonts w:eastAsia="Times New Roman" w:cstheme="minorHAnsi"/>
          <w:sz w:val="24"/>
          <w:szCs w:val="24"/>
        </w:rPr>
      </w:pPr>
      <w:r>
        <w:rPr>
          <w:rFonts w:eastAsia="Times New Roman" w:cstheme="minorHAnsi"/>
          <w:b/>
          <w:bCs/>
          <w:sz w:val="24"/>
          <w:szCs w:val="24"/>
        </w:rPr>
        <w:t>Centrally Administered</w:t>
      </w:r>
      <w:r>
        <w:rPr>
          <w:rFonts w:eastAsia="Times New Roman" w:cstheme="minorHAnsi"/>
          <w:sz w:val="24"/>
          <w:szCs w:val="24"/>
        </w:rPr>
        <w:t>: The administration of company law is under the Central Government.</w:t>
      </w:r>
    </w:p>
    <w:p w:rsidR="0001434C" w:rsidRDefault="0001434C" w:rsidP="0001434C">
      <w:pPr>
        <w:pStyle w:val="ListParagraph"/>
        <w:spacing w:before="100" w:beforeAutospacing="1" w:after="100" w:afterAutospacing="1" w:line="240" w:lineRule="auto"/>
        <w:outlineLvl w:val="2"/>
        <w:rPr>
          <w:rFonts w:eastAsia="Times New Roman" w:cstheme="minorHAnsi"/>
          <w:b/>
          <w:bCs/>
          <w:sz w:val="27"/>
          <w:szCs w:val="27"/>
        </w:rPr>
      </w:pPr>
    </w:p>
    <w:p w:rsidR="0001434C" w:rsidRDefault="0001434C" w:rsidP="0001434C">
      <w:pPr>
        <w:spacing w:before="100" w:beforeAutospacing="1" w:after="100" w:afterAutospacing="1" w:line="240" w:lineRule="auto"/>
        <w:ind w:left="360"/>
        <w:outlineLvl w:val="2"/>
        <w:rPr>
          <w:rFonts w:eastAsia="Times New Roman" w:cstheme="minorHAnsi"/>
          <w:b/>
          <w:bCs/>
          <w:sz w:val="27"/>
          <w:szCs w:val="27"/>
        </w:rPr>
      </w:pPr>
    </w:p>
    <w:p w:rsidR="0001434C" w:rsidRDefault="0001434C" w:rsidP="00BC3FCA">
      <w:pPr>
        <w:pStyle w:val="ListParagraph"/>
        <w:numPr>
          <w:ilvl w:val="0"/>
          <w:numId w:val="7"/>
        </w:numPr>
        <w:spacing w:before="100" w:beforeAutospacing="1" w:after="100" w:afterAutospacing="1" w:line="240" w:lineRule="auto"/>
        <w:outlineLvl w:val="2"/>
        <w:rPr>
          <w:rFonts w:eastAsia="Times New Roman" w:cstheme="minorHAnsi"/>
          <w:b/>
          <w:bCs/>
          <w:sz w:val="27"/>
          <w:szCs w:val="27"/>
        </w:rPr>
      </w:pPr>
      <w:r>
        <w:rPr>
          <w:rFonts w:eastAsia="Times New Roman" w:cstheme="minorHAnsi"/>
          <w:b/>
          <w:bCs/>
          <w:sz w:val="27"/>
          <w:szCs w:val="27"/>
        </w:rPr>
        <w:t>Company vs. Partnership</w:t>
      </w:r>
    </w:p>
    <w:tbl>
      <w:tblPr>
        <w:tblStyle w:val="TableGrid"/>
        <w:tblW w:w="10818" w:type="dxa"/>
        <w:tblLook w:val="04A0" w:firstRow="1" w:lastRow="0" w:firstColumn="1" w:lastColumn="0" w:noHBand="0" w:noVBand="1"/>
      </w:tblPr>
      <w:tblGrid>
        <w:gridCol w:w="2065"/>
        <w:gridCol w:w="4140"/>
        <w:gridCol w:w="4613"/>
      </w:tblGrid>
      <w:tr w:rsidR="0001434C" w:rsidTr="0001434C">
        <w:trPr>
          <w:trHeight w:val="431"/>
        </w:trPr>
        <w:tc>
          <w:tcPr>
            <w:tcW w:w="2065" w:type="dxa"/>
            <w:tcBorders>
              <w:top w:val="single" w:sz="4" w:space="0" w:color="auto"/>
              <w:left w:val="single" w:sz="4" w:space="0" w:color="auto"/>
              <w:bottom w:val="single" w:sz="4" w:space="0" w:color="auto"/>
              <w:right w:val="single" w:sz="4" w:space="0" w:color="auto"/>
            </w:tcBorders>
            <w:hideMark/>
          </w:tcPr>
          <w:p w:rsidR="0001434C" w:rsidRDefault="0001434C">
            <w:pPr>
              <w:spacing w:line="240" w:lineRule="auto"/>
              <w:jc w:val="center"/>
              <w:rPr>
                <w:rFonts w:cstheme="minorHAnsi"/>
                <w:b/>
              </w:rPr>
            </w:pPr>
            <w:r>
              <w:rPr>
                <w:rFonts w:cstheme="minorHAnsi"/>
                <w:b/>
              </w:rPr>
              <w:t>Basis of Comparison</w:t>
            </w:r>
          </w:p>
        </w:tc>
        <w:tc>
          <w:tcPr>
            <w:tcW w:w="4140" w:type="dxa"/>
            <w:tcBorders>
              <w:top w:val="single" w:sz="4" w:space="0" w:color="auto"/>
              <w:left w:val="single" w:sz="4" w:space="0" w:color="auto"/>
              <w:bottom w:val="single" w:sz="4" w:space="0" w:color="auto"/>
              <w:right w:val="single" w:sz="4" w:space="0" w:color="auto"/>
            </w:tcBorders>
            <w:hideMark/>
          </w:tcPr>
          <w:p w:rsidR="0001434C" w:rsidRDefault="0001434C">
            <w:pPr>
              <w:spacing w:line="240" w:lineRule="auto"/>
              <w:jc w:val="center"/>
              <w:rPr>
                <w:rFonts w:cstheme="minorHAnsi"/>
                <w:b/>
              </w:rPr>
            </w:pPr>
            <w:r>
              <w:rPr>
                <w:rFonts w:cstheme="minorHAnsi"/>
                <w:b/>
              </w:rPr>
              <w:t>Company</w:t>
            </w:r>
          </w:p>
        </w:tc>
        <w:tc>
          <w:tcPr>
            <w:tcW w:w="4613" w:type="dxa"/>
            <w:tcBorders>
              <w:top w:val="single" w:sz="4" w:space="0" w:color="auto"/>
              <w:left w:val="single" w:sz="4" w:space="0" w:color="auto"/>
              <w:bottom w:val="single" w:sz="4" w:space="0" w:color="auto"/>
              <w:right w:val="single" w:sz="4" w:space="0" w:color="auto"/>
            </w:tcBorders>
            <w:hideMark/>
          </w:tcPr>
          <w:p w:rsidR="0001434C" w:rsidRDefault="0001434C">
            <w:pPr>
              <w:spacing w:line="240" w:lineRule="auto"/>
              <w:jc w:val="center"/>
              <w:rPr>
                <w:rFonts w:cstheme="minorHAnsi"/>
                <w:b/>
              </w:rPr>
            </w:pPr>
            <w:r>
              <w:rPr>
                <w:rFonts w:cstheme="minorHAnsi"/>
                <w:b/>
              </w:rPr>
              <w:t>Partnership</w:t>
            </w:r>
          </w:p>
        </w:tc>
      </w:tr>
      <w:tr w:rsidR="0001434C" w:rsidTr="0001434C">
        <w:trPr>
          <w:trHeight w:val="602"/>
        </w:trPr>
        <w:tc>
          <w:tcPr>
            <w:tcW w:w="2065" w:type="dxa"/>
            <w:tcBorders>
              <w:top w:val="single" w:sz="4" w:space="0" w:color="auto"/>
              <w:left w:val="single" w:sz="4" w:space="0" w:color="auto"/>
              <w:bottom w:val="single" w:sz="4" w:space="0" w:color="auto"/>
              <w:right w:val="single" w:sz="4" w:space="0" w:color="auto"/>
            </w:tcBorders>
            <w:hideMark/>
          </w:tcPr>
          <w:p w:rsidR="0001434C" w:rsidRDefault="0001434C">
            <w:pPr>
              <w:spacing w:line="240" w:lineRule="auto"/>
              <w:rPr>
                <w:rFonts w:cstheme="minorHAnsi"/>
                <w:b/>
              </w:rPr>
            </w:pPr>
            <w:r>
              <w:rPr>
                <w:rFonts w:cstheme="minorHAnsi"/>
                <w:b/>
              </w:rPr>
              <w:t>Legal Status</w:t>
            </w:r>
          </w:p>
        </w:tc>
        <w:tc>
          <w:tcPr>
            <w:tcW w:w="4140" w:type="dxa"/>
            <w:tcBorders>
              <w:top w:val="single" w:sz="4" w:space="0" w:color="auto"/>
              <w:left w:val="single" w:sz="4" w:space="0" w:color="auto"/>
              <w:bottom w:val="single" w:sz="4" w:space="0" w:color="auto"/>
              <w:right w:val="single" w:sz="4" w:space="0" w:color="auto"/>
            </w:tcBorders>
            <w:hideMark/>
          </w:tcPr>
          <w:p w:rsidR="0001434C" w:rsidRDefault="0001434C">
            <w:pPr>
              <w:spacing w:line="240" w:lineRule="auto"/>
              <w:rPr>
                <w:rFonts w:cstheme="minorHAnsi"/>
              </w:rPr>
            </w:pPr>
            <w:r>
              <w:rPr>
                <w:rFonts w:cstheme="minorHAnsi"/>
              </w:rPr>
              <w:t>A separate legal entity distinct from its owners</w:t>
            </w:r>
          </w:p>
        </w:tc>
        <w:tc>
          <w:tcPr>
            <w:tcW w:w="4613" w:type="dxa"/>
            <w:tcBorders>
              <w:top w:val="single" w:sz="4" w:space="0" w:color="auto"/>
              <w:left w:val="single" w:sz="4" w:space="0" w:color="auto"/>
              <w:bottom w:val="single" w:sz="4" w:space="0" w:color="auto"/>
              <w:right w:val="single" w:sz="4" w:space="0" w:color="auto"/>
            </w:tcBorders>
            <w:hideMark/>
          </w:tcPr>
          <w:p w:rsidR="0001434C" w:rsidRDefault="0001434C">
            <w:pPr>
              <w:spacing w:line="240" w:lineRule="auto"/>
              <w:rPr>
                <w:rFonts w:cstheme="minorHAnsi"/>
              </w:rPr>
            </w:pPr>
            <w:r>
              <w:rPr>
                <w:rFonts w:cstheme="minorHAnsi"/>
              </w:rPr>
              <w:t>Not a separate legal entity; partners and firm are one</w:t>
            </w:r>
          </w:p>
        </w:tc>
      </w:tr>
      <w:tr w:rsidR="0001434C" w:rsidTr="0001434C">
        <w:trPr>
          <w:trHeight w:val="892"/>
        </w:trPr>
        <w:tc>
          <w:tcPr>
            <w:tcW w:w="2065" w:type="dxa"/>
            <w:tcBorders>
              <w:top w:val="single" w:sz="4" w:space="0" w:color="auto"/>
              <w:left w:val="single" w:sz="4" w:space="0" w:color="auto"/>
              <w:bottom w:val="single" w:sz="4" w:space="0" w:color="auto"/>
              <w:right w:val="single" w:sz="4" w:space="0" w:color="auto"/>
            </w:tcBorders>
            <w:hideMark/>
          </w:tcPr>
          <w:p w:rsidR="0001434C" w:rsidRDefault="0001434C">
            <w:pPr>
              <w:spacing w:line="240" w:lineRule="auto"/>
              <w:rPr>
                <w:rFonts w:cstheme="minorHAnsi"/>
                <w:b/>
              </w:rPr>
            </w:pPr>
            <w:r>
              <w:rPr>
                <w:rFonts w:cstheme="minorHAnsi"/>
                <w:b/>
              </w:rPr>
              <w:t>Formation</w:t>
            </w:r>
          </w:p>
        </w:tc>
        <w:tc>
          <w:tcPr>
            <w:tcW w:w="4140" w:type="dxa"/>
            <w:tcBorders>
              <w:top w:val="single" w:sz="4" w:space="0" w:color="auto"/>
              <w:left w:val="single" w:sz="4" w:space="0" w:color="auto"/>
              <w:bottom w:val="single" w:sz="4" w:space="0" w:color="auto"/>
              <w:right w:val="single" w:sz="4" w:space="0" w:color="auto"/>
            </w:tcBorders>
            <w:hideMark/>
          </w:tcPr>
          <w:p w:rsidR="0001434C" w:rsidRDefault="0001434C">
            <w:pPr>
              <w:spacing w:line="240" w:lineRule="auto"/>
              <w:rPr>
                <w:rFonts w:cstheme="minorHAnsi"/>
              </w:rPr>
            </w:pPr>
            <w:r>
              <w:rPr>
                <w:rFonts w:cstheme="minorHAnsi"/>
              </w:rPr>
              <w:t>Formed by registration under Companies Act</w:t>
            </w:r>
          </w:p>
        </w:tc>
        <w:tc>
          <w:tcPr>
            <w:tcW w:w="4613" w:type="dxa"/>
            <w:tcBorders>
              <w:top w:val="single" w:sz="4" w:space="0" w:color="auto"/>
              <w:left w:val="single" w:sz="4" w:space="0" w:color="auto"/>
              <w:bottom w:val="single" w:sz="4" w:space="0" w:color="auto"/>
              <w:right w:val="single" w:sz="4" w:space="0" w:color="auto"/>
            </w:tcBorders>
            <w:hideMark/>
          </w:tcPr>
          <w:p w:rsidR="0001434C" w:rsidRDefault="0001434C">
            <w:pPr>
              <w:spacing w:line="240" w:lineRule="auto"/>
              <w:rPr>
                <w:rFonts w:cstheme="minorHAnsi"/>
              </w:rPr>
            </w:pPr>
            <w:r>
              <w:rPr>
                <w:rFonts w:cstheme="minorHAnsi"/>
              </w:rPr>
              <w:t>Formed by agreement between partners (oral or written)</w:t>
            </w:r>
          </w:p>
        </w:tc>
      </w:tr>
      <w:tr w:rsidR="0001434C" w:rsidTr="0001434C">
        <w:trPr>
          <w:trHeight w:val="602"/>
        </w:trPr>
        <w:tc>
          <w:tcPr>
            <w:tcW w:w="2065" w:type="dxa"/>
            <w:tcBorders>
              <w:top w:val="single" w:sz="4" w:space="0" w:color="auto"/>
              <w:left w:val="single" w:sz="4" w:space="0" w:color="auto"/>
              <w:bottom w:val="single" w:sz="4" w:space="0" w:color="auto"/>
              <w:right w:val="single" w:sz="4" w:space="0" w:color="auto"/>
            </w:tcBorders>
            <w:hideMark/>
          </w:tcPr>
          <w:p w:rsidR="0001434C" w:rsidRDefault="0001434C">
            <w:pPr>
              <w:spacing w:line="240" w:lineRule="auto"/>
              <w:rPr>
                <w:rFonts w:cstheme="minorHAnsi"/>
                <w:b/>
              </w:rPr>
            </w:pPr>
            <w:r>
              <w:rPr>
                <w:rFonts w:cstheme="minorHAnsi"/>
                <w:b/>
              </w:rPr>
              <w:t>Liability</w:t>
            </w:r>
          </w:p>
        </w:tc>
        <w:tc>
          <w:tcPr>
            <w:tcW w:w="4140" w:type="dxa"/>
            <w:tcBorders>
              <w:top w:val="single" w:sz="4" w:space="0" w:color="auto"/>
              <w:left w:val="single" w:sz="4" w:space="0" w:color="auto"/>
              <w:bottom w:val="single" w:sz="4" w:space="0" w:color="auto"/>
              <w:right w:val="single" w:sz="4" w:space="0" w:color="auto"/>
            </w:tcBorders>
            <w:hideMark/>
          </w:tcPr>
          <w:p w:rsidR="0001434C" w:rsidRDefault="0001434C">
            <w:pPr>
              <w:spacing w:line="240" w:lineRule="auto"/>
              <w:rPr>
                <w:rFonts w:cstheme="minorHAnsi"/>
              </w:rPr>
            </w:pPr>
            <w:r>
              <w:rPr>
                <w:rFonts w:cstheme="minorHAnsi"/>
              </w:rPr>
              <w:t>Limited liability of shareholders</w:t>
            </w:r>
          </w:p>
        </w:tc>
        <w:tc>
          <w:tcPr>
            <w:tcW w:w="4613" w:type="dxa"/>
            <w:tcBorders>
              <w:top w:val="single" w:sz="4" w:space="0" w:color="auto"/>
              <w:left w:val="single" w:sz="4" w:space="0" w:color="auto"/>
              <w:bottom w:val="single" w:sz="4" w:space="0" w:color="auto"/>
              <w:right w:val="single" w:sz="4" w:space="0" w:color="auto"/>
            </w:tcBorders>
            <w:hideMark/>
          </w:tcPr>
          <w:p w:rsidR="0001434C" w:rsidRDefault="0001434C">
            <w:pPr>
              <w:spacing w:line="240" w:lineRule="auto"/>
              <w:rPr>
                <w:rFonts w:cstheme="minorHAnsi"/>
              </w:rPr>
            </w:pPr>
            <w:r>
              <w:rPr>
                <w:rFonts w:cstheme="minorHAnsi"/>
              </w:rPr>
              <w:t>Unlimited liability of partners</w:t>
            </w:r>
          </w:p>
        </w:tc>
      </w:tr>
      <w:tr w:rsidR="0001434C" w:rsidTr="0001434C">
        <w:trPr>
          <w:trHeight w:val="602"/>
        </w:trPr>
        <w:tc>
          <w:tcPr>
            <w:tcW w:w="2065" w:type="dxa"/>
            <w:tcBorders>
              <w:top w:val="single" w:sz="4" w:space="0" w:color="auto"/>
              <w:left w:val="single" w:sz="4" w:space="0" w:color="auto"/>
              <w:bottom w:val="single" w:sz="4" w:space="0" w:color="auto"/>
              <w:right w:val="single" w:sz="4" w:space="0" w:color="auto"/>
            </w:tcBorders>
            <w:hideMark/>
          </w:tcPr>
          <w:p w:rsidR="0001434C" w:rsidRDefault="0001434C">
            <w:pPr>
              <w:spacing w:line="240" w:lineRule="auto"/>
              <w:rPr>
                <w:rFonts w:cstheme="minorHAnsi"/>
                <w:b/>
              </w:rPr>
            </w:pPr>
            <w:r>
              <w:rPr>
                <w:rFonts w:cstheme="minorHAnsi"/>
                <w:b/>
              </w:rPr>
              <w:t>Management</w:t>
            </w:r>
          </w:p>
        </w:tc>
        <w:tc>
          <w:tcPr>
            <w:tcW w:w="4140" w:type="dxa"/>
            <w:tcBorders>
              <w:top w:val="single" w:sz="4" w:space="0" w:color="auto"/>
              <w:left w:val="single" w:sz="4" w:space="0" w:color="auto"/>
              <w:bottom w:val="single" w:sz="4" w:space="0" w:color="auto"/>
              <w:right w:val="single" w:sz="4" w:space="0" w:color="auto"/>
            </w:tcBorders>
            <w:hideMark/>
          </w:tcPr>
          <w:p w:rsidR="0001434C" w:rsidRDefault="0001434C">
            <w:pPr>
              <w:spacing w:line="240" w:lineRule="auto"/>
              <w:rPr>
                <w:rFonts w:cstheme="minorHAnsi"/>
              </w:rPr>
            </w:pPr>
            <w:r>
              <w:rPr>
                <w:rFonts w:cstheme="minorHAnsi"/>
              </w:rPr>
              <w:t>Managed by directors elected by shareholders</w:t>
            </w:r>
          </w:p>
        </w:tc>
        <w:tc>
          <w:tcPr>
            <w:tcW w:w="4613" w:type="dxa"/>
            <w:tcBorders>
              <w:top w:val="single" w:sz="4" w:space="0" w:color="auto"/>
              <w:left w:val="single" w:sz="4" w:space="0" w:color="auto"/>
              <w:bottom w:val="single" w:sz="4" w:space="0" w:color="auto"/>
              <w:right w:val="single" w:sz="4" w:space="0" w:color="auto"/>
            </w:tcBorders>
            <w:hideMark/>
          </w:tcPr>
          <w:p w:rsidR="0001434C" w:rsidRDefault="0001434C">
            <w:pPr>
              <w:spacing w:line="240" w:lineRule="auto"/>
              <w:rPr>
                <w:rFonts w:cstheme="minorHAnsi"/>
              </w:rPr>
            </w:pPr>
            <w:r>
              <w:rPr>
                <w:rFonts w:cstheme="minorHAnsi"/>
              </w:rPr>
              <w:t>Managed by partners themselves</w:t>
            </w:r>
          </w:p>
        </w:tc>
      </w:tr>
      <w:tr w:rsidR="0001434C" w:rsidTr="0001434C">
        <w:trPr>
          <w:trHeight w:val="591"/>
        </w:trPr>
        <w:tc>
          <w:tcPr>
            <w:tcW w:w="2065" w:type="dxa"/>
            <w:tcBorders>
              <w:top w:val="single" w:sz="4" w:space="0" w:color="auto"/>
              <w:left w:val="single" w:sz="4" w:space="0" w:color="auto"/>
              <w:bottom w:val="single" w:sz="4" w:space="0" w:color="auto"/>
              <w:right w:val="single" w:sz="4" w:space="0" w:color="auto"/>
            </w:tcBorders>
            <w:hideMark/>
          </w:tcPr>
          <w:p w:rsidR="0001434C" w:rsidRDefault="0001434C">
            <w:pPr>
              <w:spacing w:line="240" w:lineRule="auto"/>
              <w:rPr>
                <w:rFonts w:cstheme="minorHAnsi"/>
                <w:b/>
              </w:rPr>
            </w:pPr>
            <w:r>
              <w:rPr>
                <w:rFonts w:cstheme="minorHAnsi"/>
                <w:b/>
              </w:rPr>
              <w:t>Minimum Members</w:t>
            </w:r>
          </w:p>
        </w:tc>
        <w:tc>
          <w:tcPr>
            <w:tcW w:w="4140" w:type="dxa"/>
            <w:tcBorders>
              <w:top w:val="single" w:sz="4" w:space="0" w:color="auto"/>
              <w:left w:val="single" w:sz="4" w:space="0" w:color="auto"/>
              <w:bottom w:val="single" w:sz="4" w:space="0" w:color="auto"/>
              <w:right w:val="single" w:sz="4" w:space="0" w:color="auto"/>
            </w:tcBorders>
            <w:hideMark/>
          </w:tcPr>
          <w:p w:rsidR="0001434C" w:rsidRDefault="0001434C">
            <w:pPr>
              <w:spacing w:line="240" w:lineRule="auto"/>
              <w:rPr>
                <w:rFonts w:cstheme="minorHAnsi"/>
              </w:rPr>
            </w:pPr>
            <w:r>
              <w:rPr>
                <w:rFonts w:cstheme="minorHAnsi"/>
              </w:rPr>
              <w:t>Minimum 2 members (private company)</w:t>
            </w:r>
          </w:p>
        </w:tc>
        <w:tc>
          <w:tcPr>
            <w:tcW w:w="4613" w:type="dxa"/>
            <w:tcBorders>
              <w:top w:val="single" w:sz="4" w:space="0" w:color="auto"/>
              <w:left w:val="single" w:sz="4" w:space="0" w:color="auto"/>
              <w:bottom w:val="single" w:sz="4" w:space="0" w:color="auto"/>
              <w:right w:val="single" w:sz="4" w:space="0" w:color="auto"/>
            </w:tcBorders>
            <w:hideMark/>
          </w:tcPr>
          <w:p w:rsidR="0001434C" w:rsidRDefault="0001434C">
            <w:pPr>
              <w:spacing w:line="240" w:lineRule="auto"/>
              <w:rPr>
                <w:rFonts w:cstheme="minorHAnsi"/>
              </w:rPr>
            </w:pPr>
            <w:r>
              <w:rPr>
                <w:rFonts w:cstheme="minorHAnsi"/>
              </w:rPr>
              <w:t>Minimum 2 partners</w:t>
            </w:r>
          </w:p>
        </w:tc>
      </w:tr>
      <w:tr w:rsidR="0001434C" w:rsidTr="0001434C">
        <w:trPr>
          <w:trHeight w:val="602"/>
        </w:trPr>
        <w:tc>
          <w:tcPr>
            <w:tcW w:w="2065" w:type="dxa"/>
            <w:tcBorders>
              <w:top w:val="single" w:sz="4" w:space="0" w:color="auto"/>
              <w:left w:val="single" w:sz="4" w:space="0" w:color="auto"/>
              <w:bottom w:val="single" w:sz="4" w:space="0" w:color="auto"/>
              <w:right w:val="single" w:sz="4" w:space="0" w:color="auto"/>
            </w:tcBorders>
            <w:hideMark/>
          </w:tcPr>
          <w:p w:rsidR="0001434C" w:rsidRDefault="0001434C">
            <w:pPr>
              <w:spacing w:line="240" w:lineRule="auto"/>
              <w:rPr>
                <w:rFonts w:cstheme="minorHAnsi"/>
                <w:b/>
              </w:rPr>
            </w:pPr>
            <w:r>
              <w:rPr>
                <w:rFonts w:cstheme="minorHAnsi"/>
                <w:b/>
              </w:rPr>
              <w:t>Maximum Members</w:t>
            </w:r>
          </w:p>
        </w:tc>
        <w:tc>
          <w:tcPr>
            <w:tcW w:w="4140" w:type="dxa"/>
            <w:tcBorders>
              <w:top w:val="single" w:sz="4" w:space="0" w:color="auto"/>
              <w:left w:val="single" w:sz="4" w:space="0" w:color="auto"/>
              <w:bottom w:val="single" w:sz="4" w:space="0" w:color="auto"/>
              <w:right w:val="single" w:sz="4" w:space="0" w:color="auto"/>
            </w:tcBorders>
            <w:hideMark/>
          </w:tcPr>
          <w:p w:rsidR="0001434C" w:rsidRDefault="0001434C">
            <w:pPr>
              <w:spacing w:line="240" w:lineRule="auto"/>
              <w:rPr>
                <w:rFonts w:cstheme="minorHAnsi"/>
              </w:rPr>
            </w:pPr>
            <w:r>
              <w:rPr>
                <w:rFonts w:cstheme="minorHAnsi"/>
              </w:rPr>
              <w:t>200 (private) or unlimited (public)</w:t>
            </w:r>
          </w:p>
        </w:tc>
        <w:tc>
          <w:tcPr>
            <w:tcW w:w="4613" w:type="dxa"/>
            <w:tcBorders>
              <w:top w:val="single" w:sz="4" w:space="0" w:color="auto"/>
              <w:left w:val="single" w:sz="4" w:space="0" w:color="auto"/>
              <w:bottom w:val="single" w:sz="4" w:space="0" w:color="auto"/>
              <w:right w:val="single" w:sz="4" w:space="0" w:color="auto"/>
            </w:tcBorders>
            <w:hideMark/>
          </w:tcPr>
          <w:p w:rsidR="0001434C" w:rsidRDefault="0001434C">
            <w:pPr>
              <w:spacing w:line="240" w:lineRule="auto"/>
              <w:rPr>
                <w:rFonts w:cstheme="minorHAnsi"/>
              </w:rPr>
            </w:pPr>
            <w:r>
              <w:rPr>
                <w:rFonts w:cstheme="minorHAnsi"/>
              </w:rPr>
              <w:t>Generally 20 (10 for banking business)</w:t>
            </w:r>
          </w:p>
        </w:tc>
      </w:tr>
      <w:tr w:rsidR="0001434C" w:rsidTr="0001434C">
        <w:trPr>
          <w:trHeight w:val="904"/>
        </w:trPr>
        <w:tc>
          <w:tcPr>
            <w:tcW w:w="2065" w:type="dxa"/>
            <w:tcBorders>
              <w:top w:val="single" w:sz="4" w:space="0" w:color="auto"/>
              <w:left w:val="single" w:sz="4" w:space="0" w:color="auto"/>
              <w:bottom w:val="single" w:sz="4" w:space="0" w:color="auto"/>
              <w:right w:val="single" w:sz="4" w:space="0" w:color="auto"/>
            </w:tcBorders>
            <w:hideMark/>
          </w:tcPr>
          <w:p w:rsidR="0001434C" w:rsidRDefault="0001434C">
            <w:pPr>
              <w:spacing w:line="240" w:lineRule="auto"/>
              <w:rPr>
                <w:rFonts w:cstheme="minorHAnsi"/>
                <w:b/>
              </w:rPr>
            </w:pPr>
            <w:r>
              <w:rPr>
                <w:rFonts w:cstheme="minorHAnsi"/>
                <w:b/>
              </w:rPr>
              <w:t>Transfer of Interest</w:t>
            </w:r>
          </w:p>
        </w:tc>
        <w:tc>
          <w:tcPr>
            <w:tcW w:w="4140" w:type="dxa"/>
            <w:tcBorders>
              <w:top w:val="single" w:sz="4" w:space="0" w:color="auto"/>
              <w:left w:val="single" w:sz="4" w:space="0" w:color="auto"/>
              <w:bottom w:val="single" w:sz="4" w:space="0" w:color="auto"/>
              <w:right w:val="single" w:sz="4" w:space="0" w:color="auto"/>
            </w:tcBorders>
            <w:hideMark/>
          </w:tcPr>
          <w:p w:rsidR="0001434C" w:rsidRDefault="0001434C">
            <w:pPr>
              <w:spacing w:line="240" w:lineRule="auto"/>
              <w:rPr>
                <w:rFonts w:cstheme="minorHAnsi"/>
              </w:rPr>
            </w:pPr>
            <w:r>
              <w:rPr>
                <w:rFonts w:cstheme="minorHAnsi"/>
              </w:rPr>
              <w:t>Shares can be transferred (with restrictions in private companies)</w:t>
            </w:r>
          </w:p>
        </w:tc>
        <w:tc>
          <w:tcPr>
            <w:tcW w:w="4613" w:type="dxa"/>
            <w:tcBorders>
              <w:top w:val="single" w:sz="4" w:space="0" w:color="auto"/>
              <w:left w:val="single" w:sz="4" w:space="0" w:color="auto"/>
              <w:bottom w:val="single" w:sz="4" w:space="0" w:color="auto"/>
              <w:right w:val="single" w:sz="4" w:space="0" w:color="auto"/>
            </w:tcBorders>
            <w:hideMark/>
          </w:tcPr>
          <w:p w:rsidR="0001434C" w:rsidRDefault="0001434C">
            <w:pPr>
              <w:spacing w:line="240" w:lineRule="auto"/>
              <w:rPr>
                <w:rFonts w:cstheme="minorHAnsi"/>
              </w:rPr>
            </w:pPr>
            <w:r>
              <w:rPr>
                <w:rFonts w:cstheme="minorHAnsi"/>
              </w:rPr>
              <w:t>Interest cannot be transferred without consent of other partners</w:t>
            </w:r>
          </w:p>
        </w:tc>
      </w:tr>
      <w:tr w:rsidR="0001434C" w:rsidTr="0001434C">
        <w:trPr>
          <w:trHeight w:val="892"/>
        </w:trPr>
        <w:tc>
          <w:tcPr>
            <w:tcW w:w="2065" w:type="dxa"/>
            <w:tcBorders>
              <w:top w:val="single" w:sz="4" w:space="0" w:color="auto"/>
              <w:left w:val="single" w:sz="4" w:space="0" w:color="auto"/>
              <w:bottom w:val="single" w:sz="4" w:space="0" w:color="auto"/>
              <w:right w:val="single" w:sz="4" w:space="0" w:color="auto"/>
            </w:tcBorders>
            <w:hideMark/>
          </w:tcPr>
          <w:p w:rsidR="0001434C" w:rsidRDefault="0001434C">
            <w:pPr>
              <w:spacing w:line="240" w:lineRule="auto"/>
              <w:rPr>
                <w:rFonts w:cstheme="minorHAnsi"/>
                <w:b/>
              </w:rPr>
            </w:pPr>
            <w:r>
              <w:rPr>
                <w:rFonts w:cstheme="minorHAnsi"/>
                <w:b/>
              </w:rPr>
              <w:t>Perpetual Existence</w:t>
            </w:r>
          </w:p>
        </w:tc>
        <w:tc>
          <w:tcPr>
            <w:tcW w:w="4140" w:type="dxa"/>
            <w:tcBorders>
              <w:top w:val="single" w:sz="4" w:space="0" w:color="auto"/>
              <w:left w:val="single" w:sz="4" w:space="0" w:color="auto"/>
              <w:bottom w:val="single" w:sz="4" w:space="0" w:color="auto"/>
              <w:right w:val="single" w:sz="4" w:space="0" w:color="auto"/>
            </w:tcBorders>
            <w:hideMark/>
          </w:tcPr>
          <w:p w:rsidR="0001434C" w:rsidRDefault="0001434C">
            <w:pPr>
              <w:spacing w:line="240" w:lineRule="auto"/>
              <w:rPr>
                <w:rFonts w:cstheme="minorHAnsi"/>
              </w:rPr>
            </w:pPr>
            <w:r>
              <w:rPr>
                <w:rFonts w:cstheme="minorHAnsi"/>
              </w:rPr>
              <w:t>Continues to exist regardless of changes in ownership</w:t>
            </w:r>
          </w:p>
        </w:tc>
        <w:tc>
          <w:tcPr>
            <w:tcW w:w="4613" w:type="dxa"/>
            <w:tcBorders>
              <w:top w:val="single" w:sz="4" w:space="0" w:color="auto"/>
              <w:left w:val="single" w:sz="4" w:space="0" w:color="auto"/>
              <w:bottom w:val="single" w:sz="4" w:space="0" w:color="auto"/>
              <w:right w:val="single" w:sz="4" w:space="0" w:color="auto"/>
            </w:tcBorders>
            <w:hideMark/>
          </w:tcPr>
          <w:p w:rsidR="0001434C" w:rsidRDefault="0001434C">
            <w:pPr>
              <w:spacing w:line="240" w:lineRule="auto"/>
              <w:rPr>
                <w:rFonts w:cstheme="minorHAnsi"/>
              </w:rPr>
            </w:pPr>
            <w:r>
              <w:rPr>
                <w:rFonts w:cstheme="minorHAnsi"/>
              </w:rPr>
              <w:t>Dissolves on death, retirement, or insolvency of a partner</w:t>
            </w:r>
          </w:p>
        </w:tc>
      </w:tr>
      <w:tr w:rsidR="0001434C" w:rsidTr="0001434C">
        <w:trPr>
          <w:trHeight w:val="904"/>
        </w:trPr>
        <w:tc>
          <w:tcPr>
            <w:tcW w:w="2065" w:type="dxa"/>
            <w:tcBorders>
              <w:top w:val="single" w:sz="4" w:space="0" w:color="auto"/>
              <w:left w:val="single" w:sz="4" w:space="0" w:color="auto"/>
              <w:bottom w:val="single" w:sz="4" w:space="0" w:color="auto"/>
              <w:right w:val="single" w:sz="4" w:space="0" w:color="auto"/>
            </w:tcBorders>
            <w:hideMark/>
          </w:tcPr>
          <w:p w:rsidR="0001434C" w:rsidRDefault="0001434C">
            <w:pPr>
              <w:spacing w:line="240" w:lineRule="auto"/>
              <w:rPr>
                <w:rFonts w:cstheme="minorHAnsi"/>
                <w:b/>
              </w:rPr>
            </w:pPr>
            <w:r>
              <w:rPr>
                <w:rFonts w:cstheme="minorHAnsi"/>
                <w:b/>
              </w:rPr>
              <w:t>Audit Requirement</w:t>
            </w:r>
          </w:p>
        </w:tc>
        <w:tc>
          <w:tcPr>
            <w:tcW w:w="4140" w:type="dxa"/>
            <w:tcBorders>
              <w:top w:val="single" w:sz="4" w:space="0" w:color="auto"/>
              <w:left w:val="single" w:sz="4" w:space="0" w:color="auto"/>
              <w:bottom w:val="single" w:sz="4" w:space="0" w:color="auto"/>
              <w:right w:val="single" w:sz="4" w:space="0" w:color="auto"/>
            </w:tcBorders>
            <w:hideMark/>
          </w:tcPr>
          <w:p w:rsidR="0001434C" w:rsidRDefault="0001434C">
            <w:pPr>
              <w:spacing w:line="240" w:lineRule="auto"/>
              <w:rPr>
                <w:rFonts w:cstheme="minorHAnsi"/>
              </w:rPr>
            </w:pPr>
            <w:r>
              <w:rPr>
                <w:rFonts w:cstheme="minorHAnsi"/>
              </w:rPr>
              <w:t>Compulsory statutory audit</w:t>
            </w:r>
          </w:p>
        </w:tc>
        <w:tc>
          <w:tcPr>
            <w:tcW w:w="4613" w:type="dxa"/>
            <w:tcBorders>
              <w:top w:val="single" w:sz="4" w:space="0" w:color="auto"/>
              <w:left w:val="single" w:sz="4" w:space="0" w:color="auto"/>
              <w:bottom w:val="single" w:sz="4" w:space="0" w:color="auto"/>
              <w:right w:val="single" w:sz="4" w:space="0" w:color="auto"/>
            </w:tcBorders>
            <w:hideMark/>
          </w:tcPr>
          <w:p w:rsidR="0001434C" w:rsidRDefault="0001434C">
            <w:pPr>
              <w:spacing w:line="240" w:lineRule="auto"/>
              <w:rPr>
                <w:rFonts w:cstheme="minorHAnsi"/>
              </w:rPr>
            </w:pPr>
            <w:r>
              <w:rPr>
                <w:rFonts w:cstheme="minorHAnsi"/>
              </w:rPr>
              <w:t>Audit is not mandatory unless turnover exceeds limits</w:t>
            </w:r>
          </w:p>
        </w:tc>
      </w:tr>
    </w:tbl>
    <w:p w:rsidR="0001434C" w:rsidRDefault="0001434C" w:rsidP="0001434C">
      <w:pPr>
        <w:spacing w:before="100" w:beforeAutospacing="1" w:after="100" w:line="240" w:lineRule="auto"/>
        <w:outlineLvl w:val="2"/>
        <w:rPr>
          <w:rFonts w:eastAsia="Times New Roman" w:cstheme="minorHAnsi"/>
          <w:b/>
          <w:bCs/>
          <w:sz w:val="27"/>
          <w:szCs w:val="27"/>
        </w:rPr>
      </w:pPr>
      <w:r>
        <w:rPr>
          <w:rFonts w:eastAsia="Times New Roman" w:cstheme="minorHAnsi"/>
          <w:b/>
          <w:bCs/>
          <w:sz w:val="27"/>
          <w:szCs w:val="27"/>
        </w:rPr>
        <w:t>5. Types of Companies</w:t>
      </w:r>
    </w:p>
    <w:p w:rsidR="0001434C" w:rsidRDefault="0001434C" w:rsidP="00BC3FCA">
      <w:pPr>
        <w:numPr>
          <w:ilvl w:val="0"/>
          <w:numId w:val="14"/>
        </w:numPr>
        <w:spacing w:after="100" w:afterAutospacing="1" w:line="240" w:lineRule="auto"/>
        <w:rPr>
          <w:rFonts w:eastAsia="Times New Roman" w:cstheme="minorHAnsi"/>
          <w:sz w:val="24"/>
          <w:szCs w:val="24"/>
        </w:rPr>
      </w:pPr>
      <w:r>
        <w:rPr>
          <w:rFonts w:eastAsia="Times New Roman" w:cstheme="minorHAnsi"/>
          <w:b/>
          <w:bCs/>
          <w:sz w:val="24"/>
          <w:szCs w:val="24"/>
        </w:rPr>
        <w:t>Private Company</w:t>
      </w:r>
      <w:r>
        <w:rPr>
          <w:rFonts w:eastAsia="Times New Roman" w:cstheme="minorHAnsi"/>
          <w:sz w:val="24"/>
          <w:szCs w:val="24"/>
        </w:rPr>
        <w:t>:</w:t>
      </w:r>
      <w:r>
        <w:rPr>
          <w:rFonts w:eastAsia="Times New Roman" w:cstheme="minorHAnsi"/>
          <w:sz w:val="24"/>
          <w:szCs w:val="24"/>
        </w:rPr>
        <w:br/>
        <w:t>(a) Restricts share transfer.</w:t>
      </w:r>
      <w:r>
        <w:rPr>
          <w:rFonts w:eastAsia="Times New Roman" w:cstheme="minorHAnsi"/>
          <w:sz w:val="24"/>
          <w:szCs w:val="24"/>
        </w:rPr>
        <w:br/>
        <w:t>(b) Limits members to 50 (excluding employees).</w:t>
      </w:r>
      <w:r>
        <w:rPr>
          <w:rFonts w:eastAsia="Times New Roman" w:cstheme="minorHAnsi"/>
          <w:sz w:val="24"/>
          <w:szCs w:val="24"/>
        </w:rPr>
        <w:br/>
        <w:t>(c) Prohibits public invitations to subscribe for shares or debentures.</w:t>
      </w:r>
    </w:p>
    <w:p w:rsidR="0001434C" w:rsidRDefault="0001434C" w:rsidP="00BC3FCA">
      <w:pPr>
        <w:numPr>
          <w:ilvl w:val="0"/>
          <w:numId w:val="14"/>
        </w:numPr>
        <w:spacing w:before="100" w:beforeAutospacing="1" w:after="100" w:afterAutospacing="1" w:line="240" w:lineRule="auto"/>
        <w:rPr>
          <w:rFonts w:eastAsia="Times New Roman" w:cstheme="minorHAnsi"/>
          <w:sz w:val="24"/>
          <w:szCs w:val="24"/>
        </w:rPr>
      </w:pPr>
      <w:r>
        <w:rPr>
          <w:rFonts w:eastAsia="Times New Roman" w:cstheme="minorHAnsi"/>
          <w:b/>
          <w:bCs/>
          <w:sz w:val="24"/>
          <w:szCs w:val="24"/>
        </w:rPr>
        <w:t>Public Company</w:t>
      </w:r>
      <w:r>
        <w:rPr>
          <w:rFonts w:eastAsia="Times New Roman" w:cstheme="minorHAnsi"/>
          <w:sz w:val="24"/>
          <w:szCs w:val="24"/>
        </w:rPr>
        <w:t>: Companies other than private companies, which may be limited by shares, guarantee, or unlimited companies.</w:t>
      </w:r>
    </w:p>
    <w:p w:rsidR="0001434C" w:rsidRDefault="0001434C" w:rsidP="0001434C">
      <w:pPr>
        <w:spacing w:before="100" w:beforeAutospacing="1" w:after="100" w:line="240" w:lineRule="auto"/>
        <w:outlineLvl w:val="2"/>
        <w:rPr>
          <w:rFonts w:eastAsia="Times New Roman" w:cstheme="minorHAnsi"/>
          <w:b/>
          <w:bCs/>
          <w:sz w:val="27"/>
          <w:szCs w:val="27"/>
        </w:rPr>
      </w:pPr>
      <w:r>
        <w:rPr>
          <w:rFonts w:eastAsia="Times New Roman" w:cstheme="minorHAnsi"/>
          <w:b/>
          <w:bCs/>
          <w:sz w:val="27"/>
          <w:szCs w:val="27"/>
        </w:rPr>
        <w:t>6. Different Types of Public and Private Companies</w:t>
      </w:r>
    </w:p>
    <w:p w:rsidR="0001434C" w:rsidRDefault="0001434C" w:rsidP="00BC3FCA">
      <w:pPr>
        <w:numPr>
          <w:ilvl w:val="0"/>
          <w:numId w:val="15"/>
        </w:numPr>
        <w:spacing w:before="100" w:after="100" w:afterAutospacing="1" w:line="240" w:lineRule="auto"/>
        <w:rPr>
          <w:rFonts w:eastAsia="Times New Roman" w:cstheme="minorHAnsi"/>
          <w:sz w:val="24"/>
          <w:szCs w:val="24"/>
        </w:rPr>
      </w:pPr>
      <w:r>
        <w:rPr>
          <w:rFonts w:eastAsia="Times New Roman" w:cstheme="minorHAnsi"/>
          <w:b/>
          <w:bCs/>
          <w:sz w:val="24"/>
          <w:szCs w:val="24"/>
        </w:rPr>
        <w:t>Company Limited by Shares</w:t>
      </w:r>
      <w:r>
        <w:rPr>
          <w:rFonts w:eastAsia="Times New Roman" w:cstheme="minorHAnsi"/>
          <w:sz w:val="24"/>
          <w:szCs w:val="24"/>
        </w:rPr>
        <w:t>: Members are liable for the nominal value of their shares.</w:t>
      </w:r>
    </w:p>
    <w:p w:rsidR="0001434C" w:rsidRDefault="0001434C" w:rsidP="00BC3FCA">
      <w:pPr>
        <w:numPr>
          <w:ilvl w:val="0"/>
          <w:numId w:val="15"/>
        </w:numPr>
        <w:spacing w:before="100" w:beforeAutospacing="1" w:after="100" w:afterAutospacing="1" w:line="240" w:lineRule="auto"/>
        <w:rPr>
          <w:rFonts w:eastAsia="Times New Roman" w:cstheme="minorHAnsi"/>
          <w:sz w:val="24"/>
          <w:szCs w:val="24"/>
        </w:rPr>
      </w:pPr>
      <w:r>
        <w:rPr>
          <w:rFonts w:eastAsia="Times New Roman" w:cstheme="minorHAnsi"/>
          <w:b/>
          <w:bCs/>
          <w:sz w:val="24"/>
          <w:szCs w:val="24"/>
        </w:rPr>
        <w:t>Company Limited by Guarantee</w:t>
      </w:r>
      <w:r>
        <w:rPr>
          <w:rFonts w:eastAsia="Times New Roman" w:cstheme="minorHAnsi"/>
          <w:sz w:val="24"/>
          <w:szCs w:val="24"/>
        </w:rPr>
        <w:t>: Members promise to pay a fixed sum in case of liquidation.</w:t>
      </w:r>
    </w:p>
    <w:p w:rsidR="0001434C" w:rsidRDefault="0001434C" w:rsidP="00BC3FCA">
      <w:pPr>
        <w:numPr>
          <w:ilvl w:val="0"/>
          <w:numId w:val="15"/>
        </w:numPr>
        <w:spacing w:before="100" w:beforeAutospacing="1" w:after="100" w:afterAutospacing="1" w:line="240" w:lineRule="auto"/>
        <w:rPr>
          <w:rFonts w:eastAsia="Times New Roman" w:cstheme="minorHAnsi"/>
          <w:sz w:val="24"/>
          <w:szCs w:val="24"/>
        </w:rPr>
      </w:pPr>
      <w:r>
        <w:rPr>
          <w:rFonts w:eastAsia="Times New Roman" w:cstheme="minorHAnsi"/>
          <w:b/>
          <w:bCs/>
          <w:sz w:val="24"/>
          <w:szCs w:val="24"/>
        </w:rPr>
        <w:t>Unlimited Company</w:t>
      </w:r>
      <w:r>
        <w:rPr>
          <w:rFonts w:eastAsia="Times New Roman" w:cstheme="minorHAnsi"/>
          <w:sz w:val="24"/>
          <w:szCs w:val="24"/>
        </w:rPr>
        <w:t>: Shareholders have unlimited liability, like in partnerships.</w:t>
      </w:r>
    </w:p>
    <w:p w:rsidR="0001434C" w:rsidRDefault="0001434C" w:rsidP="0001434C">
      <w:pPr>
        <w:spacing w:before="100" w:beforeAutospacing="1" w:after="100" w:afterAutospacing="1" w:line="240" w:lineRule="auto"/>
        <w:outlineLvl w:val="2"/>
        <w:rPr>
          <w:rFonts w:eastAsia="Times New Roman" w:cstheme="minorHAnsi"/>
          <w:b/>
          <w:bCs/>
          <w:sz w:val="27"/>
          <w:szCs w:val="27"/>
        </w:rPr>
      </w:pPr>
    </w:p>
    <w:p w:rsidR="00D74F66" w:rsidRDefault="00D74F66" w:rsidP="0001434C">
      <w:pPr>
        <w:spacing w:before="100" w:beforeAutospacing="1" w:after="0" w:line="240" w:lineRule="auto"/>
        <w:outlineLvl w:val="2"/>
        <w:rPr>
          <w:rFonts w:eastAsia="Times New Roman" w:cstheme="minorHAnsi"/>
          <w:b/>
          <w:bCs/>
          <w:sz w:val="27"/>
          <w:szCs w:val="27"/>
        </w:rPr>
      </w:pPr>
    </w:p>
    <w:p w:rsidR="0001434C" w:rsidRDefault="0001434C" w:rsidP="0001434C">
      <w:pPr>
        <w:spacing w:before="100" w:beforeAutospacing="1" w:after="0" w:line="240" w:lineRule="auto"/>
        <w:outlineLvl w:val="2"/>
        <w:rPr>
          <w:rFonts w:eastAsia="Times New Roman" w:cstheme="minorHAnsi"/>
          <w:b/>
          <w:bCs/>
          <w:sz w:val="27"/>
          <w:szCs w:val="27"/>
        </w:rPr>
      </w:pPr>
      <w:r>
        <w:rPr>
          <w:rFonts w:eastAsia="Times New Roman" w:cstheme="minorHAnsi"/>
          <w:b/>
          <w:bCs/>
          <w:sz w:val="27"/>
          <w:szCs w:val="27"/>
        </w:rPr>
        <w:lastRenderedPageBreak/>
        <w:t>7. Holding and Subsidiary Companies</w:t>
      </w:r>
    </w:p>
    <w:p w:rsidR="0001434C" w:rsidRDefault="0001434C" w:rsidP="00BC3FCA">
      <w:pPr>
        <w:numPr>
          <w:ilvl w:val="0"/>
          <w:numId w:val="16"/>
        </w:numPr>
        <w:spacing w:before="100" w:after="100" w:line="240" w:lineRule="auto"/>
        <w:rPr>
          <w:rFonts w:eastAsia="Times New Roman" w:cstheme="minorHAnsi"/>
          <w:sz w:val="24"/>
          <w:szCs w:val="24"/>
        </w:rPr>
      </w:pPr>
      <w:r>
        <w:rPr>
          <w:rFonts w:eastAsia="Times New Roman" w:cstheme="minorHAnsi"/>
          <w:sz w:val="24"/>
          <w:szCs w:val="24"/>
        </w:rPr>
        <w:t>A holding company controls another company’s policies either through shareholding or Board composition.</w:t>
      </w:r>
    </w:p>
    <w:p w:rsidR="0001434C" w:rsidRDefault="0001434C" w:rsidP="00BC3FCA">
      <w:pPr>
        <w:numPr>
          <w:ilvl w:val="0"/>
          <w:numId w:val="16"/>
        </w:numPr>
        <w:spacing w:before="100" w:beforeAutospacing="1" w:after="100" w:afterAutospacing="1" w:line="240" w:lineRule="auto"/>
        <w:rPr>
          <w:rFonts w:eastAsia="Times New Roman" w:cstheme="minorHAnsi"/>
          <w:sz w:val="24"/>
          <w:szCs w:val="24"/>
        </w:rPr>
      </w:pPr>
      <w:r>
        <w:rPr>
          <w:rFonts w:eastAsia="Times New Roman" w:cstheme="minorHAnsi"/>
          <w:b/>
          <w:bCs/>
          <w:sz w:val="24"/>
          <w:szCs w:val="24"/>
        </w:rPr>
        <w:t>Conditions for Subsidiary</w:t>
      </w:r>
      <w:r>
        <w:rPr>
          <w:rFonts w:eastAsia="Times New Roman" w:cstheme="minorHAnsi"/>
          <w:sz w:val="24"/>
          <w:szCs w:val="24"/>
        </w:rPr>
        <w:t>:</w:t>
      </w:r>
      <w:r>
        <w:rPr>
          <w:rFonts w:eastAsia="Times New Roman" w:cstheme="minorHAnsi"/>
          <w:sz w:val="24"/>
          <w:szCs w:val="24"/>
        </w:rPr>
        <w:br/>
        <w:t>(a) The parent company controls the Board or holds more than half the shares.</w:t>
      </w:r>
      <w:r>
        <w:rPr>
          <w:rFonts w:eastAsia="Times New Roman" w:cstheme="minorHAnsi"/>
          <w:sz w:val="24"/>
          <w:szCs w:val="24"/>
        </w:rPr>
        <w:br/>
        <w:t>(b) If a subsidiary is itself a subsidiary of another company.</w:t>
      </w:r>
    </w:p>
    <w:p w:rsidR="0001434C" w:rsidRDefault="0001434C" w:rsidP="0001434C">
      <w:pPr>
        <w:spacing w:before="100" w:beforeAutospacing="1" w:after="100" w:afterAutospacing="1" w:line="240" w:lineRule="auto"/>
        <w:outlineLvl w:val="2"/>
        <w:rPr>
          <w:rFonts w:eastAsia="Times New Roman" w:cstheme="minorHAnsi"/>
          <w:b/>
          <w:bCs/>
          <w:sz w:val="27"/>
          <w:szCs w:val="27"/>
        </w:rPr>
      </w:pPr>
      <w:r>
        <w:rPr>
          <w:rFonts w:eastAsia="Times New Roman" w:cstheme="minorHAnsi"/>
          <w:b/>
          <w:bCs/>
          <w:sz w:val="27"/>
          <w:szCs w:val="27"/>
        </w:rPr>
        <w:t>8. Differences Between Private and Public Companies</w:t>
      </w:r>
    </w:p>
    <w:tbl>
      <w:tblPr>
        <w:tblStyle w:val="TableGrid"/>
        <w:tblW w:w="10857" w:type="dxa"/>
        <w:tblLook w:val="04A0" w:firstRow="1" w:lastRow="0" w:firstColumn="1" w:lastColumn="0" w:noHBand="0" w:noVBand="1"/>
      </w:tblPr>
      <w:tblGrid>
        <w:gridCol w:w="2547"/>
        <w:gridCol w:w="4102"/>
        <w:gridCol w:w="4208"/>
      </w:tblGrid>
      <w:tr w:rsidR="0001434C" w:rsidTr="0001434C">
        <w:trPr>
          <w:trHeight w:val="303"/>
        </w:trPr>
        <w:tc>
          <w:tcPr>
            <w:tcW w:w="2547" w:type="dxa"/>
            <w:tcBorders>
              <w:top w:val="single" w:sz="4" w:space="0" w:color="auto"/>
              <w:left w:val="single" w:sz="4" w:space="0" w:color="auto"/>
              <w:bottom w:val="single" w:sz="4" w:space="0" w:color="auto"/>
              <w:right w:val="single" w:sz="4" w:space="0" w:color="auto"/>
            </w:tcBorders>
            <w:hideMark/>
          </w:tcPr>
          <w:p w:rsidR="0001434C" w:rsidRDefault="0001434C">
            <w:pPr>
              <w:spacing w:line="240" w:lineRule="auto"/>
              <w:rPr>
                <w:rFonts w:cstheme="minorHAnsi"/>
                <w:b/>
              </w:rPr>
            </w:pPr>
            <w:r>
              <w:rPr>
                <w:rFonts w:cstheme="minorHAnsi"/>
                <w:b/>
              </w:rPr>
              <w:t>Basis of Comparison</w:t>
            </w:r>
          </w:p>
        </w:tc>
        <w:tc>
          <w:tcPr>
            <w:tcW w:w="4102" w:type="dxa"/>
            <w:tcBorders>
              <w:top w:val="single" w:sz="4" w:space="0" w:color="auto"/>
              <w:left w:val="single" w:sz="4" w:space="0" w:color="auto"/>
              <w:bottom w:val="single" w:sz="4" w:space="0" w:color="auto"/>
              <w:right w:val="single" w:sz="4" w:space="0" w:color="auto"/>
            </w:tcBorders>
            <w:hideMark/>
          </w:tcPr>
          <w:p w:rsidR="0001434C" w:rsidRDefault="0001434C">
            <w:pPr>
              <w:spacing w:line="240" w:lineRule="auto"/>
              <w:rPr>
                <w:rFonts w:cstheme="minorHAnsi"/>
                <w:b/>
              </w:rPr>
            </w:pPr>
            <w:r>
              <w:rPr>
                <w:rFonts w:cstheme="minorHAnsi"/>
                <w:b/>
              </w:rPr>
              <w:t>Private Company</w:t>
            </w:r>
          </w:p>
        </w:tc>
        <w:tc>
          <w:tcPr>
            <w:tcW w:w="4208" w:type="dxa"/>
            <w:tcBorders>
              <w:top w:val="single" w:sz="4" w:space="0" w:color="auto"/>
              <w:left w:val="single" w:sz="4" w:space="0" w:color="auto"/>
              <w:bottom w:val="single" w:sz="4" w:space="0" w:color="auto"/>
              <w:right w:val="single" w:sz="4" w:space="0" w:color="auto"/>
            </w:tcBorders>
            <w:hideMark/>
          </w:tcPr>
          <w:p w:rsidR="0001434C" w:rsidRDefault="0001434C">
            <w:pPr>
              <w:spacing w:line="240" w:lineRule="auto"/>
              <w:rPr>
                <w:rFonts w:cstheme="minorHAnsi"/>
                <w:b/>
              </w:rPr>
            </w:pPr>
            <w:r>
              <w:rPr>
                <w:rFonts w:cstheme="minorHAnsi"/>
                <w:b/>
              </w:rPr>
              <w:t>Public Company</w:t>
            </w:r>
          </w:p>
        </w:tc>
      </w:tr>
      <w:tr w:rsidR="0001434C" w:rsidTr="0001434C">
        <w:trPr>
          <w:trHeight w:val="899"/>
        </w:trPr>
        <w:tc>
          <w:tcPr>
            <w:tcW w:w="2547" w:type="dxa"/>
            <w:tcBorders>
              <w:top w:val="single" w:sz="4" w:space="0" w:color="auto"/>
              <w:left w:val="single" w:sz="4" w:space="0" w:color="auto"/>
              <w:bottom w:val="single" w:sz="4" w:space="0" w:color="auto"/>
              <w:right w:val="single" w:sz="4" w:space="0" w:color="auto"/>
            </w:tcBorders>
            <w:hideMark/>
          </w:tcPr>
          <w:p w:rsidR="0001434C" w:rsidRDefault="0001434C">
            <w:pPr>
              <w:spacing w:line="240" w:lineRule="auto"/>
              <w:rPr>
                <w:rFonts w:cstheme="minorHAnsi"/>
                <w:b/>
              </w:rPr>
            </w:pPr>
            <w:r>
              <w:rPr>
                <w:rFonts w:cstheme="minorHAnsi"/>
                <w:b/>
              </w:rPr>
              <w:t>Ownership</w:t>
            </w:r>
          </w:p>
        </w:tc>
        <w:tc>
          <w:tcPr>
            <w:tcW w:w="4102" w:type="dxa"/>
            <w:tcBorders>
              <w:top w:val="single" w:sz="4" w:space="0" w:color="auto"/>
              <w:left w:val="single" w:sz="4" w:space="0" w:color="auto"/>
              <w:bottom w:val="single" w:sz="4" w:space="0" w:color="auto"/>
              <w:right w:val="single" w:sz="4" w:space="0" w:color="auto"/>
            </w:tcBorders>
            <w:hideMark/>
          </w:tcPr>
          <w:p w:rsidR="0001434C" w:rsidRDefault="0001434C">
            <w:pPr>
              <w:spacing w:line="240" w:lineRule="auto"/>
              <w:rPr>
                <w:rFonts w:cstheme="minorHAnsi"/>
              </w:rPr>
            </w:pPr>
            <w:r>
              <w:rPr>
                <w:rFonts w:cstheme="minorHAnsi"/>
              </w:rPr>
              <w:t>Owned by a small group of people (e.g., founders, family)</w:t>
            </w:r>
          </w:p>
        </w:tc>
        <w:tc>
          <w:tcPr>
            <w:tcW w:w="4208" w:type="dxa"/>
            <w:tcBorders>
              <w:top w:val="single" w:sz="4" w:space="0" w:color="auto"/>
              <w:left w:val="single" w:sz="4" w:space="0" w:color="auto"/>
              <w:bottom w:val="single" w:sz="4" w:space="0" w:color="auto"/>
              <w:right w:val="single" w:sz="4" w:space="0" w:color="auto"/>
            </w:tcBorders>
            <w:hideMark/>
          </w:tcPr>
          <w:p w:rsidR="0001434C" w:rsidRDefault="0001434C">
            <w:pPr>
              <w:spacing w:line="240" w:lineRule="auto"/>
              <w:rPr>
                <w:rFonts w:cstheme="minorHAnsi"/>
              </w:rPr>
            </w:pPr>
            <w:r>
              <w:rPr>
                <w:rFonts w:cstheme="minorHAnsi"/>
              </w:rPr>
              <w:t>Owned by the general public through shares</w:t>
            </w:r>
          </w:p>
        </w:tc>
      </w:tr>
      <w:tr w:rsidR="0001434C" w:rsidTr="0001434C">
        <w:trPr>
          <w:trHeight w:val="607"/>
        </w:trPr>
        <w:tc>
          <w:tcPr>
            <w:tcW w:w="2547" w:type="dxa"/>
            <w:tcBorders>
              <w:top w:val="single" w:sz="4" w:space="0" w:color="auto"/>
              <w:left w:val="single" w:sz="4" w:space="0" w:color="auto"/>
              <w:bottom w:val="single" w:sz="4" w:space="0" w:color="auto"/>
              <w:right w:val="single" w:sz="4" w:space="0" w:color="auto"/>
            </w:tcBorders>
            <w:hideMark/>
          </w:tcPr>
          <w:p w:rsidR="0001434C" w:rsidRDefault="0001434C">
            <w:pPr>
              <w:spacing w:line="240" w:lineRule="auto"/>
              <w:rPr>
                <w:rFonts w:cstheme="minorHAnsi"/>
                <w:b/>
              </w:rPr>
            </w:pPr>
            <w:r>
              <w:rPr>
                <w:rFonts w:cstheme="minorHAnsi"/>
                <w:b/>
              </w:rPr>
              <w:t>Number of Shareholders</w:t>
            </w:r>
          </w:p>
        </w:tc>
        <w:tc>
          <w:tcPr>
            <w:tcW w:w="4102" w:type="dxa"/>
            <w:tcBorders>
              <w:top w:val="single" w:sz="4" w:space="0" w:color="auto"/>
              <w:left w:val="single" w:sz="4" w:space="0" w:color="auto"/>
              <w:bottom w:val="single" w:sz="4" w:space="0" w:color="auto"/>
              <w:right w:val="single" w:sz="4" w:space="0" w:color="auto"/>
            </w:tcBorders>
            <w:hideMark/>
          </w:tcPr>
          <w:p w:rsidR="0001434C" w:rsidRDefault="0001434C">
            <w:pPr>
              <w:spacing w:line="240" w:lineRule="auto"/>
              <w:rPr>
                <w:rFonts w:cstheme="minorHAnsi"/>
              </w:rPr>
            </w:pPr>
            <w:r>
              <w:rPr>
                <w:rFonts w:cstheme="minorHAnsi"/>
              </w:rPr>
              <w:t>Minimum 2, Maximum 200</w:t>
            </w:r>
          </w:p>
        </w:tc>
        <w:tc>
          <w:tcPr>
            <w:tcW w:w="4208" w:type="dxa"/>
            <w:tcBorders>
              <w:top w:val="single" w:sz="4" w:space="0" w:color="auto"/>
              <w:left w:val="single" w:sz="4" w:space="0" w:color="auto"/>
              <w:bottom w:val="single" w:sz="4" w:space="0" w:color="auto"/>
              <w:right w:val="single" w:sz="4" w:space="0" w:color="auto"/>
            </w:tcBorders>
            <w:hideMark/>
          </w:tcPr>
          <w:p w:rsidR="0001434C" w:rsidRDefault="0001434C">
            <w:pPr>
              <w:spacing w:line="240" w:lineRule="auto"/>
              <w:rPr>
                <w:rFonts w:cstheme="minorHAnsi"/>
              </w:rPr>
            </w:pPr>
            <w:r>
              <w:rPr>
                <w:rFonts w:cstheme="minorHAnsi"/>
              </w:rPr>
              <w:t>Minimum 7, no maximum limit</w:t>
            </w:r>
          </w:p>
        </w:tc>
      </w:tr>
      <w:tr w:rsidR="0001434C" w:rsidTr="0001434C">
        <w:trPr>
          <w:trHeight w:val="607"/>
        </w:trPr>
        <w:tc>
          <w:tcPr>
            <w:tcW w:w="2547" w:type="dxa"/>
            <w:tcBorders>
              <w:top w:val="single" w:sz="4" w:space="0" w:color="auto"/>
              <w:left w:val="single" w:sz="4" w:space="0" w:color="auto"/>
              <w:bottom w:val="single" w:sz="4" w:space="0" w:color="auto"/>
              <w:right w:val="single" w:sz="4" w:space="0" w:color="auto"/>
            </w:tcBorders>
            <w:hideMark/>
          </w:tcPr>
          <w:p w:rsidR="0001434C" w:rsidRDefault="0001434C">
            <w:pPr>
              <w:spacing w:line="240" w:lineRule="auto"/>
              <w:rPr>
                <w:rFonts w:cstheme="minorHAnsi"/>
                <w:b/>
              </w:rPr>
            </w:pPr>
            <w:r>
              <w:rPr>
                <w:rFonts w:cstheme="minorHAnsi"/>
                <w:b/>
              </w:rPr>
              <w:t>Share Trading</w:t>
            </w:r>
          </w:p>
        </w:tc>
        <w:tc>
          <w:tcPr>
            <w:tcW w:w="4102" w:type="dxa"/>
            <w:tcBorders>
              <w:top w:val="single" w:sz="4" w:space="0" w:color="auto"/>
              <w:left w:val="single" w:sz="4" w:space="0" w:color="auto"/>
              <w:bottom w:val="single" w:sz="4" w:space="0" w:color="auto"/>
              <w:right w:val="single" w:sz="4" w:space="0" w:color="auto"/>
            </w:tcBorders>
            <w:hideMark/>
          </w:tcPr>
          <w:p w:rsidR="0001434C" w:rsidRDefault="0001434C">
            <w:pPr>
              <w:spacing w:line="240" w:lineRule="auto"/>
              <w:rPr>
                <w:rFonts w:cstheme="minorHAnsi"/>
              </w:rPr>
            </w:pPr>
            <w:r>
              <w:rPr>
                <w:rFonts w:cstheme="minorHAnsi"/>
              </w:rPr>
              <w:t>Shares are not traded on stock exchanges</w:t>
            </w:r>
          </w:p>
        </w:tc>
        <w:tc>
          <w:tcPr>
            <w:tcW w:w="4208" w:type="dxa"/>
            <w:tcBorders>
              <w:top w:val="single" w:sz="4" w:space="0" w:color="auto"/>
              <w:left w:val="single" w:sz="4" w:space="0" w:color="auto"/>
              <w:bottom w:val="single" w:sz="4" w:space="0" w:color="auto"/>
              <w:right w:val="single" w:sz="4" w:space="0" w:color="auto"/>
            </w:tcBorders>
            <w:hideMark/>
          </w:tcPr>
          <w:p w:rsidR="0001434C" w:rsidRDefault="0001434C">
            <w:pPr>
              <w:spacing w:line="240" w:lineRule="auto"/>
              <w:rPr>
                <w:rFonts w:cstheme="minorHAnsi"/>
              </w:rPr>
            </w:pPr>
            <w:r>
              <w:rPr>
                <w:rFonts w:cstheme="minorHAnsi"/>
              </w:rPr>
              <w:t>Shares are traded on stock exchanges</w:t>
            </w:r>
          </w:p>
        </w:tc>
      </w:tr>
      <w:tr w:rsidR="0001434C" w:rsidTr="0001434C">
        <w:trPr>
          <w:trHeight w:val="899"/>
        </w:trPr>
        <w:tc>
          <w:tcPr>
            <w:tcW w:w="2547" w:type="dxa"/>
            <w:tcBorders>
              <w:top w:val="single" w:sz="4" w:space="0" w:color="auto"/>
              <w:left w:val="single" w:sz="4" w:space="0" w:color="auto"/>
              <w:bottom w:val="single" w:sz="4" w:space="0" w:color="auto"/>
              <w:right w:val="single" w:sz="4" w:space="0" w:color="auto"/>
            </w:tcBorders>
            <w:hideMark/>
          </w:tcPr>
          <w:p w:rsidR="0001434C" w:rsidRDefault="0001434C">
            <w:pPr>
              <w:spacing w:line="240" w:lineRule="auto"/>
              <w:rPr>
                <w:rFonts w:cstheme="minorHAnsi"/>
                <w:b/>
              </w:rPr>
            </w:pPr>
            <w:r>
              <w:rPr>
                <w:rFonts w:cstheme="minorHAnsi"/>
                <w:b/>
              </w:rPr>
              <w:t>Regulations</w:t>
            </w:r>
          </w:p>
        </w:tc>
        <w:tc>
          <w:tcPr>
            <w:tcW w:w="4102" w:type="dxa"/>
            <w:tcBorders>
              <w:top w:val="single" w:sz="4" w:space="0" w:color="auto"/>
              <w:left w:val="single" w:sz="4" w:space="0" w:color="auto"/>
              <w:bottom w:val="single" w:sz="4" w:space="0" w:color="auto"/>
              <w:right w:val="single" w:sz="4" w:space="0" w:color="auto"/>
            </w:tcBorders>
            <w:hideMark/>
          </w:tcPr>
          <w:p w:rsidR="0001434C" w:rsidRDefault="0001434C">
            <w:pPr>
              <w:spacing w:line="240" w:lineRule="auto"/>
              <w:rPr>
                <w:rFonts w:cstheme="minorHAnsi"/>
              </w:rPr>
            </w:pPr>
            <w:r>
              <w:rPr>
                <w:rFonts w:cstheme="minorHAnsi"/>
              </w:rPr>
              <w:t>Fewer regulatory requirements</w:t>
            </w:r>
          </w:p>
        </w:tc>
        <w:tc>
          <w:tcPr>
            <w:tcW w:w="4208" w:type="dxa"/>
            <w:tcBorders>
              <w:top w:val="single" w:sz="4" w:space="0" w:color="auto"/>
              <w:left w:val="single" w:sz="4" w:space="0" w:color="auto"/>
              <w:bottom w:val="single" w:sz="4" w:space="0" w:color="auto"/>
              <w:right w:val="single" w:sz="4" w:space="0" w:color="auto"/>
            </w:tcBorders>
            <w:hideMark/>
          </w:tcPr>
          <w:p w:rsidR="0001434C" w:rsidRDefault="0001434C">
            <w:pPr>
              <w:spacing w:line="240" w:lineRule="auto"/>
              <w:rPr>
                <w:rFonts w:cstheme="minorHAnsi"/>
              </w:rPr>
            </w:pPr>
            <w:r>
              <w:rPr>
                <w:rFonts w:cstheme="minorHAnsi"/>
              </w:rPr>
              <w:t>Heavily regulated by government bodies like the SEC</w:t>
            </w:r>
          </w:p>
        </w:tc>
      </w:tr>
      <w:tr w:rsidR="0001434C" w:rsidTr="0001434C">
        <w:trPr>
          <w:trHeight w:val="607"/>
        </w:trPr>
        <w:tc>
          <w:tcPr>
            <w:tcW w:w="2547" w:type="dxa"/>
            <w:tcBorders>
              <w:top w:val="single" w:sz="4" w:space="0" w:color="auto"/>
              <w:left w:val="single" w:sz="4" w:space="0" w:color="auto"/>
              <w:bottom w:val="single" w:sz="4" w:space="0" w:color="auto"/>
              <w:right w:val="single" w:sz="4" w:space="0" w:color="auto"/>
            </w:tcBorders>
            <w:hideMark/>
          </w:tcPr>
          <w:p w:rsidR="0001434C" w:rsidRDefault="0001434C">
            <w:pPr>
              <w:spacing w:line="240" w:lineRule="auto"/>
              <w:rPr>
                <w:rFonts w:cstheme="minorHAnsi"/>
                <w:b/>
              </w:rPr>
            </w:pPr>
            <w:r>
              <w:rPr>
                <w:rFonts w:cstheme="minorHAnsi"/>
                <w:b/>
              </w:rPr>
              <w:t>Capital Raising</w:t>
            </w:r>
          </w:p>
        </w:tc>
        <w:tc>
          <w:tcPr>
            <w:tcW w:w="4102" w:type="dxa"/>
            <w:tcBorders>
              <w:top w:val="single" w:sz="4" w:space="0" w:color="auto"/>
              <w:left w:val="single" w:sz="4" w:space="0" w:color="auto"/>
              <w:bottom w:val="single" w:sz="4" w:space="0" w:color="auto"/>
              <w:right w:val="single" w:sz="4" w:space="0" w:color="auto"/>
            </w:tcBorders>
            <w:hideMark/>
          </w:tcPr>
          <w:p w:rsidR="0001434C" w:rsidRDefault="0001434C">
            <w:pPr>
              <w:spacing w:line="240" w:lineRule="auto"/>
              <w:rPr>
                <w:rFonts w:cstheme="minorHAnsi"/>
              </w:rPr>
            </w:pPr>
            <w:r>
              <w:rPr>
                <w:rFonts w:cstheme="minorHAnsi"/>
              </w:rPr>
              <w:t>Limited options (e.g., private investors, banks)</w:t>
            </w:r>
          </w:p>
        </w:tc>
        <w:tc>
          <w:tcPr>
            <w:tcW w:w="4208" w:type="dxa"/>
            <w:tcBorders>
              <w:top w:val="single" w:sz="4" w:space="0" w:color="auto"/>
              <w:left w:val="single" w:sz="4" w:space="0" w:color="auto"/>
              <w:bottom w:val="single" w:sz="4" w:space="0" w:color="auto"/>
              <w:right w:val="single" w:sz="4" w:space="0" w:color="auto"/>
            </w:tcBorders>
            <w:hideMark/>
          </w:tcPr>
          <w:p w:rsidR="0001434C" w:rsidRDefault="0001434C">
            <w:pPr>
              <w:spacing w:line="240" w:lineRule="auto"/>
              <w:rPr>
                <w:rFonts w:cstheme="minorHAnsi"/>
              </w:rPr>
            </w:pPr>
            <w:r>
              <w:rPr>
                <w:rFonts w:cstheme="minorHAnsi"/>
              </w:rPr>
              <w:t>Can raise large capital from public investors</w:t>
            </w:r>
          </w:p>
        </w:tc>
      </w:tr>
      <w:tr w:rsidR="0001434C" w:rsidTr="0001434C">
        <w:trPr>
          <w:trHeight w:val="911"/>
        </w:trPr>
        <w:tc>
          <w:tcPr>
            <w:tcW w:w="2547" w:type="dxa"/>
            <w:tcBorders>
              <w:top w:val="single" w:sz="4" w:space="0" w:color="auto"/>
              <w:left w:val="single" w:sz="4" w:space="0" w:color="auto"/>
              <w:bottom w:val="single" w:sz="4" w:space="0" w:color="auto"/>
              <w:right w:val="single" w:sz="4" w:space="0" w:color="auto"/>
            </w:tcBorders>
            <w:hideMark/>
          </w:tcPr>
          <w:p w:rsidR="0001434C" w:rsidRDefault="0001434C">
            <w:pPr>
              <w:spacing w:line="240" w:lineRule="auto"/>
              <w:rPr>
                <w:rFonts w:cstheme="minorHAnsi"/>
                <w:b/>
              </w:rPr>
            </w:pPr>
            <w:r>
              <w:rPr>
                <w:rFonts w:cstheme="minorHAnsi"/>
                <w:b/>
              </w:rPr>
              <w:t>Disclosure Requirements</w:t>
            </w:r>
          </w:p>
        </w:tc>
        <w:tc>
          <w:tcPr>
            <w:tcW w:w="4102" w:type="dxa"/>
            <w:tcBorders>
              <w:top w:val="single" w:sz="4" w:space="0" w:color="auto"/>
              <w:left w:val="single" w:sz="4" w:space="0" w:color="auto"/>
              <w:bottom w:val="single" w:sz="4" w:space="0" w:color="auto"/>
              <w:right w:val="single" w:sz="4" w:space="0" w:color="auto"/>
            </w:tcBorders>
            <w:hideMark/>
          </w:tcPr>
          <w:p w:rsidR="0001434C" w:rsidRDefault="0001434C">
            <w:pPr>
              <w:spacing w:line="240" w:lineRule="auto"/>
              <w:rPr>
                <w:rFonts w:cstheme="minorHAnsi"/>
              </w:rPr>
            </w:pPr>
            <w:r>
              <w:rPr>
                <w:rFonts w:cstheme="minorHAnsi"/>
              </w:rPr>
              <w:t>Not required to disclose financials publicly</w:t>
            </w:r>
          </w:p>
        </w:tc>
        <w:tc>
          <w:tcPr>
            <w:tcW w:w="4208" w:type="dxa"/>
            <w:tcBorders>
              <w:top w:val="single" w:sz="4" w:space="0" w:color="auto"/>
              <w:left w:val="single" w:sz="4" w:space="0" w:color="auto"/>
              <w:bottom w:val="single" w:sz="4" w:space="0" w:color="auto"/>
              <w:right w:val="single" w:sz="4" w:space="0" w:color="auto"/>
            </w:tcBorders>
            <w:hideMark/>
          </w:tcPr>
          <w:p w:rsidR="0001434C" w:rsidRDefault="0001434C">
            <w:pPr>
              <w:spacing w:line="240" w:lineRule="auto"/>
              <w:rPr>
                <w:rFonts w:cstheme="minorHAnsi"/>
              </w:rPr>
            </w:pPr>
            <w:r>
              <w:rPr>
                <w:rFonts w:cstheme="minorHAnsi"/>
              </w:rPr>
              <w:t>Must publish financial statements and annual reports</w:t>
            </w:r>
          </w:p>
        </w:tc>
      </w:tr>
      <w:tr w:rsidR="0001434C" w:rsidTr="0001434C">
        <w:trPr>
          <w:trHeight w:val="596"/>
        </w:trPr>
        <w:tc>
          <w:tcPr>
            <w:tcW w:w="2547" w:type="dxa"/>
            <w:tcBorders>
              <w:top w:val="single" w:sz="4" w:space="0" w:color="auto"/>
              <w:left w:val="single" w:sz="4" w:space="0" w:color="auto"/>
              <w:bottom w:val="single" w:sz="4" w:space="0" w:color="auto"/>
              <w:right w:val="single" w:sz="4" w:space="0" w:color="auto"/>
            </w:tcBorders>
            <w:hideMark/>
          </w:tcPr>
          <w:p w:rsidR="0001434C" w:rsidRDefault="0001434C">
            <w:pPr>
              <w:spacing w:line="240" w:lineRule="auto"/>
              <w:rPr>
                <w:rFonts w:cstheme="minorHAnsi"/>
                <w:b/>
              </w:rPr>
            </w:pPr>
            <w:r>
              <w:rPr>
                <w:rFonts w:cstheme="minorHAnsi"/>
                <w:b/>
              </w:rPr>
              <w:t>Name Requirement</w:t>
            </w:r>
          </w:p>
        </w:tc>
        <w:tc>
          <w:tcPr>
            <w:tcW w:w="4102" w:type="dxa"/>
            <w:tcBorders>
              <w:top w:val="single" w:sz="4" w:space="0" w:color="auto"/>
              <w:left w:val="single" w:sz="4" w:space="0" w:color="auto"/>
              <w:bottom w:val="single" w:sz="4" w:space="0" w:color="auto"/>
              <w:right w:val="single" w:sz="4" w:space="0" w:color="auto"/>
            </w:tcBorders>
            <w:hideMark/>
          </w:tcPr>
          <w:p w:rsidR="0001434C" w:rsidRDefault="0001434C">
            <w:pPr>
              <w:spacing w:line="240" w:lineRule="auto"/>
              <w:rPr>
                <w:rFonts w:cstheme="minorHAnsi"/>
              </w:rPr>
            </w:pPr>
            <w:r>
              <w:rPr>
                <w:rFonts w:cstheme="minorHAnsi"/>
              </w:rPr>
              <w:t>Must end with "Private Limited" (e.g., XYZ Pvt. Ltd.)</w:t>
            </w:r>
          </w:p>
        </w:tc>
        <w:tc>
          <w:tcPr>
            <w:tcW w:w="4208" w:type="dxa"/>
            <w:tcBorders>
              <w:top w:val="single" w:sz="4" w:space="0" w:color="auto"/>
              <w:left w:val="single" w:sz="4" w:space="0" w:color="auto"/>
              <w:bottom w:val="single" w:sz="4" w:space="0" w:color="auto"/>
              <w:right w:val="single" w:sz="4" w:space="0" w:color="auto"/>
            </w:tcBorders>
            <w:hideMark/>
          </w:tcPr>
          <w:p w:rsidR="0001434C" w:rsidRDefault="0001434C">
            <w:pPr>
              <w:spacing w:line="240" w:lineRule="auto"/>
              <w:rPr>
                <w:rFonts w:cstheme="minorHAnsi"/>
              </w:rPr>
            </w:pPr>
            <w:r>
              <w:rPr>
                <w:rFonts w:cstheme="minorHAnsi"/>
              </w:rPr>
              <w:t>Must end with "Limited" or "Ltd." (e.g., XYZ Ltd.)</w:t>
            </w:r>
          </w:p>
        </w:tc>
      </w:tr>
      <w:tr w:rsidR="0001434C" w:rsidTr="0001434C">
        <w:trPr>
          <w:trHeight w:val="911"/>
        </w:trPr>
        <w:tc>
          <w:tcPr>
            <w:tcW w:w="2547" w:type="dxa"/>
            <w:tcBorders>
              <w:top w:val="single" w:sz="4" w:space="0" w:color="auto"/>
              <w:left w:val="single" w:sz="4" w:space="0" w:color="auto"/>
              <w:bottom w:val="single" w:sz="4" w:space="0" w:color="auto"/>
              <w:right w:val="single" w:sz="4" w:space="0" w:color="auto"/>
            </w:tcBorders>
            <w:hideMark/>
          </w:tcPr>
          <w:p w:rsidR="0001434C" w:rsidRDefault="0001434C">
            <w:pPr>
              <w:spacing w:line="240" w:lineRule="auto"/>
              <w:rPr>
                <w:rFonts w:cstheme="minorHAnsi"/>
                <w:b/>
              </w:rPr>
            </w:pPr>
            <w:r>
              <w:rPr>
                <w:rFonts w:cstheme="minorHAnsi"/>
                <w:b/>
              </w:rPr>
              <w:t>Control &amp; Flexibility</w:t>
            </w:r>
          </w:p>
        </w:tc>
        <w:tc>
          <w:tcPr>
            <w:tcW w:w="4102" w:type="dxa"/>
            <w:tcBorders>
              <w:top w:val="single" w:sz="4" w:space="0" w:color="auto"/>
              <w:left w:val="single" w:sz="4" w:space="0" w:color="auto"/>
              <w:bottom w:val="single" w:sz="4" w:space="0" w:color="auto"/>
              <w:right w:val="single" w:sz="4" w:space="0" w:color="auto"/>
            </w:tcBorders>
            <w:hideMark/>
          </w:tcPr>
          <w:p w:rsidR="0001434C" w:rsidRDefault="0001434C">
            <w:pPr>
              <w:spacing w:line="240" w:lineRule="auto"/>
              <w:rPr>
                <w:rFonts w:cstheme="minorHAnsi"/>
              </w:rPr>
            </w:pPr>
            <w:r>
              <w:rPr>
                <w:rFonts w:cstheme="minorHAnsi"/>
              </w:rPr>
              <w:t>More control and flexibility in decision-making</w:t>
            </w:r>
          </w:p>
        </w:tc>
        <w:tc>
          <w:tcPr>
            <w:tcW w:w="4208" w:type="dxa"/>
            <w:tcBorders>
              <w:top w:val="single" w:sz="4" w:space="0" w:color="auto"/>
              <w:left w:val="single" w:sz="4" w:space="0" w:color="auto"/>
              <w:bottom w:val="single" w:sz="4" w:space="0" w:color="auto"/>
              <w:right w:val="single" w:sz="4" w:space="0" w:color="auto"/>
            </w:tcBorders>
            <w:hideMark/>
          </w:tcPr>
          <w:p w:rsidR="0001434C" w:rsidRDefault="0001434C">
            <w:pPr>
              <w:spacing w:line="240" w:lineRule="auto"/>
              <w:rPr>
                <w:rFonts w:cstheme="minorHAnsi"/>
              </w:rPr>
            </w:pPr>
            <w:r>
              <w:rPr>
                <w:rFonts w:cstheme="minorHAnsi"/>
              </w:rPr>
              <w:t>Less flexibility; decisions often influenced by shareholders</w:t>
            </w:r>
          </w:p>
        </w:tc>
      </w:tr>
      <w:tr w:rsidR="0001434C" w:rsidTr="0001434C">
        <w:trPr>
          <w:trHeight w:val="607"/>
        </w:trPr>
        <w:tc>
          <w:tcPr>
            <w:tcW w:w="2547" w:type="dxa"/>
            <w:tcBorders>
              <w:top w:val="single" w:sz="4" w:space="0" w:color="auto"/>
              <w:left w:val="single" w:sz="4" w:space="0" w:color="auto"/>
              <w:bottom w:val="single" w:sz="4" w:space="0" w:color="auto"/>
              <w:right w:val="single" w:sz="4" w:space="0" w:color="auto"/>
            </w:tcBorders>
            <w:hideMark/>
          </w:tcPr>
          <w:p w:rsidR="0001434C" w:rsidRDefault="0001434C">
            <w:pPr>
              <w:spacing w:line="240" w:lineRule="auto"/>
              <w:rPr>
                <w:rFonts w:cstheme="minorHAnsi"/>
                <w:b/>
              </w:rPr>
            </w:pPr>
            <w:r>
              <w:rPr>
                <w:rFonts w:cstheme="minorHAnsi"/>
                <w:b/>
              </w:rPr>
              <w:t>Initial Public Offering</w:t>
            </w:r>
          </w:p>
        </w:tc>
        <w:tc>
          <w:tcPr>
            <w:tcW w:w="4102" w:type="dxa"/>
            <w:tcBorders>
              <w:top w:val="single" w:sz="4" w:space="0" w:color="auto"/>
              <w:left w:val="single" w:sz="4" w:space="0" w:color="auto"/>
              <w:bottom w:val="single" w:sz="4" w:space="0" w:color="auto"/>
              <w:right w:val="single" w:sz="4" w:space="0" w:color="auto"/>
            </w:tcBorders>
            <w:hideMark/>
          </w:tcPr>
          <w:p w:rsidR="0001434C" w:rsidRDefault="0001434C">
            <w:pPr>
              <w:spacing w:line="240" w:lineRule="auto"/>
              <w:rPr>
                <w:rFonts w:cstheme="minorHAnsi"/>
              </w:rPr>
            </w:pPr>
            <w:r>
              <w:rPr>
                <w:rFonts w:cstheme="minorHAnsi"/>
              </w:rPr>
              <w:t>Cannot offer shares to the public</w:t>
            </w:r>
          </w:p>
        </w:tc>
        <w:tc>
          <w:tcPr>
            <w:tcW w:w="4208" w:type="dxa"/>
            <w:tcBorders>
              <w:top w:val="single" w:sz="4" w:space="0" w:color="auto"/>
              <w:left w:val="single" w:sz="4" w:space="0" w:color="auto"/>
              <w:bottom w:val="single" w:sz="4" w:space="0" w:color="auto"/>
              <w:right w:val="single" w:sz="4" w:space="0" w:color="auto"/>
            </w:tcBorders>
            <w:hideMark/>
          </w:tcPr>
          <w:p w:rsidR="0001434C" w:rsidRDefault="0001434C">
            <w:pPr>
              <w:spacing w:line="240" w:lineRule="auto"/>
              <w:rPr>
                <w:rFonts w:cstheme="minorHAnsi"/>
              </w:rPr>
            </w:pPr>
            <w:r>
              <w:rPr>
                <w:rFonts w:cstheme="minorHAnsi"/>
              </w:rPr>
              <w:t>Can issue an IPO to raise funds from the public</w:t>
            </w:r>
          </w:p>
        </w:tc>
      </w:tr>
    </w:tbl>
    <w:p w:rsidR="0001434C" w:rsidRDefault="0001434C" w:rsidP="0001434C">
      <w:pPr>
        <w:spacing w:before="100" w:beforeAutospacing="1" w:after="100" w:line="240" w:lineRule="auto"/>
        <w:outlineLvl w:val="2"/>
        <w:rPr>
          <w:rFonts w:eastAsia="Times New Roman" w:cstheme="minorHAnsi"/>
          <w:b/>
          <w:bCs/>
          <w:sz w:val="27"/>
          <w:szCs w:val="27"/>
        </w:rPr>
      </w:pPr>
      <w:r>
        <w:rPr>
          <w:rFonts w:eastAsia="Times New Roman" w:cstheme="minorHAnsi"/>
          <w:b/>
          <w:bCs/>
          <w:sz w:val="27"/>
          <w:szCs w:val="27"/>
        </w:rPr>
        <w:t>9. Conversion of Private Company to Public Company</w:t>
      </w:r>
    </w:p>
    <w:p w:rsidR="0001434C" w:rsidRDefault="0001434C" w:rsidP="00BC3FCA">
      <w:pPr>
        <w:numPr>
          <w:ilvl w:val="0"/>
          <w:numId w:val="17"/>
        </w:numPr>
        <w:spacing w:after="100" w:afterAutospacing="1" w:line="240" w:lineRule="auto"/>
        <w:rPr>
          <w:rFonts w:eastAsia="Times New Roman" w:cstheme="minorHAnsi"/>
          <w:sz w:val="24"/>
          <w:szCs w:val="24"/>
        </w:rPr>
      </w:pPr>
      <w:r>
        <w:rPr>
          <w:rFonts w:eastAsia="Times New Roman" w:cstheme="minorHAnsi"/>
          <w:b/>
          <w:bCs/>
          <w:sz w:val="24"/>
          <w:szCs w:val="24"/>
        </w:rPr>
        <w:t>By Resolution</w:t>
      </w:r>
      <w:r>
        <w:rPr>
          <w:rFonts w:eastAsia="Times New Roman" w:cstheme="minorHAnsi"/>
          <w:sz w:val="24"/>
          <w:szCs w:val="24"/>
        </w:rPr>
        <w:t>: A private company can become public by passing a special resolution to remove the restrictions on the number of members, share transfer, and public invitations, and filing a prospectus.</w:t>
      </w:r>
    </w:p>
    <w:p w:rsidR="0001434C" w:rsidRDefault="0001434C" w:rsidP="00BC3FCA">
      <w:pPr>
        <w:numPr>
          <w:ilvl w:val="0"/>
          <w:numId w:val="17"/>
        </w:numPr>
        <w:spacing w:before="100" w:beforeAutospacing="1" w:after="100" w:afterAutospacing="1" w:line="240" w:lineRule="auto"/>
        <w:rPr>
          <w:rFonts w:eastAsia="Times New Roman" w:cstheme="minorHAnsi"/>
          <w:sz w:val="24"/>
          <w:szCs w:val="24"/>
        </w:rPr>
      </w:pPr>
      <w:r>
        <w:rPr>
          <w:rFonts w:eastAsia="Times New Roman" w:cstheme="minorHAnsi"/>
          <w:b/>
          <w:bCs/>
          <w:sz w:val="24"/>
          <w:szCs w:val="24"/>
        </w:rPr>
        <w:t>By Default</w:t>
      </w:r>
      <w:r>
        <w:rPr>
          <w:rFonts w:eastAsia="Times New Roman" w:cstheme="minorHAnsi"/>
          <w:sz w:val="24"/>
          <w:szCs w:val="24"/>
        </w:rPr>
        <w:t>: A private company becomes public if it fails to follow the restrictions, or if over 25% of the paid-up share capital is held by corporate bodies.</w:t>
      </w:r>
    </w:p>
    <w:p w:rsidR="0001434C" w:rsidRDefault="0001434C" w:rsidP="0001434C">
      <w:pPr>
        <w:spacing w:before="100" w:beforeAutospacing="1" w:after="100" w:afterAutospacing="1" w:line="240" w:lineRule="auto"/>
        <w:outlineLvl w:val="2"/>
        <w:rPr>
          <w:rFonts w:eastAsia="Times New Roman" w:cstheme="minorHAnsi"/>
          <w:sz w:val="24"/>
          <w:szCs w:val="24"/>
        </w:rPr>
      </w:pPr>
      <w:r>
        <w:rPr>
          <w:rFonts w:eastAsia="Times New Roman" w:cstheme="minorHAnsi"/>
          <w:b/>
          <w:bCs/>
          <w:sz w:val="27"/>
          <w:szCs w:val="27"/>
        </w:rPr>
        <w:t>10. Government Company</w:t>
      </w:r>
      <w:r>
        <w:rPr>
          <w:rFonts w:eastAsia="Times New Roman" w:cstheme="minorHAnsi"/>
          <w:b/>
          <w:bCs/>
          <w:sz w:val="24"/>
          <w:szCs w:val="24"/>
        </w:rPr>
        <w:t xml:space="preserve">: </w:t>
      </w:r>
      <w:r>
        <w:rPr>
          <w:rFonts w:eastAsia="Times New Roman" w:cstheme="minorHAnsi"/>
          <w:sz w:val="24"/>
          <w:szCs w:val="24"/>
        </w:rPr>
        <w:t>A Government Company is one where the Central or State Government holds 51% or more of the paid-up capital. A subsidiary of such a company is also considered a Government Company.</w:t>
      </w:r>
    </w:p>
    <w:p w:rsidR="0001434C" w:rsidRDefault="0001434C" w:rsidP="0001434C">
      <w:pPr>
        <w:spacing w:before="100" w:beforeAutospacing="1" w:after="100" w:afterAutospacing="1" w:line="240" w:lineRule="auto"/>
        <w:outlineLvl w:val="3"/>
        <w:rPr>
          <w:rFonts w:eastAsia="Times New Roman" w:cstheme="minorHAnsi"/>
          <w:b/>
          <w:bCs/>
          <w:sz w:val="24"/>
          <w:szCs w:val="24"/>
        </w:rPr>
      </w:pPr>
    </w:p>
    <w:p w:rsidR="0001434C" w:rsidRDefault="0001434C" w:rsidP="0001434C">
      <w:pPr>
        <w:spacing w:after="0" w:line="240" w:lineRule="auto"/>
        <w:jc w:val="center"/>
        <w:rPr>
          <w:rFonts w:eastAsia="Times New Roman" w:cstheme="minorHAnsi"/>
          <w:sz w:val="24"/>
          <w:szCs w:val="24"/>
        </w:rPr>
      </w:pPr>
      <w:r>
        <w:rPr>
          <w:rFonts w:eastAsia="Times New Roman" w:cstheme="minorHAnsi"/>
          <w:sz w:val="24"/>
          <w:szCs w:val="24"/>
        </w:rPr>
        <w:pict>
          <v:rect id="_x0000_i1032" style="width:540pt;height:1.5pt" o:hralign="center" o:hrstd="t" o:hr="t" fillcolor="#a0a0a0" stroked="f"/>
        </w:pict>
      </w:r>
    </w:p>
    <w:p w:rsidR="0001434C" w:rsidRDefault="0001434C" w:rsidP="0001434C">
      <w:pPr>
        <w:spacing w:before="100" w:beforeAutospacing="1" w:after="100" w:afterAutospacing="1" w:line="240" w:lineRule="auto"/>
        <w:jc w:val="center"/>
        <w:outlineLvl w:val="2"/>
        <w:rPr>
          <w:rFonts w:eastAsia="Times New Roman" w:cstheme="minorHAnsi"/>
          <w:b/>
          <w:bCs/>
          <w:sz w:val="27"/>
          <w:szCs w:val="27"/>
          <w:u w:val="single"/>
        </w:rPr>
      </w:pPr>
    </w:p>
    <w:p w:rsidR="0001434C" w:rsidRDefault="0001434C" w:rsidP="0001434C">
      <w:pPr>
        <w:spacing w:before="100" w:beforeAutospacing="1" w:after="100" w:afterAutospacing="1" w:line="240" w:lineRule="auto"/>
        <w:jc w:val="center"/>
        <w:outlineLvl w:val="2"/>
        <w:rPr>
          <w:rFonts w:eastAsia="Times New Roman" w:cstheme="minorHAnsi"/>
          <w:b/>
          <w:bCs/>
          <w:sz w:val="27"/>
          <w:szCs w:val="27"/>
          <w:u w:val="single"/>
        </w:rPr>
      </w:pPr>
    </w:p>
    <w:p w:rsidR="0001434C" w:rsidRDefault="0001434C" w:rsidP="0001434C">
      <w:pPr>
        <w:spacing w:before="100" w:beforeAutospacing="1" w:after="100" w:afterAutospacing="1" w:line="240" w:lineRule="auto"/>
        <w:jc w:val="center"/>
        <w:outlineLvl w:val="2"/>
        <w:rPr>
          <w:rFonts w:cstheme="minorHAnsi"/>
        </w:rPr>
      </w:pPr>
      <w:r>
        <w:rPr>
          <w:rFonts w:eastAsia="Times New Roman" w:cstheme="minorHAnsi"/>
          <w:b/>
          <w:bCs/>
          <w:sz w:val="27"/>
          <w:szCs w:val="27"/>
          <w:u w:val="single"/>
        </w:rPr>
        <w:t>Lecture 3: Memorandum and Articles of Association</w:t>
      </w:r>
    </w:p>
    <w:p w:rsidR="0001434C" w:rsidRDefault="0001434C" w:rsidP="0001434C">
      <w:pPr>
        <w:pStyle w:val="NormalWeb"/>
        <w:rPr>
          <w:rFonts w:asciiTheme="minorHAnsi" w:hAnsiTheme="minorHAnsi" w:cstheme="minorHAnsi"/>
        </w:rPr>
      </w:pPr>
      <w:r>
        <w:rPr>
          <w:rFonts w:asciiTheme="minorHAnsi" w:hAnsiTheme="minorHAnsi" w:cstheme="minorHAnsi"/>
        </w:rPr>
        <w:t xml:space="preserve">The first step in forming a company is creating the </w:t>
      </w:r>
      <w:r>
        <w:rPr>
          <w:rStyle w:val="Strong"/>
          <w:rFonts w:asciiTheme="minorHAnsi" w:eastAsiaTheme="majorEastAsia" w:hAnsiTheme="minorHAnsi" w:cstheme="minorHAnsi"/>
        </w:rPr>
        <w:t>Memorandum of Association</w:t>
      </w:r>
      <w:r>
        <w:rPr>
          <w:rFonts w:asciiTheme="minorHAnsi" w:hAnsiTheme="minorHAnsi" w:cstheme="minorHAnsi"/>
        </w:rPr>
        <w:t xml:space="preserve"> and the </w:t>
      </w:r>
      <w:r>
        <w:rPr>
          <w:rStyle w:val="Strong"/>
          <w:rFonts w:asciiTheme="minorHAnsi" w:eastAsiaTheme="majorEastAsia" w:hAnsiTheme="minorHAnsi" w:cstheme="minorHAnsi"/>
        </w:rPr>
        <w:t>Articles of Association</w:t>
      </w:r>
      <w:r>
        <w:rPr>
          <w:rFonts w:asciiTheme="minorHAnsi" w:hAnsiTheme="minorHAnsi" w:cstheme="minorHAnsi"/>
        </w:rPr>
        <w:t>. These documents must be filed when applying for company registration.</w:t>
      </w:r>
    </w:p>
    <w:p w:rsidR="0001434C" w:rsidRDefault="0001434C" w:rsidP="0001434C">
      <w:pPr>
        <w:pStyle w:val="Heading3"/>
        <w:rPr>
          <w:rFonts w:asciiTheme="minorHAnsi" w:hAnsiTheme="minorHAnsi" w:cstheme="minorHAnsi"/>
        </w:rPr>
      </w:pPr>
      <w:r>
        <w:rPr>
          <w:rFonts w:asciiTheme="minorHAnsi" w:hAnsiTheme="minorHAnsi" w:cstheme="minorHAnsi"/>
        </w:rPr>
        <w:t>2. Definitions of Memorandum and Articles</w:t>
      </w:r>
    </w:p>
    <w:p w:rsidR="0001434C" w:rsidRDefault="0001434C" w:rsidP="00BC3FCA">
      <w:pPr>
        <w:pStyle w:val="NormalWeb"/>
        <w:numPr>
          <w:ilvl w:val="0"/>
          <w:numId w:val="18"/>
        </w:numPr>
        <w:spacing w:before="0" w:beforeAutospacing="0" w:after="80" w:afterAutospacing="0"/>
        <w:rPr>
          <w:rFonts w:asciiTheme="minorHAnsi" w:hAnsiTheme="minorHAnsi" w:cstheme="minorHAnsi"/>
        </w:rPr>
      </w:pPr>
      <w:r>
        <w:rPr>
          <w:rStyle w:val="Strong"/>
          <w:rFonts w:asciiTheme="minorHAnsi" w:eastAsiaTheme="majorEastAsia" w:hAnsiTheme="minorHAnsi" w:cstheme="minorHAnsi"/>
        </w:rPr>
        <w:t xml:space="preserve"> Memorandum of Association</w:t>
      </w:r>
      <w:r>
        <w:rPr>
          <w:rFonts w:asciiTheme="minorHAnsi" w:hAnsiTheme="minorHAnsi" w:cstheme="minorHAnsi"/>
        </w:rPr>
        <w:t xml:space="preserve">: This document sets out the </w:t>
      </w:r>
      <w:r>
        <w:rPr>
          <w:rStyle w:val="Strong"/>
          <w:rFonts w:asciiTheme="minorHAnsi" w:eastAsiaTheme="majorEastAsia" w:hAnsiTheme="minorHAnsi" w:cstheme="minorHAnsi"/>
        </w:rPr>
        <w:t>basic rules</w:t>
      </w:r>
      <w:r>
        <w:rPr>
          <w:rFonts w:asciiTheme="minorHAnsi" w:hAnsiTheme="minorHAnsi" w:cstheme="minorHAnsi"/>
        </w:rPr>
        <w:t xml:space="preserve"> of the company, such as its objectives, capital structure, and liability of members. It defines what the company can do and its purpose.</w:t>
      </w:r>
    </w:p>
    <w:p w:rsidR="0001434C" w:rsidRDefault="0001434C" w:rsidP="00BC3FCA">
      <w:pPr>
        <w:pStyle w:val="NormalWeb"/>
        <w:numPr>
          <w:ilvl w:val="0"/>
          <w:numId w:val="18"/>
        </w:numPr>
        <w:rPr>
          <w:rFonts w:asciiTheme="minorHAnsi" w:hAnsiTheme="minorHAnsi" w:cstheme="minorHAnsi"/>
        </w:rPr>
      </w:pPr>
      <w:r>
        <w:rPr>
          <w:rStyle w:val="Strong"/>
          <w:rFonts w:asciiTheme="minorHAnsi" w:eastAsiaTheme="majorEastAsia" w:hAnsiTheme="minorHAnsi" w:cstheme="minorHAnsi"/>
        </w:rPr>
        <w:t xml:space="preserve"> Articles of Association</w:t>
      </w:r>
      <w:r>
        <w:rPr>
          <w:rFonts w:asciiTheme="minorHAnsi" w:hAnsiTheme="minorHAnsi" w:cstheme="minorHAnsi"/>
        </w:rPr>
        <w:t xml:space="preserve">: This document contains the </w:t>
      </w:r>
      <w:r>
        <w:rPr>
          <w:rStyle w:val="Strong"/>
          <w:rFonts w:asciiTheme="minorHAnsi" w:eastAsiaTheme="majorEastAsia" w:hAnsiTheme="minorHAnsi" w:cstheme="minorHAnsi"/>
        </w:rPr>
        <w:t>internal rules</w:t>
      </w:r>
      <w:r>
        <w:rPr>
          <w:rFonts w:asciiTheme="minorHAnsi" w:hAnsiTheme="minorHAnsi" w:cstheme="minorHAnsi"/>
        </w:rPr>
        <w:t xml:space="preserve"> for managing the company. It should not conflict with the </w:t>
      </w:r>
      <w:r>
        <w:rPr>
          <w:rStyle w:val="Strong"/>
          <w:rFonts w:asciiTheme="minorHAnsi" w:eastAsiaTheme="majorEastAsia" w:hAnsiTheme="minorHAnsi" w:cstheme="minorHAnsi"/>
        </w:rPr>
        <w:t>Memorandum</w:t>
      </w:r>
      <w:r>
        <w:rPr>
          <w:rFonts w:asciiTheme="minorHAnsi" w:hAnsiTheme="minorHAnsi" w:cstheme="minorHAnsi"/>
        </w:rPr>
        <w:t xml:space="preserve"> or the Companies Act.</w:t>
      </w:r>
    </w:p>
    <w:p w:rsidR="0001434C" w:rsidRDefault="0001434C" w:rsidP="0001434C">
      <w:pPr>
        <w:pStyle w:val="Heading3"/>
        <w:rPr>
          <w:rFonts w:asciiTheme="minorHAnsi" w:hAnsiTheme="minorHAnsi" w:cstheme="minorHAnsi"/>
        </w:rPr>
      </w:pPr>
      <w:r>
        <w:rPr>
          <w:rFonts w:asciiTheme="minorHAnsi" w:hAnsiTheme="minorHAnsi" w:cstheme="minorHAnsi"/>
        </w:rPr>
        <w:t>3. Key Differences Between the Memorandum and Articles</w:t>
      </w:r>
    </w:p>
    <w:p w:rsidR="0001434C" w:rsidRDefault="0001434C" w:rsidP="00BC3FCA">
      <w:pPr>
        <w:pStyle w:val="ListParagraph"/>
        <w:numPr>
          <w:ilvl w:val="0"/>
          <w:numId w:val="19"/>
        </w:numPr>
        <w:spacing w:after="100" w:afterAutospacing="1" w:line="240" w:lineRule="auto"/>
        <w:rPr>
          <w:rFonts w:eastAsia="Times New Roman" w:cstheme="minorHAnsi"/>
          <w:sz w:val="24"/>
          <w:szCs w:val="24"/>
        </w:rPr>
      </w:pPr>
      <w:r>
        <w:rPr>
          <w:rFonts w:eastAsia="Times New Roman" w:cstheme="minorHAnsi"/>
          <w:sz w:val="24"/>
          <w:szCs w:val="24"/>
        </w:rPr>
        <w:t>The memorandum defines the company’s purpose and structure, while the articles set the rules for its internal management.</w:t>
      </w:r>
    </w:p>
    <w:p w:rsidR="0001434C" w:rsidRDefault="0001434C" w:rsidP="00BC3FCA">
      <w:pPr>
        <w:pStyle w:val="ListParagraph"/>
        <w:numPr>
          <w:ilvl w:val="0"/>
          <w:numId w:val="19"/>
        </w:numPr>
        <w:spacing w:before="100" w:beforeAutospacing="1" w:after="100" w:afterAutospacing="1" w:line="240" w:lineRule="auto"/>
        <w:rPr>
          <w:rFonts w:eastAsia="Times New Roman" w:cstheme="minorHAnsi"/>
          <w:sz w:val="24"/>
          <w:szCs w:val="24"/>
        </w:rPr>
      </w:pPr>
      <w:r>
        <w:rPr>
          <w:rFonts w:eastAsia="Times New Roman" w:cstheme="minorHAnsi"/>
          <w:sz w:val="24"/>
          <w:szCs w:val="24"/>
        </w:rPr>
        <w:t>Any article that conflicts with the memorandum is invalid.</w:t>
      </w:r>
    </w:p>
    <w:p w:rsidR="0001434C" w:rsidRDefault="0001434C" w:rsidP="00BC3FCA">
      <w:pPr>
        <w:pStyle w:val="ListParagraph"/>
        <w:numPr>
          <w:ilvl w:val="0"/>
          <w:numId w:val="19"/>
        </w:numPr>
        <w:spacing w:before="100" w:beforeAutospacing="1" w:after="100" w:afterAutospacing="1" w:line="240" w:lineRule="auto"/>
        <w:rPr>
          <w:rFonts w:eastAsia="Times New Roman" w:cstheme="minorHAnsi"/>
          <w:sz w:val="24"/>
          <w:szCs w:val="24"/>
        </w:rPr>
      </w:pPr>
      <w:r>
        <w:rPr>
          <w:rFonts w:eastAsia="Times New Roman" w:cstheme="minorHAnsi"/>
          <w:sz w:val="24"/>
          <w:szCs w:val="24"/>
        </w:rPr>
        <w:t>The articles can be easily changed, but the memorandum requires a formal process to be altered.</w:t>
      </w:r>
    </w:p>
    <w:p w:rsidR="0001434C" w:rsidRDefault="0001434C" w:rsidP="0001434C">
      <w:pPr>
        <w:pStyle w:val="Heading3"/>
        <w:rPr>
          <w:rFonts w:asciiTheme="minorHAnsi" w:hAnsiTheme="minorHAnsi" w:cstheme="minorHAnsi"/>
        </w:rPr>
      </w:pPr>
      <w:r>
        <w:rPr>
          <w:rFonts w:asciiTheme="minorHAnsi" w:hAnsiTheme="minorHAnsi" w:cstheme="minorHAnsi"/>
        </w:rPr>
        <w:t>4. Contents of the Memorandum</w:t>
      </w:r>
    </w:p>
    <w:p w:rsidR="0001434C" w:rsidRDefault="0001434C" w:rsidP="0001434C">
      <w:pPr>
        <w:pStyle w:val="NormalWeb"/>
        <w:spacing w:before="0" w:beforeAutospacing="0" w:after="60" w:afterAutospacing="0"/>
        <w:rPr>
          <w:rFonts w:asciiTheme="minorHAnsi" w:hAnsiTheme="minorHAnsi" w:cstheme="minorHAnsi"/>
        </w:rPr>
      </w:pPr>
      <w:r>
        <w:rPr>
          <w:rFonts w:asciiTheme="minorHAnsi" w:hAnsiTheme="minorHAnsi" w:cstheme="minorHAnsi"/>
        </w:rPr>
        <w:t xml:space="preserve">    The </w:t>
      </w:r>
      <w:r>
        <w:rPr>
          <w:rStyle w:val="Strong"/>
          <w:rFonts w:asciiTheme="minorHAnsi" w:eastAsiaTheme="majorEastAsia" w:hAnsiTheme="minorHAnsi" w:cstheme="minorHAnsi"/>
        </w:rPr>
        <w:t>Memorandum</w:t>
      </w:r>
      <w:r>
        <w:rPr>
          <w:rFonts w:asciiTheme="minorHAnsi" w:hAnsiTheme="minorHAnsi" w:cstheme="minorHAnsi"/>
        </w:rPr>
        <w:t xml:space="preserve"> must include:</w:t>
      </w:r>
    </w:p>
    <w:p w:rsidR="0001434C" w:rsidRDefault="0001434C" w:rsidP="00BC3FCA">
      <w:pPr>
        <w:pStyle w:val="NormalWeb"/>
        <w:numPr>
          <w:ilvl w:val="0"/>
          <w:numId w:val="20"/>
        </w:numPr>
        <w:spacing w:before="0" w:beforeAutospacing="0" w:afterAutospacing="0"/>
        <w:rPr>
          <w:rFonts w:asciiTheme="minorHAnsi" w:hAnsiTheme="minorHAnsi" w:cstheme="minorHAnsi"/>
        </w:rPr>
      </w:pPr>
      <w:r>
        <w:rPr>
          <w:rStyle w:val="Strong"/>
          <w:rFonts w:asciiTheme="minorHAnsi" w:eastAsiaTheme="majorEastAsia" w:hAnsiTheme="minorHAnsi" w:cstheme="minorHAnsi"/>
        </w:rPr>
        <w:t>Company Name</w:t>
      </w:r>
      <w:r>
        <w:rPr>
          <w:rFonts w:asciiTheme="minorHAnsi" w:hAnsiTheme="minorHAnsi" w:cstheme="minorHAnsi"/>
        </w:rPr>
        <w:t>: The word ‘limited’ for a public company and “private limited” for a private company.</w:t>
      </w:r>
    </w:p>
    <w:p w:rsidR="0001434C" w:rsidRDefault="0001434C" w:rsidP="00BC3FCA">
      <w:pPr>
        <w:pStyle w:val="NormalWeb"/>
        <w:numPr>
          <w:ilvl w:val="0"/>
          <w:numId w:val="20"/>
        </w:numPr>
        <w:rPr>
          <w:rFonts w:asciiTheme="minorHAnsi" w:hAnsiTheme="minorHAnsi" w:cstheme="minorHAnsi"/>
        </w:rPr>
      </w:pPr>
      <w:r>
        <w:rPr>
          <w:rStyle w:val="Strong"/>
          <w:rFonts w:asciiTheme="minorHAnsi" w:eastAsiaTheme="majorEastAsia" w:hAnsiTheme="minorHAnsi" w:cstheme="minorHAnsi"/>
        </w:rPr>
        <w:t>Registered Office</w:t>
      </w:r>
      <w:r>
        <w:rPr>
          <w:rFonts w:asciiTheme="minorHAnsi" w:hAnsiTheme="minorHAnsi" w:cstheme="minorHAnsi"/>
        </w:rPr>
        <w:t>: The state where the office is located.</w:t>
      </w:r>
    </w:p>
    <w:p w:rsidR="0001434C" w:rsidRDefault="0001434C" w:rsidP="00BC3FCA">
      <w:pPr>
        <w:pStyle w:val="NormalWeb"/>
        <w:numPr>
          <w:ilvl w:val="0"/>
          <w:numId w:val="20"/>
        </w:numPr>
        <w:rPr>
          <w:rFonts w:asciiTheme="minorHAnsi" w:hAnsiTheme="minorHAnsi" w:cstheme="minorHAnsi"/>
        </w:rPr>
      </w:pPr>
      <w:r>
        <w:rPr>
          <w:rStyle w:val="Strong"/>
          <w:rFonts w:asciiTheme="minorHAnsi" w:eastAsiaTheme="majorEastAsia" w:hAnsiTheme="minorHAnsi" w:cstheme="minorHAnsi"/>
        </w:rPr>
        <w:t>Company's Objectives</w:t>
      </w:r>
      <w:r>
        <w:rPr>
          <w:rFonts w:asciiTheme="minorHAnsi" w:hAnsiTheme="minorHAnsi" w:cstheme="minorHAnsi"/>
        </w:rPr>
        <w:t>: What the company aims to do and the regions it will operate in.</w:t>
      </w:r>
    </w:p>
    <w:p w:rsidR="0001434C" w:rsidRDefault="0001434C" w:rsidP="00BC3FCA">
      <w:pPr>
        <w:pStyle w:val="NormalWeb"/>
        <w:numPr>
          <w:ilvl w:val="0"/>
          <w:numId w:val="20"/>
        </w:numPr>
        <w:rPr>
          <w:rFonts w:asciiTheme="minorHAnsi" w:hAnsiTheme="minorHAnsi" w:cstheme="minorHAnsi"/>
        </w:rPr>
      </w:pPr>
      <w:r>
        <w:rPr>
          <w:rStyle w:val="Strong"/>
          <w:rFonts w:asciiTheme="minorHAnsi" w:eastAsiaTheme="majorEastAsia" w:hAnsiTheme="minorHAnsi" w:cstheme="minorHAnsi"/>
        </w:rPr>
        <w:t>Liability of Members</w:t>
      </w:r>
      <w:r>
        <w:rPr>
          <w:rFonts w:asciiTheme="minorHAnsi" w:hAnsiTheme="minorHAnsi" w:cstheme="minorHAnsi"/>
        </w:rPr>
        <w:t>: Whether limited by shares, guarantee, or unlimited.</w:t>
      </w:r>
    </w:p>
    <w:p w:rsidR="0001434C" w:rsidRDefault="0001434C" w:rsidP="00BC3FCA">
      <w:pPr>
        <w:pStyle w:val="NormalWeb"/>
        <w:numPr>
          <w:ilvl w:val="0"/>
          <w:numId w:val="20"/>
        </w:numPr>
        <w:rPr>
          <w:rFonts w:asciiTheme="minorHAnsi" w:hAnsiTheme="minorHAnsi" w:cstheme="minorHAnsi"/>
        </w:rPr>
      </w:pPr>
      <w:r>
        <w:rPr>
          <w:rFonts w:asciiTheme="minorHAnsi" w:hAnsiTheme="minorHAnsi" w:cstheme="minorHAnsi"/>
          <w:b/>
        </w:rPr>
        <w:t xml:space="preserve">If the company has </w:t>
      </w:r>
      <w:r>
        <w:rPr>
          <w:rStyle w:val="Strong"/>
          <w:rFonts w:asciiTheme="minorHAnsi" w:eastAsiaTheme="majorEastAsia" w:hAnsiTheme="minorHAnsi" w:cstheme="minorHAnsi"/>
        </w:rPr>
        <w:t>share capital</w:t>
      </w:r>
      <w:r>
        <w:rPr>
          <w:rFonts w:asciiTheme="minorHAnsi" w:hAnsiTheme="minorHAnsi" w:cstheme="minorHAnsi"/>
          <w:b/>
        </w:rPr>
        <w:t>:</w:t>
      </w:r>
      <w:r>
        <w:rPr>
          <w:rFonts w:asciiTheme="minorHAnsi" w:hAnsiTheme="minorHAnsi" w:cstheme="minorHAnsi"/>
        </w:rPr>
        <w:br/>
        <w:t>(a) The amount of share capital and how it’s divided into shares.</w:t>
      </w:r>
      <w:r>
        <w:rPr>
          <w:rFonts w:asciiTheme="minorHAnsi" w:hAnsiTheme="minorHAnsi" w:cstheme="minorHAnsi"/>
        </w:rPr>
        <w:br/>
        <w:t>(b) Each subscriber must take at least one share.</w:t>
      </w:r>
      <w:r>
        <w:rPr>
          <w:rFonts w:asciiTheme="minorHAnsi" w:hAnsiTheme="minorHAnsi" w:cstheme="minorHAnsi"/>
        </w:rPr>
        <w:br/>
        <w:t>(c) Subscribers must write how many shares they take.</w:t>
      </w:r>
    </w:p>
    <w:p w:rsidR="0001434C" w:rsidRDefault="0001434C" w:rsidP="0001434C">
      <w:pPr>
        <w:pStyle w:val="Heading3"/>
        <w:rPr>
          <w:rFonts w:asciiTheme="minorHAnsi" w:hAnsiTheme="minorHAnsi" w:cstheme="minorHAnsi"/>
        </w:rPr>
      </w:pPr>
      <w:r>
        <w:rPr>
          <w:rFonts w:asciiTheme="minorHAnsi" w:hAnsiTheme="minorHAnsi" w:cstheme="minorHAnsi"/>
        </w:rPr>
        <w:t>5. Company Name Rules</w:t>
      </w:r>
    </w:p>
    <w:p w:rsidR="0001434C" w:rsidRDefault="0001434C" w:rsidP="00BC3FCA">
      <w:pPr>
        <w:pStyle w:val="NormalWeb"/>
        <w:numPr>
          <w:ilvl w:val="0"/>
          <w:numId w:val="21"/>
        </w:numPr>
        <w:spacing w:before="0" w:beforeAutospacing="0" w:afterAutospacing="0"/>
        <w:rPr>
          <w:rFonts w:asciiTheme="minorHAnsi" w:hAnsiTheme="minorHAnsi" w:cstheme="minorHAnsi"/>
        </w:rPr>
      </w:pPr>
      <w:r>
        <w:rPr>
          <w:rFonts w:asciiTheme="minorHAnsi" w:hAnsiTheme="minorHAnsi" w:cstheme="minorHAnsi"/>
        </w:rPr>
        <w:t>A company can’t use a name already taken by another company.</w:t>
      </w:r>
    </w:p>
    <w:p w:rsidR="0001434C" w:rsidRDefault="0001434C" w:rsidP="00BC3FCA">
      <w:pPr>
        <w:pStyle w:val="NormalWeb"/>
        <w:numPr>
          <w:ilvl w:val="0"/>
          <w:numId w:val="21"/>
        </w:numPr>
        <w:rPr>
          <w:rFonts w:asciiTheme="minorHAnsi" w:hAnsiTheme="minorHAnsi" w:cstheme="minorHAnsi"/>
        </w:rPr>
      </w:pPr>
      <w:r>
        <w:rPr>
          <w:rFonts w:asciiTheme="minorHAnsi" w:hAnsiTheme="minorHAnsi" w:cstheme="minorHAnsi"/>
        </w:rPr>
        <w:t xml:space="preserve">The name must not be undesirable as per the </w:t>
      </w:r>
      <w:r>
        <w:rPr>
          <w:rStyle w:val="Strong"/>
          <w:rFonts w:asciiTheme="minorHAnsi" w:eastAsiaTheme="majorEastAsia" w:hAnsiTheme="minorHAnsi" w:cstheme="minorHAnsi"/>
        </w:rPr>
        <w:t>Central Government</w:t>
      </w:r>
      <w:r>
        <w:rPr>
          <w:rFonts w:asciiTheme="minorHAnsi" w:hAnsiTheme="minorHAnsi" w:cstheme="minorHAnsi"/>
        </w:rPr>
        <w:t>.</w:t>
      </w:r>
    </w:p>
    <w:p w:rsidR="0001434C" w:rsidRDefault="0001434C" w:rsidP="0001434C">
      <w:pPr>
        <w:pStyle w:val="Heading3"/>
        <w:rPr>
          <w:rFonts w:asciiTheme="minorHAnsi" w:hAnsiTheme="minorHAnsi" w:cstheme="minorHAnsi"/>
        </w:rPr>
      </w:pPr>
      <w:r>
        <w:rPr>
          <w:rFonts w:asciiTheme="minorHAnsi" w:hAnsiTheme="minorHAnsi" w:cstheme="minorHAnsi"/>
        </w:rPr>
        <w:t>6. Contents of the Articles of Association</w:t>
      </w:r>
    </w:p>
    <w:p w:rsidR="0001434C" w:rsidRDefault="0001434C" w:rsidP="00BC3FCA">
      <w:pPr>
        <w:pStyle w:val="NormalWeb"/>
        <w:numPr>
          <w:ilvl w:val="0"/>
          <w:numId w:val="22"/>
        </w:numPr>
        <w:spacing w:before="0" w:beforeAutospacing="0" w:afterAutospacing="0"/>
        <w:rPr>
          <w:rFonts w:asciiTheme="minorHAnsi" w:hAnsiTheme="minorHAnsi" w:cstheme="minorHAnsi"/>
        </w:rPr>
      </w:pPr>
      <w:r>
        <w:rPr>
          <w:rFonts w:asciiTheme="minorHAnsi" w:hAnsiTheme="minorHAnsi" w:cstheme="minorHAnsi"/>
        </w:rPr>
        <w:t xml:space="preserve">The </w:t>
      </w:r>
      <w:r>
        <w:rPr>
          <w:rStyle w:val="Strong"/>
          <w:rFonts w:asciiTheme="minorHAnsi" w:eastAsiaTheme="majorEastAsia" w:hAnsiTheme="minorHAnsi" w:cstheme="minorHAnsi"/>
        </w:rPr>
        <w:t>Articles</w:t>
      </w:r>
      <w:r>
        <w:rPr>
          <w:rFonts w:asciiTheme="minorHAnsi" w:hAnsiTheme="minorHAnsi" w:cstheme="minorHAnsi"/>
        </w:rPr>
        <w:t xml:space="preserve"> manage the company’s </w:t>
      </w:r>
      <w:r>
        <w:rPr>
          <w:rStyle w:val="Strong"/>
          <w:rFonts w:asciiTheme="minorHAnsi" w:eastAsiaTheme="majorEastAsia" w:hAnsiTheme="minorHAnsi" w:cstheme="minorHAnsi"/>
        </w:rPr>
        <w:t>internal affairs</w:t>
      </w:r>
      <w:r>
        <w:rPr>
          <w:rFonts w:asciiTheme="minorHAnsi" w:hAnsiTheme="minorHAnsi" w:cstheme="minorHAnsi"/>
        </w:rPr>
        <w:t>.</w:t>
      </w:r>
    </w:p>
    <w:p w:rsidR="0001434C" w:rsidRDefault="0001434C" w:rsidP="00BC3FCA">
      <w:pPr>
        <w:pStyle w:val="NormalWeb"/>
        <w:numPr>
          <w:ilvl w:val="0"/>
          <w:numId w:val="22"/>
        </w:numPr>
        <w:rPr>
          <w:rFonts w:asciiTheme="minorHAnsi" w:hAnsiTheme="minorHAnsi" w:cstheme="minorHAnsi"/>
        </w:rPr>
      </w:pPr>
      <w:r>
        <w:rPr>
          <w:rFonts w:asciiTheme="minorHAnsi" w:hAnsiTheme="minorHAnsi" w:cstheme="minorHAnsi"/>
        </w:rPr>
        <w:t xml:space="preserve">Companies must file </w:t>
      </w:r>
      <w:r>
        <w:rPr>
          <w:rStyle w:val="Strong"/>
          <w:rFonts w:asciiTheme="minorHAnsi" w:eastAsiaTheme="majorEastAsia" w:hAnsiTheme="minorHAnsi" w:cstheme="minorHAnsi"/>
        </w:rPr>
        <w:t>Articles</w:t>
      </w:r>
      <w:r>
        <w:rPr>
          <w:rFonts w:asciiTheme="minorHAnsi" w:hAnsiTheme="minorHAnsi" w:cstheme="minorHAnsi"/>
        </w:rPr>
        <w:t xml:space="preserve"> upon registration. If not, </w:t>
      </w:r>
      <w:r>
        <w:rPr>
          <w:rStyle w:val="Strong"/>
          <w:rFonts w:asciiTheme="minorHAnsi" w:eastAsiaTheme="majorEastAsia" w:hAnsiTheme="minorHAnsi" w:cstheme="minorHAnsi"/>
        </w:rPr>
        <w:t>Table A</w:t>
      </w:r>
      <w:r>
        <w:rPr>
          <w:rFonts w:asciiTheme="minorHAnsi" w:hAnsiTheme="minorHAnsi" w:cstheme="minorHAnsi"/>
        </w:rPr>
        <w:t xml:space="preserve"> applies.</w:t>
      </w:r>
    </w:p>
    <w:p w:rsidR="0001434C" w:rsidRDefault="0001434C" w:rsidP="00BC3FCA">
      <w:pPr>
        <w:pStyle w:val="NormalWeb"/>
        <w:numPr>
          <w:ilvl w:val="0"/>
          <w:numId w:val="22"/>
        </w:numPr>
        <w:rPr>
          <w:rFonts w:asciiTheme="minorHAnsi" w:hAnsiTheme="minorHAnsi" w:cstheme="minorHAnsi"/>
        </w:rPr>
      </w:pPr>
      <w:r>
        <w:rPr>
          <w:rStyle w:val="Strong"/>
          <w:rFonts w:asciiTheme="minorHAnsi" w:eastAsiaTheme="majorEastAsia" w:hAnsiTheme="minorHAnsi" w:cstheme="minorHAnsi"/>
        </w:rPr>
        <w:t>Private Companies</w:t>
      </w:r>
      <w:r>
        <w:rPr>
          <w:rFonts w:asciiTheme="minorHAnsi" w:hAnsiTheme="minorHAnsi" w:cstheme="minorHAnsi"/>
        </w:rPr>
        <w:t xml:space="preserve"> must include specific restrictions, like limiting membership to 50 and restricting share transfers.</w:t>
      </w:r>
    </w:p>
    <w:p w:rsidR="0001434C" w:rsidRDefault="0001434C" w:rsidP="00BC3FCA">
      <w:pPr>
        <w:pStyle w:val="NormalWeb"/>
        <w:numPr>
          <w:ilvl w:val="0"/>
          <w:numId w:val="22"/>
        </w:numPr>
        <w:rPr>
          <w:rFonts w:asciiTheme="minorHAnsi" w:hAnsiTheme="minorHAnsi" w:cstheme="minorHAnsi"/>
        </w:rPr>
      </w:pPr>
      <w:r>
        <w:rPr>
          <w:rStyle w:val="Strong"/>
          <w:rFonts w:asciiTheme="minorHAnsi" w:eastAsiaTheme="majorEastAsia" w:hAnsiTheme="minorHAnsi" w:cstheme="minorHAnsi"/>
        </w:rPr>
        <w:lastRenderedPageBreak/>
        <w:t>Guarantee Companies</w:t>
      </w:r>
      <w:r>
        <w:rPr>
          <w:rFonts w:asciiTheme="minorHAnsi" w:hAnsiTheme="minorHAnsi" w:cstheme="minorHAnsi"/>
        </w:rPr>
        <w:t xml:space="preserve"> must specify the number of members.</w:t>
      </w:r>
    </w:p>
    <w:p w:rsidR="0001434C" w:rsidRDefault="0001434C" w:rsidP="00BC3FCA">
      <w:pPr>
        <w:pStyle w:val="NormalWeb"/>
        <w:numPr>
          <w:ilvl w:val="0"/>
          <w:numId w:val="22"/>
        </w:numPr>
        <w:rPr>
          <w:rFonts w:asciiTheme="minorHAnsi" w:hAnsiTheme="minorHAnsi" w:cstheme="minorHAnsi"/>
        </w:rPr>
      </w:pPr>
      <w:r>
        <w:rPr>
          <w:rStyle w:val="Strong"/>
          <w:rFonts w:asciiTheme="minorHAnsi" w:eastAsiaTheme="majorEastAsia" w:hAnsiTheme="minorHAnsi" w:cstheme="minorHAnsi"/>
        </w:rPr>
        <w:t>Unlimited Companies</w:t>
      </w:r>
      <w:r>
        <w:rPr>
          <w:rFonts w:asciiTheme="minorHAnsi" w:hAnsiTheme="minorHAnsi" w:cstheme="minorHAnsi"/>
        </w:rPr>
        <w:t xml:space="preserve"> must specify both the number of members and share capital.</w:t>
      </w:r>
    </w:p>
    <w:p w:rsidR="0001434C" w:rsidRDefault="0001434C" w:rsidP="0001434C">
      <w:pPr>
        <w:pStyle w:val="Heading3"/>
        <w:rPr>
          <w:rFonts w:asciiTheme="minorHAnsi" w:hAnsiTheme="minorHAnsi" w:cstheme="minorHAnsi"/>
        </w:rPr>
      </w:pPr>
      <w:r>
        <w:rPr>
          <w:rFonts w:asciiTheme="minorHAnsi" w:hAnsiTheme="minorHAnsi" w:cstheme="minorHAnsi"/>
        </w:rPr>
        <w:t>7. Alteration of the Memorandum</w:t>
      </w:r>
    </w:p>
    <w:p w:rsidR="0001434C" w:rsidRDefault="0001434C" w:rsidP="00BC3FCA">
      <w:pPr>
        <w:pStyle w:val="NormalWeb"/>
        <w:numPr>
          <w:ilvl w:val="0"/>
          <w:numId w:val="23"/>
        </w:numPr>
        <w:spacing w:before="0" w:beforeAutospacing="0" w:afterAutospacing="0"/>
        <w:rPr>
          <w:rFonts w:asciiTheme="minorHAnsi" w:hAnsiTheme="minorHAnsi" w:cstheme="minorHAnsi"/>
        </w:rPr>
      </w:pPr>
      <w:r>
        <w:rPr>
          <w:rStyle w:val="Strong"/>
          <w:rFonts w:asciiTheme="minorHAnsi" w:eastAsiaTheme="majorEastAsia" w:hAnsiTheme="minorHAnsi" w:cstheme="minorHAnsi"/>
        </w:rPr>
        <w:t>Changing the Company Name</w:t>
      </w:r>
      <w:r>
        <w:rPr>
          <w:rFonts w:asciiTheme="minorHAnsi" w:hAnsiTheme="minorHAnsi" w:cstheme="minorHAnsi"/>
        </w:rPr>
        <w:t xml:space="preserve">: A company can change its name by </w:t>
      </w:r>
      <w:r>
        <w:rPr>
          <w:rStyle w:val="Strong"/>
          <w:rFonts w:asciiTheme="minorHAnsi" w:eastAsiaTheme="majorEastAsia" w:hAnsiTheme="minorHAnsi" w:cstheme="minorHAnsi"/>
        </w:rPr>
        <w:t>special resolution</w:t>
      </w:r>
      <w:r>
        <w:rPr>
          <w:rFonts w:asciiTheme="minorHAnsi" w:hAnsiTheme="minorHAnsi" w:cstheme="minorHAnsi"/>
        </w:rPr>
        <w:t xml:space="preserve"> with </w:t>
      </w:r>
      <w:r>
        <w:rPr>
          <w:rStyle w:val="Strong"/>
          <w:rFonts w:asciiTheme="minorHAnsi" w:eastAsiaTheme="majorEastAsia" w:hAnsiTheme="minorHAnsi" w:cstheme="minorHAnsi"/>
        </w:rPr>
        <w:t>Central Government</w:t>
      </w:r>
      <w:r>
        <w:rPr>
          <w:rFonts w:asciiTheme="minorHAnsi" w:hAnsiTheme="minorHAnsi" w:cstheme="minorHAnsi"/>
        </w:rPr>
        <w:t xml:space="preserve"> approval. If the name matches or is too similar to another company’s, it must be changed. After changing the name, the company receives a </w:t>
      </w:r>
      <w:r>
        <w:rPr>
          <w:rStyle w:val="Strong"/>
          <w:rFonts w:asciiTheme="minorHAnsi" w:eastAsiaTheme="majorEastAsia" w:hAnsiTheme="minorHAnsi" w:cstheme="minorHAnsi"/>
        </w:rPr>
        <w:t>new Certificate of Incorporation</w:t>
      </w:r>
      <w:r>
        <w:rPr>
          <w:rFonts w:asciiTheme="minorHAnsi" w:hAnsiTheme="minorHAnsi" w:cstheme="minorHAnsi"/>
        </w:rPr>
        <w:t>.</w:t>
      </w:r>
    </w:p>
    <w:p w:rsidR="0001434C" w:rsidRDefault="0001434C" w:rsidP="0001434C">
      <w:pPr>
        <w:pStyle w:val="NormalWeb"/>
        <w:ind w:left="720"/>
        <w:rPr>
          <w:rStyle w:val="Strong"/>
          <w:rFonts w:eastAsiaTheme="majorEastAsia"/>
          <w:b w:val="0"/>
          <w:bCs w:val="0"/>
        </w:rPr>
      </w:pPr>
    </w:p>
    <w:p w:rsidR="0001434C" w:rsidRDefault="0001434C" w:rsidP="0001434C">
      <w:pPr>
        <w:pStyle w:val="NormalWeb"/>
        <w:ind w:left="720"/>
        <w:rPr>
          <w:rStyle w:val="Strong"/>
          <w:rFonts w:asciiTheme="minorHAnsi" w:eastAsiaTheme="majorEastAsia" w:hAnsiTheme="minorHAnsi" w:cstheme="minorHAnsi"/>
          <w:b w:val="0"/>
          <w:bCs w:val="0"/>
        </w:rPr>
      </w:pPr>
    </w:p>
    <w:p w:rsidR="0001434C" w:rsidRDefault="0001434C" w:rsidP="00BC3FCA">
      <w:pPr>
        <w:pStyle w:val="NormalWeb"/>
        <w:numPr>
          <w:ilvl w:val="0"/>
          <w:numId w:val="23"/>
        </w:numPr>
        <w:rPr>
          <w:rFonts w:eastAsiaTheme="majorEastAsia"/>
        </w:rPr>
      </w:pPr>
      <w:r>
        <w:rPr>
          <w:rStyle w:val="Strong"/>
          <w:rFonts w:asciiTheme="minorHAnsi" w:eastAsiaTheme="majorEastAsia" w:hAnsiTheme="minorHAnsi" w:cstheme="minorHAnsi"/>
        </w:rPr>
        <w:t>Changing the Object Clause</w:t>
      </w:r>
      <w:r>
        <w:rPr>
          <w:rFonts w:asciiTheme="minorHAnsi" w:hAnsiTheme="minorHAnsi" w:cstheme="minorHAnsi"/>
        </w:rPr>
        <w:t>: The object clause can be changed to:</w:t>
      </w:r>
      <w:r>
        <w:rPr>
          <w:rFonts w:asciiTheme="minorHAnsi" w:hAnsiTheme="minorHAnsi" w:cstheme="minorHAnsi"/>
        </w:rPr>
        <w:br/>
        <w:t>(a) Improve business efficiency.</w:t>
      </w:r>
      <w:r>
        <w:rPr>
          <w:rFonts w:asciiTheme="minorHAnsi" w:hAnsiTheme="minorHAnsi" w:cstheme="minorHAnsi"/>
        </w:rPr>
        <w:br/>
        <w:t>(b) Use better means to achieve goals.</w:t>
      </w:r>
      <w:r>
        <w:rPr>
          <w:rFonts w:asciiTheme="minorHAnsi" w:hAnsiTheme="minorHAnsi" w:cstheme="minorHAnsi"/>
        </w:rPr>
        <w:br/>
        <w:t>(c) Expand or change the area of operations.</w:t>
      </w:r>
      <w:r>
        <w:rPr>
          <w:rFonts w:asciiTheme="minorHAnsi" w:hAnsiTheme="minorHAnsi" w:cstheme="minorHAnsi"/>
        </w:rPr>
        <w:br/>
        <w:t>(d) Combine with other businesses.</w:t>
      </w:r>
      <w:r>
        <w:rPr>
          <w:rFonts w:asciiTheme="minorHAnsi" w:hAnsiTheme="minorHAnsi" w:cstheme="minorHAnsi"/>
        </w:rPr>
        <w:br/>
        <w:t>(e) Sell or dispose of the company’s business or assets.</w:t>
      </w:r>
      <w:r>
        <w:rPr>
          <w:rFonts w:asciiTheme="minorHAnsi" w:hAnsiTheme="minorHAnsi" w:cstheme="minorHAnsi"/>
        </w:rPr>
        <w:br/>
        <w:t>To change the object clause, the company must:</w:t>
      </w:r>
      <w:r>
        <w:rPr>
          <w:rFonts w:asciiTheme="minorHAnsi" w:hAnsiTheme="minorHAnsi" w:cstheme="minorHAnsi"/>
        </w:rPr>
        <w:br/>
        <w:t>(</w:t>
      </w:r>
      <w:proofErr w:type="spellStart"/>
      <w:r>
        <w:rPr>
          <w:rFonts w:asciiTheme="minorHAnsi" w:hAnsiTheme="minorHAnsi" w:cstheme="minorHAnsi"/>
        </w:rPr>
        <w:t>i</w:t>
      </w:r>
      <w:proofErr w:type="spellEnd"/>
      <w:r>
        <w:rPr>
          <w:rFonts w:asciiTheme="minorHAnsi" w:hAnsiTheme="minorHAnsi" w:cstheme="minorHAnsi"/>
        </w:rPr>
        <w:t xml:space="preserve">) Pass a </w:t>
      </w:r>
      <w:r>
        <w:rPr>
          <w:rStyle w:val="Strong"/>
          <w:rFonts w:asciiTheme="minorHAnsi" w:eastAsiaTheme="majorEastAsia" w:hAnsiTheme="minorHAnsi" w:cstheme="minorHAnsi"/>
        </w:rPr>
        <w:t>special resolution</w:t>
      </w:r>
      <w:r>
        <w:rPr>
          <w:rFonts w:asciiTheme="minorHAnsi" w:hAnsiTheme="minorHAnsi" w:cstheme="minorHAnsi"/>
        </w:rPr>
        <w:t>.</w:t>
      </w:r>
      <w:r>
        <w:rPr>
          <w:rFonts w:asciiTheme="minorHAnsi" w:hAnsiTheme="minorHAnsi" w:cstheme="minorHAnsi"/>
        </w:rPr>
        <w:br/>
        <w:t xml:space="preserve">(ii) File a petition in </w:t>
      </w:r>
      <w:r>
        <w:rPr>
          <w:rStyle w:val="Strong"/>
          <w:rFonts w:asciiTheme="minorHAnsi" w:eastAsiaTheme="majorEastAsia" w:hAnsiTheme="minorHAnsi" w:cstheme="minorHAnsi"/>
        </w:rPr>
        <w:t>Court</w:t>
      </w:r>
      <w:r>
        <w:rPr>
          <w:rFonts w:asciiTheme="minorHAnsi" w:hAnsiTheme="minorHAnsi" w:cstheme="minorHAnsi"/>
        </w:rPr>
        <w:t xml:space="preserve"> for approval.</w:t>
      </w:r>
      <w:r>
        <w:rPr>
          <w:rFonts w:asciiTheme="minorHAnsi" w:hAnsiTheme="minorHAnsi" w:cstheme="minorHAnsi"/>
        </w:rPr>
        <w:br/>
        <w:t>(iii) Inform all affected parties.</w:t>
      </w:r>
      <w:r>
        <w:rPr>
          <w:rFonts w:asciiTheme="minorHAnsi" w:hAnsiTheme="minorHAnsi" w:cstheme="minorHAnsi"/>
        </w:rPr>
        <w:br/>
        <w:t xml:space="preserve">(iv) Get </w:t>
      </w:r>
      <w:r>
        <w:rPr>
          <w:rStyle w:val="Strong"/>
          <w:rFonts w:asciiTheme="minorHAnsi" w:eastAsiaTheme="majorEastAsia" w:hAnsiTheme="minorHAnsi" w:cstheme="minorHAnsi"/>
        </w:rPr>
        <w:t>creditor consent</w:t>
      </w:r>
      <w:r>
        <w:rPr>
          <w:rFonts w:asciiTheme="minorHAnsi" w:hAnsiTheme="minorHAnsi" w:cstheme="minorHAnsi"/>
        </w:rPr>
        <w:t xml:space="preserve"> or settle their claims.</w:t>
      </w:r>
      <w:r>
        <w:rPr>
          <w:rFonts w:asciiTheme="minorHAnsi" w:hAnsiTheme="minorHAnsi" w:cstheme="minorHAnsi"/>
        </w:rPr>
        <w:br/>
        <w:t xml:space="preserve">(v) Notify the </w:t>
      </w:r>
      <w:r>
        <w:rPr>
          <w:rStyle w:val="Strong"/>
          <w:rFonts w:asciiTheme="minorHAnsi" w:eastAsiaTheme="majorEastAsia" w:hAnsiTheme="minorHAnsi" w:cstheme="minorHAnsi"/>
        </w:rPr>
        <w:t>Registrar of Companies</w:t>
      </w:r>
      <w:r>
        <w:rPr>
          <w:rFonts w:asciiTheme="minorHAnsi" w:hAnsiTheme="minorHAnsi" w:cstheme="minorHAnsi"/>
        </w:rPr>
        <w:t xml:space="preserve"> after the Court approves the change.</w:t>
      </w:r>
    </w:p>
    <w:p w:rsidR="0001434C" w:rsidRDefault="0001434C" w:rsidP="0001434C">
      <w:pPr>
        <w:pStyle w:val="Heading3"/>
        <w:rPr>
          <w:rFonts w:asciiTheme="minorHAnsi" w:hAnsiTheme="minorHAnsi" w:cstheme="minorHAnsi"/>
        </w:rPr>
      </w:pPr>
      <w:r>
        <w:rPr>
          <w:rFonts w:asciiTheme="minorHAnsi" w:hAnsiTheme="minorHAnsi" w:cstheme="minorHAnsi"/>
        </w:rPr>
        <w:t>8. Alteration of the Articles of Association</w:t>
      </w:r>
    </w:p>
    <w:p w:rsidR="0001434C" w:rsidRDefault="0001434C" w:rsidP="00BC3FCA">
      <w:pPr>
        <w:pStyle w:val="NormalWeb"/>
        <w:numPr>
          <w:ilvl w:val="0"/>
          <w:numId w:val="24"/>
        </w:numPr>
        <w:spacing w:before="0" w:beforeAutospacing="0" w:afterAutospacing="0"/>
        <w:rPr>
          <w:rFonts w:asciiTheme="minorHAnsi" w:hAnsiTheme="minorHAnsi" w:cstheme="minorHAnsi"/>
        </w:rPr>
      </w:pPr>
      <w:r>
        <w:rPr>
          <w:rFonts w:asciiTheme="minorHAnsi" w:hAnsiTheme="minorHAnsi" w:cstheme="minorHAnsi"/>
        </w:rPr>
        <w:t xml:space="preserve">Changes cannot violate the </w:t>
      </w:r>
      <w:r>
        <w:rPr>
          <w:rStyle w:val="Strong"/>
          <w:rFonts w:asciiTheme="minorHAnsi" w:eastAsiaTheme="majorEastAsia" w:hAnsiTheme="minorHAnsi" w:cstheme="minorHAnsi"/>
        </w:rPr>
        <w:t>Companies Act</w:t>
      </w:r>
      <w:r>
        <w:rPr>
          <w:rFonts w:asciiTheme="minorHAnsi" w:hAnsiTheme="minorHAnsi" w:cstheme="minorHAnsi"/>
        </w:rPr>
        <w:t xml:space="preserve"> or the </w:t>
      </w:r>
      <w:r>
        <w:rPr>
          <w:rStyle w:val="Strong"/>
          <w:rFonts w:asciiTheme="minorHAnsi" w:eastAsiaTheme="majorEastAsia" w:hAnsiTheme="minorHAnsi" w:cstheme="minorHAnsi"/>
        </w:rPr>
        <w:t>Memorandum</w:t>
      </w:r>
      <w:r>
        <w:rPr>
          <w:rFonts w:asciiTheme="minorHAnsi" w:hAnsiTheme="minorHAnsi" w:cstheme="minorHAnsi"/>
          <w:b/>
        </w:rPr>
        <w:t>.</w:t>
      </w:r>
    </w:p>
    <w:p w:rsidR="0001434C" w:rsidRDefault="0001434C" w:rsidP="00BC3FCA">
      <w:pPr>
        <w:pStyle w:val="NormalWeb"/>
        <w:numPr>
          <w:ilvl w:val="0"/>
          <w:numId w:val="24"/>
        </w:numPr>
        <w:rPr>
          <w:rFonts w:asciiTheme="minorHAnsi" w:hAnsiTheme="minorHAnsi" w:cstheme="minorHAnsi"/>
        </w:rPr>
      </w:pPr>
      <w:r>
        <w:rPr>
          <w:rFonts w:asciiTheme="minorHAnsi" w:hAnsiTheme="minorHAnsi" w:cstheme="minorHAnsi"/>
        </w:rPr>
        <w:t xml:space="preserve">Changes must be </w:t>
      </w:r>
      <w:r>
        <w:rPr>
          <w:rStyle w:val="Strong"/>
          <w:rFonts w:asciiTheme="minorHAnsi" w:eastAsiaTheme="majorEastAsia" w:hAnsiTheme="minorHAnsi" w:cstheme="minorHAnsi"/>
        </w:rPr>
        <w:t>legal</w:t>
      </w:r>
      <w:r>
        <w:rPr>
          <w:rFonts w:asciiTheme="minorHAnsi" w:hAnsiTheme="minorHAnsi" w:cstheme="minorHAnsi"/>
        </w:rPr>
        <w:t xml:space="preserve"> and not increase the liability of members without their consent.</w:t>
      </w:r>
    </w:p>
    <w:p w:rsidR="0001434C" w:rsidRDefault="0001434C" w:rsidP="00BC3FCA">
      <w:pPr>
        <w:pStyle w:val="NormalWeb"/>
        <w:numPr>
          <w:ilvl w:val="0"/>
          <w:numId w:val="24"/>
        </w:numPr>
        <w:rPr>
          <w:rFonts w:asciiTheme="minorHAnsi" w:hAnsiTheme="minorHAnsi" w:cstheme="minorHAnsi"/>
        </w:rPr>
      </w:pPr>
      <w:r>
        <w:rPr>
          <w:rFonts w:asciiTheme="minorHAnsi" w:hAnsiTheme="minorHAnsi" w:cstheme="minorHAnsi"/>
        </w:rPr>
        <w:t xml:space="preserve">Some changes require </w:t>
      </w:r>
      <w:r>
        <w:rPr>
          <w:rStyle w:val="Strong"/>
          <w:rFonts w:asciiTheme="minorHAnsi" w:eastAsiaTheme="majorEastAsia" w:hAnsiTheme="minorHAnsi" w:cstheme="minorHAnsi"/>
        </w:rPr>
        <w:t>Central Government</w:t>
      </w:r>
      <w:r>
        <w:rPr>
          <w:rFonts w:asciiTheme="minorHAnsi" w:hAnsiTheme="minorHAnsi" w:cstheme="minorHAnsi"/>
        </w:rPr>
        <w:t xml:space="preserve"> approval.</w:t>
      </w:r>
    </w:p>
    <w:p w:rsidR="0001434C" w:rsidRDefault="0001434C" w:rsidP="0001434C">
      <w:pPr>
        <w:spacing w:after="0"/>
        <w:jc w:val="center"/>
        <w:rPr>
          <w:rFonts w:cstheme="minorHAnsi"/>
        </w:rPr>
      </w:pPr>
      <w:r>
        <w:rPr>
          <w:rFonts w:cstheme="minorHAnsi"/>
        </w:rPr>
        <w:pict>
          <v:rect id="_x0000_i1033" style="width:540pt;height:1.5pt" o:hralign="center" o:hrstd="t" o:hr="t" fillcolor="#a0a0a0" stroked="f"/>
        </w:pict>
      </w:r>
    </w:p>
    <w:p w:rsidR="0001434C" w:rsidRDefault="0001434C" w:rsidP="0001434C">
      <w:pPr>
        <w:spacing w:before="100" w:beforeAutospacing="1" w:after="100" w:afterAutospacing="1" w:line="240" w:lineRule="auto"/>
        <w:jc w:val="center"/>
        <w:outlineLvl w:val="2"/>
        <w:rPr>
          <w:rFonts w:eastAsia="Times New Roman" w:cstheme="minorHAnsi"/>
          <w:b/>
          <w:bCs/>
          <w:sz w:val="27"/>
          <w:szCs w:val="27"/>
          <w:u w:val="single"/>
        </w:rPr>
      </w:pPr>
      <w:r>
        <w:rPr>
          <w:rFonts w:eastAsia="Times New Roman" w:cstheme="minorHAnsi"/>
          <w:b/>
          <w:bCs/>
          <w:sz w:val="27"/>
          <w:szCs w:val="27"/>
          <w:u w:val="single"/>
        </w:rPr>
        <w:t>Lecture 4: Winding Up of Companies</w:t>
      </w:r>
    </w:p>
    <w:p w:rsidR="0001434C" w:rsidRDefault="0001434C" w:rsidP="0001434C">
      <w:pPr>
        <w:spacing w:before="100" w:beforeAutospacing="1" w:after="100" w:afterAutospacing="1" w:line="240" w:lineRule="auto"/>
        <w:rPr>
          <w:rFonts w:eastAsia="Times New Roman" w:cstheme="minorHAnsi"/>
          <w:sz w:val="24"/>
          <w:szCs w:val="24"/>
        </w:rPr>
      </w:pPr>
      <w:r>
        <w:rPr>
          <w:rFonts w:eastAsia="Times New Roman" w:cstheme="minorHAnsi"/>
          <w:b/>
          <w:bCs/>
          <w:sz w:val="24"/>
          <w:szCs w:val="24"/>
        </w:rPr>
        <w:t xml:space="preserve"> Winding up</w:t>
      </w:r>
      <w:r>
        <w:rPr>
          <w:rFonts w:eastAsia="Times New Roman" w:cstheme="minorHAnsi"/>
          <w:sz w:val="24"/>
          <w:szCs w:val="24"/>
        </w:rPr>
        <w:t xml:space="preserve"> refers to the process of closing a company by selling its assets, paying off its liabilities, and distributing any remaining assets to shareholders.</w:t>
      </w:r>
    </w:p>
    <w:p w:rsidR="0001434C" w:rsidRDefault="0001434C" w:rsidP="0001434C">
      <w:pPr>
        <w:pStyle w:val="Heading3"/>
        <w:spacing w:after="0" w:afterAutospacing="0"/>
        <w:rPr>
          <w:rFonts w:asciiTheme="minorHAnsi" w:hAnsiTheme="minorHAnsi" w:cstheme="minorHAnsi"/>
        </w:rPr>
      </w:pPr>
      <w:r>
        <w:rPr>
          <w:rFonts w:asciiTheme="minorHAnsi" w:hAnsiTheme="minorHAnsi" w:cstheme="minorHAnsi"/>
        </w:rPr>
        <w:t>1. Modes of Winding Up</w:t>
      </w:r>
    </w:p>
    <w:p w:rsidR="0001434C" w:rsidRDefault="0001434C" w:rsidP="0001434C">
      <w:pPr>
        <w:pStyle w:val="NormalWeb"/>
        <w:spacing w:after="60" w:afterAutospacing="0"/>
        <w:rPr>
          <w:rFonts w:asciiTheme="minorHAnsi" w:hAnsiTheme="minorHAnsi" w:cstheme="minorHAnsi"/>
        </w:rPr>
      </w:pPr>
      <w:r>
        <w:rPr>
          <w:rFonts w:asciiTheme="minorHAnsi" w:hAnsiTheme="minorHAnsi" w:cstheme="minorHAnsi"/>
        </w:rPr>
        <w:t>There are three ways to wind up a company:</w:t>
      </w:r>
    </w:p>
    <w:p w:rsidR="0001434C" w:rsidRDefault="0001434C" w:rsidP="00BC3FCA">
      <w:pPr>
        <w:pStyle w:val="NormalWeb"/>
        <w:numPr>
          <w:ilvl w:val="0"/>
          <w:numId w:val="25"/>
        </w:numPr>
        <w:spacing w:before="0" w:beforeAutospacing="0" w:afterAutospacing="0"/>
        <w:rPr>
          <w:rFonts w:asciiTheme="minorHAnsi" w:hAnsiTheme="minorHAnsi" w:cstheme="minorHAnsi"/>
        </w:rPr>
      </w:pPr>
      <w:r>
        <w:rPr>
          <w:rFonts w:asciiTheme="minorHAnsi" w:hAnsiTheme="minorHAnsi" w:cstheme="minorHAnsi"/>
        </w:rPr>
        <w:t>Compulsory winding up by the court.</w:t>
      </w:r>
    </w:p>
    <w:p w:rsidR="0001434C" w:rsidRDefault="0001434C" w:rsidP="00BC3FCA">
      <w:pPr>
        <w:pStyle w:val="NormalWeb"/>
        <w:numPr>
          <w:ilvl w:val="0"/>
          <w:numId w:val="25"/>
        </w:numPr>
        <w:rPr>
          <w:rFonts w:asciiTheme="minorHAnsi" w:hAnsiTheme="minorHAnsi" w:cstheme="minorHAnsi"/>
        </w:rPr>
      </w:pPr>
      <w:r>
        <w:rPr>
          <w:rFonts w:asciiTheme="minorHAnsi" w:hAnsiTheme="minorHAnsi" w:cstheme="minorHAnsi"/>
        </w:rPr>
        <w:t>Voluntary winding up by the members.</w:t>
      </w:r>
    </w:p>
    <w:p w:rsidR="0001434C" w:rsidRDefault="0001434C" w:rsidP="00BC3FCA">
      <w:pPr>
        <w:pStyle w:val="NormalWeb"/>
        <w:numPr>
          <w:ilvl w:val="0"/>
          <w:numId w:val="25"/>
        </w:numPr>
        <w:rPr>
          <w:rFonts w:asciiTheme="minorHAnsi" w:hAnsiTheme="minorHAnsi" w:cstheme="minorHAnsi"/>
        </w:rPr>
      </w:pPr>
      <w:r>
        <w:rPr>
          <w:rFonts w:asciiTheme="minorHAnsi" w:hAnsiTheme="minorHAnsi" w:cstheme="minorHAnsi"/>
        </w:rPr>
        <w:t>Voluntary winding up under court supervision.</w:t>
      </w:r>
    </w:p>
    <w:p w:rsidR="0001434C" w:rsidRDefault="0001434C" w:rsidP="0001434C">
      <w:pPr>
        <w:pStyle w:val="Heading3"/>
        <w:rPr>
          <w:rFonts w:asciiTheme="minorHAnsi" w:hAnsiTheme="minorHAnsi" w:cstheme="minorHAnsi"/>
        </w:rPr>
      </w:pPr>
      <w:r>
        <w:rPr>
          <w:rFonts w:asciiTheme="minorHAnsi" w:hAnsiTheme="minorHAnsi" w:cstheme="minorHAnsi"/>
        </w:rPr>
        <w:t>2. Compulsory Winding Up</w:t>
      </w:r>
    </w:p>
    <w:p w:rsidR="0001434C" w:rsidRDefault="0001434C" w:rsidP="0001434C">
      <w:pPr>
        <w:pStyle w:val="NormalWeb"/>
        <w:spacing w:before="80" w:beforeAutospacing="0" w:after="80" w:afterAutospacing="0"/>
        <w:rPr>
          <w:rFonts w:asciiTheme="minorHAnsi" w:hAnsiTheme="minorHAnsi" w:cstheme="minorHAnsi"/>
        </w:rPr>
      </w:pPr>
      <w:r>
        <w:rPr>
          <w:rFonts w:asciiTheme="minorHAnsi" w:hAnsiTheme="minorHAnsi" w:cstheme="minorHAnsi"/>
        </w:rPr>
        <w:lastRenderedPageBreak/>
        <w:t xml:space="preserve">    This happens when the court orders the company to be wound up.</w:t>
      </w:r>
      <w:r>
        <w:rPr>
          <w:rFonts w:asciiTheme="minorHAnsi" w:hAnsiTheme="minorHAnsi" w:cstheme="minorHAnsi"/>
        </w:rPr>
        <w:br/>
      </w:r>
      <w:r>
        <w:rPr>
          <w:rStyle w:val="Strong"/>
          <w:rFonts w:asciiTheme="minorHAnsi" w:eastAsiaTheme="majorEastAsia" w:hAnsiTheme="minorHAnsi" w:cstheme="minorHAnsi"/>
        </w:rPr>
        <w:t xml:space="preserve">    Grounds for compulsory winding up</w:t>
      </w:r>
      <w:r>
        <w:rPr>
          <w:rFonts w:asciiTheme="minorHAnsi" w:hAnsiTheme="minorHAnsi" w:cstheme="minorHAnsi"/>
        </w:rPr>
        <w:t>:</w:t>
      </w:r>
    </w:p>
    <w:p w:rsidR="0001434C" w:rsidRDefault="0001434C" w:rsidP="00BC3FCA">
      <w:pPr>
        <w:pStyle w:val="NormalWeb"/>
        <w:numPr>
          <w:ilvl w:val="0"/>
          <w:numId w:val="26"/>
        </w:numPr>
        <w:spacing w:before="0" w:beforeAutospacing="0" w:afterAutospacing="0"/>
        <w:rPr>
          <w:rFonts w:asciiTheme="minorHAnsi" w:hAnsiTheme="minorHAnsi" w:cstheme="minorHAnsi"/>
        </w:rPr>
      </w:pPr>
      <w:r>
        <w:rPr>
          <w:rFonts w:asciiTheme="minorHAnsi" w:hAnsiTheme="minorHAnsi" w:cstheme="minorHAnsi"/>
        </w:rPr>
        <w:t>If the company decides by special resolution to be wound up by the court.</w:t>
      </w:r>
    </w:p>
    <w:p w:rsidR="0001434C" w:rsidRDefault="0001434C" w:rsidP="00BC3FCA">
      <w:pPr>
        <w:pStyle w:val="NormalWeb"/>
        <w:numPr>
          <w:ilvl w:val="0"/>
          <w:numId w:val="26"/>
        </w:numPr>
        <w:rPr>
          <w:rFonts w:asciiTheme="minorHAnsi" w:hAnsiTheme="minorHAnsi" w:cstheme="minorHAnsi"/>
        </w:rPr>
      </w:pPr>
      <w:r>
        <w:rPr>
          <w:rFonts w:asciiTheme="minorHAnsi" w:hAnsiTheme="minorHAnsi" w:cstheme="minorHAnsi"/>
        </w:rPr>
        <w:t>If the company fails to deliver a statutory report or hold a statutory meeting. The court may instead order the meeting and filing of the report.</w:t>
      </w:r>
    </w:p>
    <w:p w:rsidR="0001434C" w:rsidRDefault="0001434C" w:rsidP="00BC3FCA">
      <w:pPr>
        <w:pStyle w:val="NormalWeb"/>
        <w:numPr>
          <w:ilvl w:val="0"/>
          <w:numId w:val="26"/>
        </w:numPr>
        <w:rPr>
          <w:rFonts w:asciiTheme="minorHAnsi" w:hAnsiTheme="minorHAnsi" w:cstheme="minorHAnsi"/>
        </w:rPr>
      </w:pPr>
      <w:r>
        <w:rPr>
          <w:rFonts w:asciiTheme="minorHAnsi" w:hAnsiTheme="minorHAnsi" w:cstheme="minorHAnsi"/>
        </w:rPr>
        <w:t>If the company doesn’t start its business within a year or suspends business for a year.</w:t>
      </w:r>
    </w:p>
    <w:p w:rsidR="0001434C" w:rsidRDefault="0001434C" w:rsidP="00BC3FCA">
      <w:pPr>
        <w:pStyle w:val="NormalWeb"/>
        <w:numPr>
          <w:ilvl w:val="0"/>
          <w:numId w:val="26"/>
        </w:numPr>
        <w:rPr>
          <w:rFonts w:asciiTheme="minorHAnsi" w:hAnsiTheme="minorHAnsi" w:cstheme="minorHAnsi"/>
        </w:rPr>
      </w:pPr>
      <w:r>
        <w:rPr>
          <w:rFonts w:asciiTheme="minorHAnsi" w:hAnsiTheme="minorHAnsi" w:cstheme="minorHAnsi"/>
        </w:rPr>
        <w:t>If the number of members falls below seven in a public company or below two in a private company.</w:t>
      </w:r>
    </w:p>
    <w:p w:rsidR="0001434C" w:rsidRDefault="0001434C" w:rsidP="00BC3FCA">
      <w:pPr>
        <w:pStyle w:val="NormalWeb"/>
        <w:numPr>
          <w:ilvl w:val="0"/>
          <w:numId w:val="26"/>
        </w:numPr>
        <w:rPr>
          <w:rFonts w:asciiTheme="minorHAnsi" w:hAnsiTheme="minorHAnsi" w:cstheme="minorHAnsi"/>
        </w:rPr>
      </w:pPr>
      <w:r>
        <w:rPr>
          <w:rFonts w:asciiTheme="minorHAnsi" w:hAnsiTheme="minorHAnsi" w:cstheme="minorHAnsi"/>
        </w:rPr>
        <w:t>If the company is unable to pay its debts.</w:t>
      </w:r>
    </w:p>
    <w:p w:rsidR="0001434C" w:rsidRDefault="0001434C" w:rsidP="00BC3FCA">
      <w:pPr>
        <w:pStyle w:val="NormalWeb"/>
        <w:numPr>
          <w:ilvl w:val="0"/>
          <w:numId w:val="26"/>
        </w:numPr>
        <w:rPr>
          <w:rFonts w:asciiTheme="minorHAnsi" w:hAnsiTheme="minorHAnsi" w:cstheme="minorHAnsi"/>
        </w:rPr>
      </w:pPr>
      <w:r>
        <w:rPr>
          <w:rFonts w:asciiTheme="minorHAnsi" w:hAnsiTheme="minorHAnsi" w:cstheme="minorHAnsi"/>
        </w:rPr>
        <w:t>If the court thinks it is just and equitable to wind up the company.</w:t>
      </w:r>
    </w:p>
    <w:p w:rsidR="0001434C" w:rsidRDefault="0001434C" w:rsidP="0001434C">
      <w:pPr>
        <w:pStyle w:val="Heading3"/>
        <w:rPr>
          <w:rFonts w:asciiTheme="minorHAnsi" w:hAnsiTheme="minorHAnsi" w:cstheme="minorHAnsi"/>
        </w:rPr>
      </w:pPr>
    </w:p>
    <w:p w:rsidR="0001434C" w:rsidRDefault="0001434C" w:rsidP="0001434C">
      <w:pPr>
        <w:spacing w:before="100" w:beforeAutospacing="1" w:after="100" w:afterAutospacing="1" w:line="240" w:lineRule="auto"/>
        <w:outlineLvl w:val="2"/>
        <w:rPr>
          <w:rFonts w:eastAsia="Times New Roman" w:cstheme="minorHAnsi"/>
          <w:b/>
          <w:bCs/>
          <w:sz w:val="27"/>
          <w:szCs w:val="27"/>
        </w:rPr>
      </w:pPr>
      <w:r>
        <w:rPr>
          <w:rFonts w:eastAsia="Times New Roman" w:cstheme="minorHAnsi"/>
          <w:b/>
          <w:bCs/>
          <w:sz w:val="27"/>
          <w:szCs w:val="27"/>
        </w:rPr>
        <w:t>3. Compulsory Winding Up</w:t>
      </w:r>
    </w:p>
    <w:p w:rsidR="0001434C" w:rsidRDefault="0001434C" w:rsidP="0001434C">
      <w:pPr>
        <w:spacing w:before="100" w:beforeAutospacing="1" w:after="100" w:afterAutospacing="1" w:line="240" w:lineRule="auto"/>
        <w:rPr>
          <w:rFonts w:eastAsia="Times New Roman" w:cstheme="minorHAnsi"/>
          <w:sz w:val="24"/>
          <w:szCs w:val="24"/>
        </w:rPr>
      </w:pPr>
      <w:r>
        <w:rPr>
          <w:rFonts w:eastAsia="Times New Roman" w:cstheme="minorHAnsi"/>
          <w:sz w:val="24"/>
          <w:szCs w:val="24"/>
        </w:rPr>
        <w:t>This happens when the court orders the company to be wound up.</w:t>
      </w:r>
      <w:r>
        <w:rPr>
          <w:rFonts w:eastAsia="Times New Roman" w:cstheme="minorHAnsi"/>
          <w:sz w:val="24"/>
          <w:szCs w:val="24"/>
        </w:rPr>
        <w:br/>
      </w:r>
      <w:r>
        <w:rPr>
          <w:rFonts w:eastAsia="Times New Roman" w:cstheme="minorHAnsi"/>
          <w:b/>
          <w:bCs/>
          <w:sz w:val="24"/>
          <w:szCs w:val="24"/>
        </w:rPr>
        <w:t>Grounds for compulsory winding up</w:t>
      </w:r>
      <w:r>
        <w:rPr>
          <w:rFonts w:eastAsia="Times New Roman" w:cstheme="minorHAnsi"/>
          <w:sz w:val="24"/>
          <w:szCs w:val="24"/>
        </w:rPr>
        <w:t>:</w:t>
      </w:r>
    </w:p>
    <w:p w:rsidR="0001434C" w:rsidRDefault="0001434C" w:rsidP="00BC3FCA">
      <w:pPr>
        <w:numPr>
          <w:ilvl w:val="0"/>
          <w:numId w:val="27"/>
        </w:numPr>
        <w:spacing w:before="100" w:beforeAutospacing="1" w:after="100" w:afterAutospacing="1" w:line="240" w:lineRule="auto"/>
        <w:rPr>
          <w:rFonts w:eastAsia="Times New Roman" w:cstheme="minorHAnsi"/>
          <w:sz w:val="24"/>
          <w:szCs w:val="24"/>
        </w:rPr>
      </w:pPr>
      <w:r>
        <w:rPr>
          <w:rFonts w:eastAsia="Times New Roman" w:cstheme="minorHAnsi"/>
          <w:sz w:val="24"/>
          <w:szCs w:val="24"/>
        </w:rPr>
        <w:t>If the company decides by special resolution to be wound up by the court.</w:t>
      </w:r>
    </w:p>
    <w:p w:rsidR="0001434C" w:rsidRDefault="0001434C" w:rsidP="00BC3FCA">
      <w:pPr>
        <w:numPr>
          <w:ilvl w:val="0"/>
          <w:numId w:val="27"/>
        </w:numPr>
        <w:spacing w:before="100" w:beforeAutospacing="1" w:after="100" w:afterAutospacing="1" w:line="240" w:lineRule="auto"/>
        <w:rPr>
          <w:rFonts w:eastAsia="Times New Roman" w:cstheme="minorHAnsi"/>
          <w:sz w:val="24"/>
          <w:szCs w:val="24"/>
        </w:rPr>
      </w:pPr>
      <w:r>
        <w:rPr>
          <w:rFonts w:eastAsia="Times New Roman" w:cstheme="minorHAnsi"/>
          <w:sz w:val="24"/>
          <w:szCs w:val="24"/>
        </w:rPr>
        <w:t>If the company fails to deliver a statutory report or hold a statutory meeting. The court may instead order the meeting and filing of the report.</w:t>
      </w:r>
    </w:p>
    <w:p w:rsidR="0001434C" w:rsidRDefault="0001434C" w:rsidP="00BC3FCA">
      <w:pPr>
        <w:numPr>
          <w:ilvl w:val="0"/>
          <w:numId w:val="27"/>
        </w:numPr>
        <w:spacing w:before="100" w:beforeAutospacing="1" w:after="100" w:afterAutospacing="1" w:line="240" w:lineRule="auto"/>
        <w:rPr>
          <w:rFonts w:eastAsia="Times New Roman" w:cstheme="minorHAnsi"/>
          <w:sz w:val="24"/>
          <w:szCs w:val="24"/>
        </w:rPr>
      </w:pPr>
      <w:r>
        <w:rPr>
          <w:rFonts w:eastAsia="Times New Roman" w:cstheme="minorHAnsi"/>
          <w:sz w:val="24"/>
          <w:szCs w:val="24"/>
        </w:rPr>
        <w:t>If the company doesn’t start its business within a year or suspends business for a year.</w:t>
      </w:r>
    </w:p>
    <w:p w:rsidR="0001434C" w:rsidRDefault="0001434C" w:rsidP="00BC3FCA">
      <w:pPr>
        <w:numPr>
          <w:ilvl w:val="0"/>
          <w:numId w:val="27"/>
        </w:numPr>
        <w:spacing w:before="100" w:beforeAutospacing="1" w:after="100" w:afterAutospacing="1" w:line="240" w:lineRule="auto"/>
        <w:rPr>
          <w:rFonts w:eastAsia="Times New Roman" w:cstheme="minorHAnsi"/>
          <w:sz w:val="24"/>
          <w:szCs w:val="24"/>
        </w:rPr>
      </w:pPr>
      <w:r>
        <w:rPr>
          <w:rFonts w:eastAsia="Times New Roman" w:cstheme="minorHAnsi"/>
          <w:sz w:val="24"/>
          <w:szCs w:val="24"/>
        </w:rPr>
        <w:t>If the number of members falls below seven in a public company or below two in a private company.</w:t>
      </w:r>
    </w:p>
    <w:p w:rsidR="0001434C" w:rsidRDefault="0001434C" w:rsidP="00BC3FCA">
      <w:pPr>
        <w:numPr>
          <w:ilvl w:val="0"/>
          <w:numId w:val="27"/>
        </w:numPr>
        <w:spacing w:before="100" w:beforeAutospacing="1" w:after="100" w:afterAutospacing="1" w:line="240" w:lineRule="auto"/>
        <w:rPr>
          <w:rFonts w:eastAsia="Times New Roman" w:cstheme="minorHAnsi"/>
          <w:sz w:val="24"/>
          <w:szCs w:val="24"/>
        </w:rPr>
      </w:pPr>
      <w:r>
        <w:rPr>
          <w:rFonts w:eastAsia="Times New Roman" w:cstheme="minorHAnsi"/>
          <w:sz w:val="24"/>
          <w:szCs w:val="24"/>
        </w:rPr>
        <w:t>If the company is unable to pay its debts.</w:t>
      </w:r>
    </w:p>
    <w:p w:rsidR="0001434C" w:rsidRDefault="0001434C" w:rsidP="00BC3FCA">
      <w:pPr>
        <w:numPr>
          <w:ilvl w:val="0"/>
          <w:numId w:val="27"/>
        </w:numPr>
        <w:spacing w:before="100" w:beforeAutospacing="1" w:after="100" w:afterAutospacing="1" w:line="240" w:lineRule="auto"/>
        <w:rPr>
          <w:rFonts w:eastAsia="Times New Roman" w:cstheme="minorHAnsi"/>
          <w:sz w:val="24"/>
          <w:szCs w:val="24"/>
        </w:rPr>
      </w:pPr>
      <w:r>
        <w:rPr>
          <w:rFonts w:eastAsia="Times New Roman" w:cstheme="minorHAnsi"/>
          <w:sz w:val="24"/>
          <w:szCs w:val="24"/>
        </w:rPr>
        <w:t>If the court thinks it is just and equitable to wind up the company.</w:t>
      </w:r>
    </w:p>
    <w:p w:rsidR="0001434C" w:rsidRDefault="0001434C" w:rsidP="0001434C">
      <w:pPr>
        <w:spacing w:before="100" w:beforeAutospacing="1" w:after="100" w:afterAutospacing="1" w:line="240" w:lineRule="auto"/>
        <w:outlineLvl w:val="2"/>
        <w:rPr>
          <w:rFonts w:eastAsia="Times New Roman" w:cstheme="minorHAnsi"/>
          <w:b/>
          <w:bCs/>
          <w:sz w:val="27"/>
          <w:szCs w:val="27"/>
        </w:rPr>
      </w:pPr>
      <w:r>
        <w:rPr>
          <w:rFonts w:eastAsia="Times New Roman" w:cstheme="minorHAnsi"/>
          <w:b/>
          <w:bCs/>
          <w:sz w:val="27"/>
          <w:szCs w:val="27"/>
        </w:rPr>
        <w:t>4. Voluntary Winding Up</w:t>
      </w:r>
    </w:p>
    <w:p w:rsidR="0001434C" w:rsidRDefault="0001434C" w:rsidP="0001434C">
      <w:pPr>
        <w:spacing w:before="100" w:beforeAutospacing="1" w:after="100" w:afterAutospacing="1" w:line="240" w:lineRule="auto"/>
        <w:rPr>
          <w:rFonts w:eastAsia="Times New Roman" w:cstheme="minorHAnsi"/>
          <w:sz w:val="24"/>
          <w:szCs w:val="24"/>
        </w:rPr>
      </w:pPr>
      <w:r>
        <w:rPr>
          <w:rFonts w:eastAsia="Times New Roman" w:cstheme="minorHAnsi"/>
          <w:sz w:val="24"/>
          <w:szCs w:val="24"/>
        </w:rPr>
        <w:t>In voluntary winding up, the members of the company choose to wind it up without court intervention.</w:t>
      </w:r>
      <w:r>
        <w:rPr>
          <w:rFonts w:eastAsia="Times New Roman" w:cstheme="minorHAnsi"/>
          <w:sz w:val="24"/>
          <w:szCs w:val="24"/>
        </w:rPr>
        <w:br/>
      </w:r>
      <w:r>
        <w:rPr>
          <w:rFonts w:eastAsia="Times New Roman" w:cstheme="minorHAnsi"/>
          <w:b/>
          <w:bCs/>
          <w:sz w:val="24"/>
          <w:szCs w:val="24"/>
        </w:rPr>
        <w:t>Conditions for voluntary winding up</w:t>
      </w:r>
      <w:r>
        <w:rPr>
          <w:rFonts w:eastAsia="Times New Roman" w:cstheme="minorHAnsi"/>
          <w:sz w:val="24"/>
          <w:szCs w:val="24"/>
        </w:rPr>
        <w:t>:</w:t>
      </w:r>
    </w:p>
    <w:p w:rsidR="0001434C" w:rsidRDefault="0001434C" w:rsidP="00BC3FCA">
      <w:pPr>
        <w:numPr>
          <w:ilvl w:val="0"/>
          <w:numId w:val="28"/>
        </w:numPr>
        <w:spacing w:before="100" w:beforeAutospacing="1" w:after="100" w:afterAutospacing="1" w:line="240" w:lineRule="auto"/>
        <w:rPr>
          <w:rFonts w:eastAsia="Times New Roman" w:cstheme="minorHAnsi"/>
          <w:sz w:val="24"/>
          <w:szCs w:val="24"/>
        </w:rPr>
      </w:pPr>
      <w:r>
        <w:rPr>
          <w:rFonts w:eastAsia="Times New Roman" w:cstheme="minorHAnsi"/>
          <w:sz w:val="24"/>
          <w:szCs w:val="24"/>
        </w:rPr>
        <w:t>By ordinary resolution in cases where the company’s duration has ended or if specified events in the articles have occurred.</w:t>
      </w:r>
    </w:p>
    <w:p w:rsidR="0001434C" w:rsidRDefault="0001434C" w:rsidP="00BC3FCA">
      <w:pPr>
        <w:numPr>
          <w:ilvl w:val="0"/>
          <w:numId w:val="28"/>
        </w:numPr>
        <w:spacing w:before="100" w:beforeAutospacing="1" w:after="100" w:afterAutospacing="1" w:line="240" w:lineRule="auto"/>
        <w:rPr>
          <w:rFonts w:eastAsia="Times New Roman" w:cstheme="minorHAnsi"/>
          <w:sz w:val="24"/>
          <w:szCs w:val="24"/>
        </w:rPr>
      </w:pPr>
      <w:r>
        <w:rPr>
          <w:rFonts w:eastAsia="Times New Roman" w:cstheme="minorHAnsi"/>
          <w:sz w:val="24"/>
          <w:szCs w:val="24"/>
        </w:rPr>
        <w:t>By special resolution in other cases.</w:t>
      </w:r>
      <w:r>
        <w:rPr>
          <w:rFonts w:eastAsia="Times New Roman" w:cstheme="minorHAnsi"/>
          <w:sz w:val="24"/>
          <w:szCs w:val="24"/>
        </w:rPr>
        <w:br/>
        <w:t>Once the resolution is passed, the public must be notified by an advertisement. The winding up starts when the resolution is passed.</w:t>
      </w:r>
    </w:p>
    <w:p w:rsidR="0001434C" w:rsidRDefault="0001434C" w:rsidP="0001434C">
      <w:pPr>
        <w:pStyle w:val="Heading3"/>
        <w:rPr>
          <w:rFonts w:asciiTheme="minorHAnsi" w:hAnsiTheme="minorHAnsi" w:cstheme="minorHAnsi"/>
        </w:rPr>
      </w:pPr>
      <w:r>
        <w:rPr>
          <w:rFonts w:asciiTheme="minorHAnsi" w:hAnsiTheme="minorHAnsi" w:cstheme="minorHAnsi"/>
        </w:rPr>
        <w:t>5. Differences Between Members' Voluntary and Creditors' Voluntary Winding Up</w:t>
      </w:r>
    </w:p>
    <w:p w:rsidR="0001434C" w:rsidRDefault="0001434C" w:rsidP="00BC3FCA">
      <w:pPr>
        <w:pStyle w:val="NormalWeb"/>
        <w:numPr>
          <w:ilvl w:val="0"/>
          <w:numId w:val="29"/>
        </w:numPr>
        <w:rPr>
          <w:rFonts w:asciiTheme="minorHAnsi" w:hAnsiTheme="minorHAnsi" w:cstheme="minorHAnsi"/>
        </w:rPr>
      </w:pPr>
      <w:r>
        <w:rPr>
          <w:rFonts w:asciiTheme="minorHAnsi" w:hAnsiTheme="minorHAnsi" w:cstheme="minorHAnsi"/>
        </w:rPr>
        <w:t>Members' voluntary winding up applies to solvent companies with a solvency declaration. Creditors' voluntary winding up applies to insolvent companies.</w:t>
      </w:r>
    </w:p>
    <w:p w:rsidR="0001434C" w:rsidRDefault="0001434C" w:rsidP="00BC3FCA">
      <w:pPr>
        <w:pStyle w:val="NormalWeb"/>
        <w:numPr>
          <w:ilvl w:val="0"/>
          <w:numId w:val="29"/>
        </w:numPr>
        <w:rPr>
          <w:rFonts w:asciiTheme="minorHAnsi" w:hAnsiTheme="minorHAnsi" w:cstheme="minorHAnsi"/>
        </w:rPr>
      </w:pPr>
      <w:r>
        <w:rPr>
          <w:rFonts w:asciiTheme="minorHAnsi" w:hAnsiTheme="minorHAnsi" w:cstheme="minorHAnsi"/>
        </w:rPr>
        <w:t>In members' voluntary winding up, no creditors' meeting is required. In creditors' voluntary winding up, a meeting must follow the members' meeting.</w:t>
      </w:r>
    </w:p>
    <w:p w:rsidR="0001434C" w:rsidRDefault="0001434C" w:rsidP="00BC3FCA">
      <w:pPr>
        <w:pStyle w:val="NormalWeb"/>
        <w:numPr>
          <w:ilvl w:val="0"/>
          <w:numId w:val="29"/>
        </w:numPr>
        <w:rPr>
          <w:rFonts w:asciiTheme="minorHAnsi" w:hAnsiTheme="minorHAnsi" w:cstheme="minorHAnsi"/>
        </w:rPr>
      </w:pPr>
      <w:r>
        <w:rPr>
          <w:rFonts w:asciiTheme="minorHAnsi" w:hAnsiTheme="minorHAnsi" w:cstheme="minorHAnsi"/>
        </w:rPr>
        <w:t>In members' voluntary winding up, the liquidator is chosen by members. In creditors' voluntary winding up, both members and creditors choose a liquidator.</w:t>
      </w:r>
    </w:p>
    <w:p w:rsidR="0001434C" w:rsidRDefault="0001434C" w:rsidP="00BC3FCA">
      <w:pPr>
        <w:pStyle w:val="NormalWeb"/>
        <w:numPr>
          <w:ilvl w:val="0"/>
          <w:numId w:val="29"/>
        </w:numPr>
        <w:rPr>
          <w:rFonts w:asciiTheme="minorHAnsi" w:hAnsiTheme="minorHAnsi" w:cstheme="minorHAnsi"/>
        </w:rPr>
      </w:pPr>
      <w:r>
        <w:rPr>
          <w:rFonts w:asciiTheme="minorHAnsi" w:hAnsiTheme="minorHAnsi" w:cstheme="minorHAnsi"/>
        </w:rPr>
        <w:t>In members' voluntary winding up, there is no Committee of Inspection, but in creditors' winding up, there may be one.</w:t>
      </w:r>
    </w:p>
    <w:p w:rsidR="0001434C" w:rsidRDefault="0001434C" w:rsidP="0001434C">
      <w:pPr>
        <w:pStyle w:val="Heading3"/>
        <w:rPr>
          <w:rFonts w:asciiTheme="minorHAnsi" w:hAnsiTheme="minorHAnsi" w:cstheme="minorHAnsi"/>
        </w:rPr>
      </w:pPr>
    </w:p>
    <w:p w:rsidR="0001434C" w:rsidRDefault="0001434C" w:rsidP="0001434C">
      <w:pPr>
        <w:pStyle w:val="Heading3"/>
        <w:rPr>
          <w:rFonts w:asciiTheme="minorHAnsi" w:hAnsiTheme="minorHAnsi" w:cstheme="minorHAnsi"/>
        </w:rPr>
      </w:pPr>
      <w:r>
        <w:rPr>
          <w:rFonts w:asciiTheme="minorHAnsi" w:hAnsiTheme="minorHAnsi" w:cstheme="minorHAnsi"/>
        </w:rPr>
        <w:lastRenderedPageBreak/>
        <w:t>6. Winding Up Subject to the Supervision of Court</w:t>
      </w:r>
    </w:p>
    <w:p w:rsidR="0001434C" w:rsidRDefault="0001434C" w:rsidP="0001434C">
      <w:pPr>
        <w:pStyle w:val="NormalWeb"/>
        <w:spacing w:before="60" w:beforeAutospacing="0" w:after="80" w:afterAutospacing="0"/>
        <w:rPr>
          <w:rFonts w:asciiTheme="minorHAnsi" w:hAnsiTheme="minorHAnsi" w:cstheme="minorHAnsi"/>
        </w:rPr>
      </w:pPr>
      <w:r>
        <w:rPr>
          <w:rFonts w:asciiTheme="minorHAnsi" w:hAnsiTheme="minorHAnsi" w:cstheme="minorHAnsi"/>
        </w:rPr>
        <w:t>After a company passes a voluntary winding up resolution, the court may supervise the process to protect creditors and shareholders.</w:t>
      </w:r>
      <w:r>
        <w:rPr>
          <w:rFonts w:asciiTheme="minorHAnsi" w:hAnsiTheme="minorHAnsi" w:cstheme="minorHAnsi"/>
        </w:rPr>
        <w:br/>
      </w:r>
      <w:r>
        <w:rPr>
          <w:rStyle w:val="Strong"/>
          <w:rFonts w:asciiTheme="minorHAnsi" w:eastAsiaTheme="majorEastAsia" w:hAnsiTheme="minorHAnsi" w:cstheme="minorHAnsi"/>
        </w:rPr>
        <w:t>Effects of court supervision</w:t>
      </w:r>
      <w:r>
        <w:rPr>
          <w:rFonts w:asciiTheme="minorHAnsi" w:hAnsiTheme="minorHAnsi" w:cstheme="minorHAnsi"/>
        </w:rPr>
        <w:t>:</w:t>
      </w:r>
    </w:p>
    <w:p w:rsidR="0001434C" w:rsidRDefault="0001434C" w:rsidP="00BC3FCA">
      <w:pPr>
        <w:pStyle w:val="NormalWeb"/>
        <w:numPr>
          <w:ilvl w:val="0"/>
          <w:numId w:val="30"/>
        </w:numPr>
        <w:spacing w:before="0" w:beforeAutospacing="0" w:afterAutospacing="0"/>
        <w:rPr>
          <w:rFonts w:asciiTheme="minorHAnsi" w:hAnsiTheme="minorHAnsi" w:cstheme="minorHAnsi"/>
        </w:rPr>
      </w:pPr>
      <w:r>
        <w:rPr>
          <w:rFonts w:asciiTheme="minorHAnsi" w:hAnsiTheme="minorHAnsi" w:cstheme="minorHAnsi"/>
        </w:rPr>
        <w:t>The court gains control over legal actions against the company.</w:t>
      </w:r>
    </w:p>
    <w:p w:rsidR="0001434C" w:rsidRDefault="0001434C" w:rsidP="00BC3FCA">
      <w:pPr>
        <w:pStyle w:val="NormalWeb"/>
        <w:numPr>
          <w:ilvl w:val="0"/>
          <w:numId w:val="30"/>
        </w:numPr>
        <w:rPr>
          <w:rFonts w:asciiTheme="minorHAnsi" w:hAnsiTheme="minorHAnsi" w:cstheme="minorHAnsi"/>
        </w:rPr>
      </w:pPr>
      <w:r>
        <w:rPr>
          <w:rFonts w:asciiTheme="minorHAnsi" w:hAnsiTheme="minorHAnsi" w:cstheme="minorHAnsi"/>
        </w:rPr>
        <w:t>The court can appoint or remove liquidators as needed.</w:t>
      </w:r>
    </w:p>
    <w:p w:rsidR="0001434C" w:rsidRDefault="0001434C" w:rsidP="00BC3FCA">
      <w:pPr>
        <w:pStyle w:val="NormalWeb"/>
        <w:numPr>
          <w:ilvl w:val="0"/>
          <w:numId w:val="30"/>
        </w:numPr>
        <w:rPr>
          <w:rFonts w:asciiTheme="minorHAnsi" w:hAnsiTheme="minorHAnsi" w:cstheme="minorHAnsi"/>
        </w:rPr>
      </w:pPr>
      <w:r>
        <w:rPr>
          <w:rFonts w:asciiTheme="minorHAnsi" w:hAnsiTheme="minorHAnsi" w:cstheme="minorHAnsi"/>
        </w:rPr>
        <w:t>The liquidator has the same powers as in voluntary winding up, but the court can modify these powers.</w:t>
      </w:r>
    </w:p>
    <w:p w:rsidR="0001434C" w:rsidRDefault="0001434C" w:rsidP="0001434C">
      <w:pPr>
        <w:pStyle w:val="Heading3"/>
        <w:rPr>
          <w:rFonts w:asciiTheme="minorHAnsi" w:hAnsiTheme="minorHAnsi" w:cstheme="minorHAnsi"/>
        </w:rPr>
      </w:pPr>
    </w:p>
    <w:p w:rsidR="0001434C" w:rsidRDefault="0001434C" w:rsidP="0001434C">
      <w:pPr>
        <w:pStyle w:val="Heading3"/>
        <w:rPr>
          <w:rFonts w:asciiTheme="minorHAnsi" w:hAnsiTheme="minorHAnsi" w:cstheme="minorHAnsi"/>
          <w:sz w:val="24"/>
          <w:szCs w:val="24"/>
        </w:rPr>
      </w:pPr>
      <w:r>
        <w:rPr>
          <w:rFonts w:asciiTheme="minorHAnsi" w:hAnsiTheme="minorHAnsi" w:cstheme="minorHAnsi"/>
        </w:rPr>
        <w:t>7. Tr</w:t>
      </w:r>
      <w:r>
        <w:rPr>
          <w:rStyle w:val="Strong"/>
          <w:rFonts w:asciiTheme="minorHAnsi" w:eastAsiaTheme="majorEastAsia" w:hAnsiTheme="minorHAnsi" w:cstheme="minorHAnsi"/>
        </w:rPr>
        <w:t>ade Union</w:t>
      </w:r>
      <w:r>
        <w:rPr>
          <w:rFonts w:asciiTheme="minorHAnsi" w:hAnsiTheme="minorHAnsi" w:cstheme="minorHAnsi"/>
          <w:b w:val="0"/>
        </w:rPr>
        <w:t xml:space="preserve">: </w:t>
      </w:r>
      <w:r>
        <w:rPr>
          <w:rFonts w:asciiTheme="minorHAnsi" w:hAnsiTheme="minorHAnsi" w:cstheme="minorHAnsi"/>
          <w:b w:val="0"/>
          <w:sz w:val="24"/>
          <w:szCs w:val="24"/>
        </w:rPr>
        <w:t>An organization that manages relations between workers, employers, or both, and can regulate trade practices. It can be temporary or permanent and may include multiple unions.8. The Payment of Wages</w:t>
      </w:r>
    </w:p>
    <w:p w:rsidR="0001434C" w:rsidRDefault="0001434C" w:rsidP="0001434C">
      <w:pPr>
        <w:pStyle w:val="Heading3"/>
        <w:rPr>
          <w:rFonts w:asciiTheme="minorHAnsi" w:hAnsiTheme="minorHAnsi" w:cstheme="minorHAnsi"/>
          <w:b w:val="0"/>
        </w:rPr>
      </w:pPr>
      <w:r>
        <w:rPr>
          <w:rStyle w:val="Strong"/>
          <w:rFonts w:asciiTheme="minorHAnsi" w:eastAsiaTheme="majorEastAsia" w:hAnsiTheme="minorHAnsi" w:cstheme="minorHAnsi"/>
        </w:rPr>
        <w:t>8. Payment of Wages</w:t>
      </w:r>
      <w:r>
        <w:rPr>
          <w:rFonts w:asciiTheme="minorHAnsi" w:hAnsiTheme="minorHAnsi" w:cstheme="minorHAnsi"/>
          <w:b w:val="0"/>
        </w:rPr>
        <w:t xml:space="preserve">: </w:t>
      </w:r>
      <w:r>
        <w:rPr>
          <w:rFonts w:asciiTheme="minorHAnsi" w:hAnsiTheme="minorHAnsi" w:cstheme="minorHAnsi"/>
          <w:b w:val="0"/>
          <w:sz w:val="24"/>
          <w:szCs w:val="24"/>
        </w:rPr>
        <w:t>Wages are the money paid to employees for their work, including salary and bonuses, but excluding accommodation, medical costs, and pension contributions. Employers are responsible for paying wages, with some cases involving other appointed individuals.</w:t>
      </w:r>
    </w:p>
    <w:p w:rsidR="0001434C" w:rsidRDefault="0001434C" w:rsidP="0001434C">
      <w:pPr>
        <w:pStyle w:val="Heading3"/>
        <w:rPr>
          <w:rFonts w:asciiTheme="minorHAnsi" w:hAnsiTheme="minorHAnsi" w:cstheme="minorHAnsi"/>
        </w:rPr>
      </w:pPr>
      <w:r>
        <w:rPr>
          <w:rFonts w:asciiTheme="minorHAnsi" w:hAnsiTheme="minorHAnsi" w:cstheme="minorHAnsi"/>
        </w:rPr>
        <w:t>9. Other Acts Relating to Industries</w:t>
      </w:r>
    </w:p>
    <w:p w:rsidR="0001434C" w:rsidRDefault="0001434C" w:rsidP="0001434C">
      <w:pPr>
        <w:spacing w:before="60" w:after="60"/>
        <w:rPr>
          <w:rFonts w:cstheme="minorHAnsi"/>
          <w:sz w:val="24"/>
          <w:szCs w:val="24"/>
        </w:rPr>
      </w:pPr>
      <w:r>
        <w:rPr>
          <w:rStyle w:val="Strong"/>
          <w:rFonts w:cstheme="minorHAnsi"/>
        </w:rPr>
        <w:t xml:space="preserve">     </w:t>
      </w:r>
      <w:r>
        <w:rPr>
          <w:rStyle w:val="Strong"/>
          <w:rFonts w:cstheme="minorHAnsi"/>
          <w:sz w:val="24"/>
          <w:szCs w:val="24"/>
        </w:rPr>
        <w:t>Wages Exclusions:</w:t>
      </w:r>
      <w:r>
        <w:rPr>
          <w:rFonts w:cstheme="minorHAnsi"/>
          <w:sz w:val="24"/>
          <w:szCs w:val="24"/>
        </w:rPr>
        <w:t xml:space="preserve"> Wages do not include:</w:t>
      </w:r>
    </w:p>
    <w:p w:rsidR="0001434C" w:rsidRDefault="0001434C" w:rsidP="00BC3FCA">
      <w:pPr>
        <w:numPr>
          <w:ilvl w:val="0"/>
          <w:numId w:val="31"/>
        </w:numPr>
        <w:spacing w:after="0" w:line="240" w:lineRule="auto"/>
        <w:rPr>
          <w:rFonts w:cstheme="minorHAnsi"/>
          <w:sz w:val="24"/>
          <w:szCs w:val="24"/>
        </w:rPr>
      </w:pPr>
      <w:r>
        <w:rPr>
          <w:rFonts w:cstheme="minorHAnsi"/>
          <w:sz w:val="24"/>
          <w:szCs w:val="24"/>
        </w:rPr>
        <w:t>Value of housing, utilities, medical care, or services excluded by the State Government.</w:t>
      </w:r>
    </w:p>
    <w:p w:rsidR="0001434C" w:rsidRDefault="0001434C" w:rsidP="00BC3FCA">
      <w:pPr>
        <w:numPr>
          <w:ilvl w:val="0"/>
          <w:numId w:val="31"/>
        </w:numPr>
        <w:spacing w:before="100" w:beforeAutospacing="1" w:after="100" w:afterAutospacing="1" w:line="240" w:lineRule="auto"/>
        <w:rPr>
          <w:rFonts w:cstheme="minorHAnsi"/>
          <w:sz w:val="24"/>
          <w:szCs w:val="24"/>
        </w:rPr>
      </w:pPr>
      <w:r>
        <w:rPr>
          <w:rFonts w:cstheme="minorHAnsi"/>
          <w:sz w:val="24"/>
          <w:szCs w:val="24"/>
        </w:rPr>
        <w:t>Employer’s contribution to pension or provident funds.</w:t>
      </w:r>
    </w:p>
    <w:p w:rsidR="0001434C" w:rsidRDefault="0001434C" w:rsidP="00BC3FCA">
      <w:pPr>
        <w:numPr>
          <w:ilvl w:val="0"/>
          <w:numId w:val="31"/>
        </w:numPr>
        <w:spacing w:before="100" w:beforeAutospacing="1" w:after="100" w:afterAutospacing="1" w:line="240" w:lineRule="auto"/>
        <w:rPr>
          <w:rFonts w:cstheme="minorHAnsi"/>
          <w:sz w:val="24"/>
          <w:szCs w:val="24"/>
        </w:rPr>
      </w:pPr>
      <w:r>
        <w:rPr>
          <w:rFonts w:cstheme="minorHAnsi"/>
          <w:sz w:val="24"/>
          <w:szCs w:val="24"/>
        </w:rPr>
        <w:t>Travel allowances or concessions.</w:t>
      </w:r>
    </w:p>
    <w:p w:rsidR="0001434C" w:rsidRDefault="0001434C" w:rsidP="00BC3FCA">
      <w:pPr>
        <w:numPr>
          <w:ilvl w:val="0"/>
          <w:numId w:val="31"/>
        </w:numPr>
        <w:spacing w:before="100" w:beforeAutospacing="1" w:after="100" w:afterAutospacing="1" w:line="240" w:lineRule="auto"/>
        <w:rPr>
          <w:rFonts w:cstheme="minorHAnsi"/>
          <w:sz w:val="24"/>
          <w:szCs w:val="24"/>
        </w:rPr>
      </w:pPr>
      <w:r>
        <w:rPr>
          <w:rFonts w:cstheme="minorHAnsi"/>
          <w:sz w:val="24"/>
          <w:szCs w:val="24"/>
        </w:rPr>
        <w:t>Special expenses due to the nature of the job.</w:t>
      </w:r>
    </w:p>
    <w:p w:rsidR="0001434C" w:rsidRDefault="0001434C" w:rsidP="00BC3FCA">
      <w:pPr>
        <w:numPr>
          <w:ilvl w:val="0"/>
          <w:numId w:val="31"/>
        </w:numPr>
        <w:spacing w:before="100" w:beforeAutospacing="1" w:after="100" w:afterAutospacing="1" w:line="240" w:lineRule="auto"/>
        <w:rPr>
          <w:rStyle w:val="Strong"/>
          <w:b w:val="0"/>
          <w:bCs w:val="0"/>
        </w:rPr>
      </w:pPr>
      <w:r>
        <w:rPr>
          <w:rFonts w:cstheme="minorHAnsi"/>
          <w:sz w:val="24"/>
          <w:szCs w:val="24"/>
        </w:rPr>
        <w:t>Gratuity paid on discharge.</w:t>
      </w:r>
    </w:p>
    <w:p w:rsidR="0001434C" w:rsidRDefault="0001434C" w:rsidP="0001434C">
      <w:pPr>
        <w:spacing w:before="100" w:beforeAutospacing="1" w:after="100"/>
      </w:pPr>
      <w:r>
        <w:rPr>
          <w:rStyle w:val="Strong"/>
          <w:rFonts w:cstheme="minorHAnsi"/>
          <w:sz w:val="24"/>
          <w:szCs w:val="24"/>
        </w:rPr>
        <w:t>Who is Responsible for Payment?</w:t>
      </w:r>
      <w:r>
        <w:rPr>
          <w:rFonts w:cstheme="minorHAnsi"/>
          <w:sz w:val="24"/>
          <w:szCs w:val="24"/>
        </w:rPr>
        <w:t xml:space="preserve"> The employer is responsible for paying wages. In certain cases, the following are also responsible:</w:t>
      </w:r>
    </w:p>
    <w:p w:rsidR="0001434C" w:rsidRDefault="0001434C" w:rsidP="00BC3FCA">
      <w:pPr>
        <w:numPr>
          <w:ilvl w:val="0"/>
          <w:numId w:val="32"/>
        </w:numPr>
        <w:spacing w:after="100" w:afterAutospacing="1" w:line="240" w:lineRule="auto"/>
        <w:rPr>
          <w:rFonts w:cstheme="minorHAnsi"/>
          <w:sz w:val="24"/>
          <w:szCs w:val="24"/>
        </w:rPr>
      </w:pPr>
      <w:r>
        <w:rPr>
          <w:rFonts w:cstheme="minorHAnsi"/>
          <w:sz w:val="24"/>
          <w:szCs w:val="24"/>
        </w:rPr>
        <w:t>Factory manager.</w:t>
      </w:r>
    </w:p>
    <w:p w:rsidR="0001434C" w:rsidRDefault="0001434C" w:rsidP="00BC3FCA">
      <w:pPr>
        <w:numPr>
          <w:ilvl w:val="0"/>
          <w:numId w:val="32"/>
        </w:numPr>
        <w:spacing w:before="100" w:beforeAutospacing="1" w:after="100" w:afterAutospacing="1" w:line="240" w:lineRule="auto"/>
        <w:rPr>
          <w:rFonts w:cstheme="minorHAnsi"/>
          <w:sz w:val="24"/>
          <w:szCs w:val="24"/>
        </w:rPr>
      </w:pPr>
      <w:r>
        <w:rPr>
          <w:rFonts w:cstheme="minorHAnsi"/>
          <w:sz w:val="24"/>
          <w:szCs w:val="24"/>
        </w:rPr>
        <w:t>Supervisor in industrial establishments.</w:t>
      </w:r>
    </w:p>
    <w:p w:rsidR="0001434C" w:rsidRDefault="0001434C" w:rsidP="00BC3FCA">
      <w:pPr>
        <w:numPr>
          <w:ilvl w:val="0"/>
          <w:numId w:val="32"/>
        </w:numPr>
        <w:spacing w:before="100" w:beforeAutospacing="1" w:after="100" w:afterAutospacing="1" w:line="240" w:lineRule="auto"/>
        <w:rPr>
          <w:rFonts w:cstheme="minorHAnsi"/>
          <w:sz w:val="24"/>
          <w:szCs w:val="24"/>
        </w:rPr>
      </w:pPr>
      <w:r>
        <w:rPr>
          <w:rFonts w:cstheme="minorHAnsi"/>
          <w:sz w:val="24"/>
          <w:szCs w:val="24"/>
        </w:rPr>
        <w:t>Nominated person for local railway areas.</w:t>
      </w:r>
    </w:p>
    <w:p w:rsidR="0001434C" w:rsidRDefault="0001434C" w:rsidP="0001434C">
      <w:pPr>
        <w:spacing w:before="100" w:beforeAutospacing="1" w:after="100" w:afterAutospacing="1"/>
        <w:rPr>
          <w:rFonts w:cstheme="minorHAnsi"/>
          <w:sz w:val="24"/>
          <w:szCs w:val="24"/>
        </w:rPr>
      </w:pPr>
      <w:r>
        <w:rPr>
          <w:rStyle w:val="Strong"/>
          <w:rFonts w:cstheme="minorHAnsi"/>
          <w:sz w:val="24"/>
          <w:szCs w:val="24"/>
        </w:rPr>
        <w:t>Wage Periods:</w:t>
      </w:r>
      <w:r>
        <w:rPr>
          <w:rFonts w:cstheme="minorHAnsi"/>
          <w:sz w:val="24"/>
          <w:szCs w:val="24"/>
        </w:rPr>
        <w:t xml:space="preserve"> The responsible person sets the wage period, which cannot exceed one month.</w:t>
      </w:r>
    </w:p>
    <w:p w:rsidR="0001434C" w:rsidRDefault="0001434C" w:rsidP="0001434C">
      <w:pPr>
        <w:pStyle w:val="Heading3"/>
        <w:rPr>
          <w:rFonts w:asciiTheme="minorHAnsi" w:hAnsiTheme="minorHAnsi" w:cstheme="minorHAnsi"/>
        </w:rPr>
      </w:pPr>
      <w:r>
        <w:rPr>
          <w:rFonts w:asciiTheme="minorHAnsi" w:hAnsiTheme="minorHAnsi" w:cstheme="minorHAnsi"/>
        </w:rPr>
        <w:t xml:space="preserve"> 10. Patents: </w:t>
      </w:r>
      <w:r>
        <w:rPr>
          <w:rFonts w:asciiTheme="minorHAnsi" w:hAnsiTheme="minorHAnsi" w:cstheme="minorHAnsi"/>
          <w:b w:val="0"/>
          <w:sz w:val="24"/>
          <w:szCs w:val="24"/>
        </w:rPr>
        <w:t>Patents protect inventions and discoveries, giving the creator exclusive rights for up to 20 years. They are granted based on criteria like novelty, usefulness, and originality.</w:t>
      </w:r>
    </w:p>
    <w:p w:rsidR="0001434C" w:rsidRDefault="0001434C" w:rsidP="0001434C">
      <w:pPr>
        <w:pStyle w:val="Heading3"/>
        <w:rPr>
          <w:rFonts w:asciiTheme="minorHAnsi" w:hAnsiTheme="minorHAnsi" w:cstheme="minorHAnsi"/>
        </w:rPr>
      </w:pPr>
      <w:r>
        <w:rPr>
          <w:rFonts w:asciiTheme="minorHAnsi" w:hAnsiTheme="minorHAnsi" w:cstheme="minorHAnsi"/>
        </w:rPr>
        <w:t xml:space="preserve">11. Trademarks: </w:t>
      </w:r>
      <w:r>
        <w:rPr>
          <w:rFonts w:asciiTheme="minorHAnsi" w:hAnsiTheme="minorHAnsi" w:cstheme="minorHAnsi"/>
          <w:b w:val="0"/>
          <w:sz w:val="24"/>
          <w:szCs w:val="24"/>
        </w:rPr>
        <w:t>Trademarks protect business names, logos, and other brand identifiers. They prevent others from using similar marks that could confuse customers.</w:t>
      </w:r>
    </w:p>
    <w:p w:rsidR="0001434C" w:rsidRDefault="0001434C" w:rsidP="0001434C">
      <w:pPr>
        <w:pStyle w:val="Heading3"/>
        <w:rPr>
          <w:rFonts w:asciiTheme="minorHAnsi" w:hAnsiTheme="minorHAnsi" w:cstheme="minorHAnsi"/>
          <w:sz w:val="24"/>
          <w:szCs w:val="24"/>
        </w:rPr>
      </w:pPr>
      <w:r>
        <w:rPr>
          <w:rFonts w:asciiTheme="minorHAnsi" w:hAnsiTheme="minorHAnsi" w:cstheme="minorHAnsi"/>
        </w:rPr>
        <w:t xml:space="preserve">12. Copyrights: </w:t>
      </w:r>
      <w:r>
        <w:rPr>
          <w:rFonts w:asciiTheme="minorHAnsi" w:hAnsiTheme="minorHAnsi" w:cstheme="minorHAnsi"/>
          <w:b w:val="0"/>
          <w:sz w:val="24"/>
          <w:szCs w:val="24"/>
        </w:rPr>
        <w:t>Copyrights protect original works like books, songs, and movies. Copyright is automatic as soon as the work is created, either physically or digitally.</w:t>
      </w:r>
    </w:p>
    <w:p w:rsidR="0001434C" w:rsidRDefault="0001434C" w:rsidP="0001434C">
      <w:pPr>
        <w:spacing w:before="100" w:beforeAutospacing="1" w:after="100" w:afterAutospacing="1" w:line="240" w:lineRule="auto"/>
        <w:rPr>
          <w:rFonts w:eastAsia="Times New Roman" w:cstheme="minorHAnsi"/>
          <w:sz w:val="24"/>
          <w:szCs w:val="24"/>
        </w:rPr>
      </w:pPr>
    </w:p>
    <w:p w:rsidR="005F1272" w:rsidRPr="0001434C" w:rsidRDefault="005F1272" w:rsidP="0001434C"/>
    <w:sectPr w:rsidR="005F1272" w:rsidRPr="0001434C" w:rsidSect="0052552C">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24146B"/>
    <w:multiLevelType w:val="multilevel"/>
    <w:tmpl w:val="18C82B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FD75F7"/>
    <w:multiLevelType w:val="multilevel"/>
    <w:tmpl w:val="A7888A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A405C2A"/>
    <w:multiLevelType w:val="multilevel"/>
    <w:tmpl w:val="DE980D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B3E6978"/>
    <w:multiLevelType w:val="multilevel"/>
    <w:tmpl w:val="D4DEDB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B8B796B"/>
    <w:multiLevelType w:val="multilevel"/>
    <w:tmpl w:val="F2AAEA94"/>
    <w:lvl w:ilvl="0">
      <w:start w:val="1"/>
      <w:numFmt w:val="upperLetter"/>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0430A19"/>
    <w:multiLevelType w:val="multilevel"/>
    <w:tmpl w:val="40AA3B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13F5425"/>
    <w:multiLevelType w:val="multilevel"/>
    <w:tmpl w:val="C61830B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3891F27"/>
    <w:multiLevelType w:val="multilevel"/>
    <w:tmpl w:val="A8D8DD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8A76214"/>
    <w:multiLevelType w:val="hybridMultilevel"/>
    <w:tmpl w:val="E2A6B5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97F5F6B"/>
    <w:multiLevelType w:val="hybridMultilevel"/>
    <w:tmpl w:val="E0CC8006"/>
    <w:lvl w:ilvl="0" w:tplc="FDDCA566">
      <w:start w:val="1"/>
      <w:numFmt w:val="lowerLetter"/>
      <w:lvlText w:val="%1."/>
      <w:lvlJc w:val="left"/>
      <w:pPr>
        <w:ind w:left="1440" w:hanging="360"/>
      </w:pPr>
      <w:rPr>
        <w:b/>
        <w:bCs/>
      </w:r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start w:val="1"/>
      <w:numFmt w:val="decimal"/>
      <w:lvlText w:val="%4."/>
      <w:lvlJc w:val="left"/>
      <w:pPr>
        <w:ind w:left="3600" w:hanging="360"/>
      </w:pPr>
    </w:lvl>
    <w:lvl w:ilvl="4" w:tplc="04090019">
      <w:start w:val="1"/>
      <w:numFmt w:val="lowerLetter"/>
      <w:lvlText w:val="%5."/>
      <w:lvlJc w:val="left"/>
      <w:pPr>
        <w:ind w:left="4320" w:hanging="360"/>
      </w:pPr>
    </w:lvl>
    <w:lvl w:ilvl="5" w:tplc="0409001B">
      <w:start w:val="1"/>
      <w:numFmt w:val="lowerRoman"/>
      <w:lvlText w:val="%6."/>
      <w:lvlJc w:val="right"/>
      <w:pPr>
        <w:ind w:left="5040" w:hanging="180"/>
      </w:pPr>
    </w:lvl>
    <w:lvl w:ilvl="6" w:tplc="0409000F">
      <w:start w:val="1"/>
      <w:numFmt w:val="decimal"/>
      <w:lvlText w:val="%7."/>
      <w:lvlJc w:val="left"/>
      <w:pPr>
        <w:ind w:left="5760" w:hanging="360"/>
      </w:pPr>
    </w:lvl>
    <w:lvl w:ilvl="7" w:tplc="04090019">
      <w:start w:val="1"/>
      <w:numFmt w:val="lowerLetter"/>
      <w:lvlText w:val="%8."/>
      <w:lvlJc w:val="left"/>
      <w:pPr>
        <w:ind w:left="6480" w:hanging="360"/>
      </w:pPr>
    </w:lvl>
    <w:lvl w:ilvl="8" w:tplc="0409001B">
      <w:start w:val="1"/>
      <w:numFmt w:val="lowerRoman"/>
      <w:lvlText w:val="%9."/>
      <w:lvlJc w:val="right"/>
      <w:pPr>
        <w:ind w:left="7200" w:hanging="180"/>
      </w:pPr>
    </w:lvl>
  </w:abstractNum>
  <w:abstractNum w:abstractNumId="10" w15:restartNumberingAfterBreak="0">
    <w:nsid w:val="1A944A95"/>
    <w:multiLevelType w:val="multilevel"/>
    <w:tmpl w:val="EF80BE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5334797"/>
    <w:multiLevelType w:val="multilevel"/>
    <w:tmpl w:val="50C62C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8852D88"/>
    <w:multiLevelType w:val="multilevel"/>
    <w:tmpl w:val="11A2C6C8"/>
    <w:lvl w:ilvl="0">
      <w:start w:val="1"/>
      <w:numFmt w:val="decimal"/>
      <w:lvlText w:val="%1."/>
      <w:lvlJc w:val="left"/>
      <w:pPr>
        <w:tabs>
          <w:tab w:val="num" w:pos="630"/>
        </w:tabs>
        <w:ind w:left="63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8881273"/>
    <w:multiLevelType w:val="multilevel"/>
    <w:tmpl w:val="104EBC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CD93377"/>
    <w:multiLevelType w:val="multilevel"/>
    <w:tmpl w:val="352654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DD27B19"/>
    <w:multiLevelType w:val="multilevel"/>
    <w:tmpl w:val="97CC06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75748E7"/>
    <w:multiLevelType w:val="multilevel"/>
    <w:tmpl w:val="0FB841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A79645D"/>
    <w:multiLevelType w:val="multilevel"/>
    <w:tmpl w:val="C5946AF8"/>
    <w:lvl w:ilvl="0">
      <w:start w:val="1"/>
      <w:numFmt w:val="decimal"/>
      <w:lvlText w:val="%1."/>
      <w:lvlJc w:val="left"/>
      <w:pPr>
        <w:tabs>
          <w:tab w:val="num" w:pos="720"/>
        </w:tabs>
        <w:ind w:left="720" w:hanging="360"/>
      </w:pPr>
      <w:rPr>
        <w:b/>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AB73F95"/>
    <w:multiLevelType w:val="hybridMultilevel"/>
    <w:tmpl w:val="15CCB71E"/>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632259D"/>
    <w:multiLevelType w:val="multilevel"/>
    <w:tmpl w:val="02500BBE"/>
    <w:lvl w:ilvl="0">
      <w:start w:val="1"/>
      <w:numFmt w:val="decimal"/>
      <w:lvlText w:val="%1."/>
      <w:lvlJc w:val="left"/>
      <w:pPr>
        <w:tabs>
          <w:tab w:val="num" w:pos="720"/>
        </w:tabs>
        <w:ind w:left="720" w:hanging="360"/>
      </w:pPr>
      <w:rPr>
        <w:b/>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D9F0C2C"/>
    <w:multiLevelType w:val="multilevel"/>
    <w:tmpl w:val="96280512"/>
    <w:lvl w:ilvl="0">
      <w:start w:val="1"/>
      <w:numFmt w:val="lowerLetter"/>
      <w:lvlText w:val="%1."/>
      <w:lvlJc w:val="left"/>
      <w:pPr>
        <w:tabs>
          <w:tab w:val="num" w:pos="720"/>
        </w:tabs>
        <w:ind w:left="720" w:hanging="360"/>
      </w:pPr>
      <w:rPr>
        <w:rFonts w:hint="default"/>
        <w:b/>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7C729C8"/>
    <w:multiLevelType w:val="multilevel"/>
    <w:tmpl w:val="0EF423F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AE4253C"/>
    <w:multiLevelType w:val="multilevel"/>
    <w:tmpl w:val="57328D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1984641"/>
    <w:multiLevelType w:val="multilevel"/>
    <w:tmpl w:val="DC4E2A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6CC73E8"/>
    <w:multiLevelType w:val="multilevel"/>
    <w:tmpl w:val="D8E451DE"/>
    <w:lvl w:ilvl="0">
      <w:start w:val="1"/>
      <w:numFmt w:val="upperLetter"/>
      <w:lvlText w:val="%1."/>
      <w:lvlJc w:val="left"/>
      <w:pPr>
        <w:tabs>
          <w:tab w:val="num" w:pos="720"/>
        </w:tabs>
        <w:ind w:left="720" w:hanging="360"/>
      </w:pPr>
      <w:rPr>
        <w:rFonts w:hint="default"/>
        <w:b/>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E922380"/>
    <w:multiLevelType w:val="hybridMultilevel"/>
    <w:tmpl w:val="35488A20"/>
    <w:lvl w:ilvl="0" w:tplc="04090017">
      <w:start w:val="1"/>
      <w:numFmt w:val="lowerLetter"/>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6" w15:restartNumberingAfterBreak="0">
    <w:nsid w:val="73EE511A"/>
    <w:multiLevelType w:val="hybridMultilevel"/>
    <w:tmpl w:val="43E8A7CE"/>
    <w:lvl w:ilvl="0" w:tplc="04090017">
      <w:start w:val="1"/>
      <w:numFmt w:val="lowerLetter"/>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7" w15:restartNumberingAfterBreak="0">
    <w:nsid w:val="74344296"/>
    <w:multiLevelType w:val="multilevel"/>
    <w:tmpl w:val="6DC22FD0"/>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508029C"/>
    <w:multiLevelType w:val="multilevel"/>
    <w:tmpl w:val="A52E607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lowerLetter"/>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83F54D2"/>
    <w:multiLevelType w:val="multilevel"/>
    <w:tmpl w:val="C8CCE71E"/>
    <w:lvl w:ilvl="0">
      <w:start w:val="1"/>
      <w:numFmt w:val="upperLetter"/>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C00666A"/>
    <w:multiLevelType w:val="multilevel"/>
    <w:tmpl w:val="57EECA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CB04959"/>
    <w:multiLevelType w:val="multilevel"/>
    <w:tmpl w:val="59E06E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20"/>
    <w:lvlOverride w:ilvl="0">
      <w:startOverride w:val="1"/>
    </w:lvlOverride>
    <w:lvlOverride w:ilvl="1"/>
    <w:lvlOverride w:ilvl="2"/>
    <w:lvlOverride w:ilvl="3"/>
    <w:lvlOverride w:ilvl="4"/>
    <w:lvlOverride w:ilvl="5"/>
    <w:lvlOverride w:ilvl="6"/>
    <w:lvlOverride w:ilvl="7"/>
    <w:lvlOverride w:ilvl="8"/>
  </w:num>
  <w:num w:numId="32">
    <w:abstractNumId w:val="24"/>
    <w:lvlOverride w:ilvl="0">
      <w:startOverride w:val="1"/>
    </w:lvlOverride>
    <w:lvlOverride w:ilvl="1"/>
    <w:lvlOverride w:ilvl="2"/>
    <w:lvlOverride w:ilvl="3"/>
    <w:lvlOverride w:ilvl="4"/>
    <w:lvlOverride w:ilvl="5"/>
    <w:lvlOverride w:ilvl="6"/>
    <w:lvlOverride w:ilvl="7"/>
    <w:lvlOverride w:ilvl="8"/>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E7600"/>
    <w:rsid w:val="0001434C"/>
    <w:rsid w:val="00163B5A"/>
    <w:rsid w:val="002E7C4A"/>
    <w:rsid w:val="003E7600"/>
    <w:rsid w:val="00462154"/>
    <w:rsid w:val="004B08CA"/>
    <w:rsid w:val="004E0D82"/>
    <w:rsid w:val="0052552C"/>
    <w:rsid w:val="005D2248"/>
    <w:rsid w:val="005E30A3"/>
    <w:rsid w:val="005F1272"/>
    <w:rsid w:val="006C6D85"/>
    <w:rsid w:val="00740D35"/>
    <w:rsid w:val="00781789"/>
    <w:rsid w:val="007879AC"/>
    <w:rsid w:val="009F4227"/>
    <w:rsid w:val="00B27D1D"/>
    <w:rsid w:val="00BC3FCA"/>
    <w:rsid w:val="00CD455F"/>
    <w:rsid w:val="00D04517"/>
    <w:rsid w:val="00D10AED"/>
    <w:rsid w:val="00D46B6E"/>
    <w:rsid w:val="00D74F66"/>
    <w:rsid w:val="00E110DF"/>
    <w:rsid w:val="00E571BE"/>
    <w:rsid w:val="00F8069F"/>
    <w:rsid w:val="00FD25F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95AE5E"/>
  <w15:chartTrackingRefBased/>
  <w15:docId w15:val="{D954E15D-F25E-41BD-83C3-FFF0A23299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1434C"/>
    <w:pPr>
      <w:spacing w:line="256" w:lineRule="auto"/>
    </w:pPr>
  </w:style>
  <w:style w:type="paragraph" w:styleId="Heading1">
    <w:name w:val="heading 1"/>
    <w:basedOn w:val="Normal"/>
    <w:next w:val="Normal"/>
    <w:link w:val="Heading1Char"/>
    <w:uiPriority w:val="9"/>
    <w:qFormat/>
    <w:rsid w:val="00CD455F"/>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3">
    <w:name w:val="heading 3"/>
    <w:basedOn w:val="Normal"/>
    <w:link w:val="Heading3Char"/>
    <w:uiPriority w:val="9"/>
    <w:qFormat/>
    <w:rsid w:val="005E30A3"/>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link w:val="Heading4Char"/>
    <w:uiPriority w:val="9"/>
    <w:qFormat/>
    <w:rsid w:val="005E30A3"/>
    <w:pPr>
      <w:spacing w:before="100" w:beforeAutospacing="1" w:after="100" w:afterAutospacing="1" w:line="240" w:lineRule="auto"/>
      <w:outlineLvl w:val="3"/>
    </w:pPr>
    <w:rPr>
      <w:rFonts w:ascii="Times New Roman" w:eastAsia="Times New Roman" w:hAnsi="Times New Roman" w:cs="Times New Roman"/>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5E30A3"/>
    <w:rPr>
      <w:rFonts w:ascii="Times New Roman" w:eastAsia="Times New Roman" w:hAnsi="Times New Roman" w:cs="Times New Roman"/>
      <w:b/>
      <w:bCs/>
      <w:sz w:val="27"/>
      <w:szCs w:val="27"/>
    </w:rPr>
  </w:style>
  <w:style w:type="character" w:customStyle="1" w:styleId="Heading4Char">
    <w:name w:val="Heading 4 Char"/>
    <w:basedOn w:val="DefaultParagraphFont"/>
    <w:link w:val="Heading4"/>
    <w:uiPriority w:val="9"/>
    <w:rsid w:val="005E30A3"/>
    <w:rPr>
      <w:rFonts w:ascii="Times New Roman" w:eastAsia="Times New Roman" w:hAnsi="Times New Roman" w:cs="Times New Roman"/>
      <w:b/>
      <w:bCs/>
      <w:sz w:val="24"/>
      <w:szCs w:val="24"/>
    </w:rPr>
  </w:style>
  <w:style w:type="paragraph" w:styleId="NormalWeb">
    <w:name w:val="Normal (Web)"/>
    <w:basedOn w:val="Normal"/>
    <w:uiPriority w:val="99"/>
    <w:unhideWhenUsed/>
    <w:rsid w:val="005E30A3"/>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5E30A3"/>
    <w:rPr>
      <w:b/>
      <w:bCs/>
    </w:rPr>
  </w:style>
  <w:style w:type="paragraph" w:styleId="ListParagraph">
    <w:name w:val="List Paragraph"/>
    <w:basedOn w:val="Normal"/>
    <w:uiPriority w:val="34"/>
    <w:qFormat/>
    <w:rsid w:val="00D10AED"/>
    <w:pPr>
      <w:ind w:left="720"/>
      <w:contextualSpacing/>
    </w:pPr>
  </w:style>
  <w:style w:type="character" w:customStyle="1" w:styleId="Heading1Char">
    <w:name w:val="Heading 1 Char"/>
    <w:basedOn w:val="DefaultParagraphFont"/>
    <w:link w:val="Heading1"/>
    <w:uiPriority w:val="9"/>
    <w:rsid w:val="00CD455F"/>
    <w:rPr>
      <w:rFonts w:asciiTheme="majorHAnsi" w:eastAsiaTheme="majorEastAsia" w:hAnsiTheme="majorHAnsi" w:cstheme="majorBidi"/>
      <w:color w:val="2E74B5" w:themeColor="accent1" w:themeShade="BF"/>
      <w:sz w:val="32"/>
      <w:szCs w:val="32"/>
    </w:rPr>
  </w:style>
  <w:style w:type="table" w:styleId="TableGrid">
    <w:name w:val="Table Grid"/>
    <w:basedOn w:val="TableNormal"/>
    <w:uiPriority w:val="59"/>
    <w:rsid w:val="00CD455F"/>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8695941">
      <w:bodyDiv w:val="1"/>
      <w:marLeft w:val="0"/>
      <w:marRight w:val="0"/>
      <w:marTop w:val="0"/>
      <w:marBottom w:val="0"/>
      <w:divBdr>
        <w:top w:val="none" w:sz="0" w:space="0" w:color="auto"/>
        <w:left w:val="none" w:sz="0" w:space="0" w:color="auto"/>
        <w:bottom w:val="none" w:sz="0" w:space="0" w:color="auto"/>
        <w:right w:val="none" w:sz="0" w:space="0" w:color="auto"/>
      </w:divBdr>
    </w:div>
    <w:div w:id="225065919">
      <w:bodyDiv w:val="1"/>
      <w:marLeft w:val="0"/>
      <w:marRight w:val="0"/>
      <w:marTop w:val="0"/>
      <w:marBottom w:val="0"/>
      <w:divBdr>
        <w:top w:val="none" w:sz="0" w:space="0" w:color="auto"/>
        <w:left w:val="none" w:sz="0" w:space="0" w:color="auto"/>
        <w:bottom w:val="none" w:sz="0" w:space="0" w:color="auto"/>
        <w:right w:val="none" w:sz="0" w:space="0" w:color="auto"/>
      </w:divBdr>
    </w:div>
    <w:div w:id="551619082">
      <w:bodyDiv w:val="1"/>
      <w:marLeft w:val="0"/>
      <w:marRight w:val="0"/>
      <w:marTop w:val="0"/>
      <w:marBottom w:val="0"/>
      <w:divBdr>
        <w:top w:val="none" w:sz="0" w:space="0" w:color="auto"/>
        <w:left w:val="none" w:sz="0" w:space="0" w:color="auto"/>
        <w:bottom w:val="none" w:sz="0" w:space="0" w:color="auto"/>
        <w:right w:val="none" w:sz="0" w:space="0" w:color="auto"/>
      </w:divBdr>
    </w:div>
    <w:div w:id="604581726">
      <w:bodyDiv w:val="1"/>
      <w:marLeft w:val="0"/>
      <w:marRight w:val="0"/>
      <w:marTop w:val="0"/>
      <w:marBottom w:val="0"/>
      <w:divBdr>
        <w:top w:val="none" w:sz="0" w:space="0" w:color="auto"/>
        <w:left w:val="none" w:sz="0" w:space="0" w:color="auto"/>
        <w:bottom w:val="none" w:sz="0" w:space="0" w:color="auto"/>
        <w:right w:val="none" w:sz="0" w:space="0" w:color="auto"/>
      </w:divBdr>
    </w:div>
    <w:div w:id="613177343">
      <w:bodyDiv w:val="1"/>
      <w:marLeft w:val="0"/>
      <w:marRight w:val="0"/>
      <w:marTop w:val="0"/>
      <w:marBottom w:val="0"/>
      <w:divBdr>
        <w:top w:val="none" w:sz="0" w:space="0" w:color="auto"/>
        <w:left w:val="none" w:sz="0" w:space="0" w:color="auto"/>
        <w:bottom w:val="none" w:sz="0" w:space="0" w:color="auto"/>
        <w:right w:val="none" w:sz="0" w:space="0" w:color="auto"/>
      </w:divBdr>
      <w:divsChild>
        <w:div w:id="1051461892">
          <w:marLeft w:val="0"/>
          <w:marRight w:val="0"/>
          <w:marTop w:val="0"/>
          <w:marBottom w:val="160"/>
          <w:divBdr>
            <w:top w:val="none" w:sz="0" w:space="0" w:color="auto"/>
            <w:left w:val="none" w:sz="0" w:space="0" w:color="auto"/>
            <w:bottom w:val="none" w:sz="0" w:space="0" w:color="auto"/>
            <w:right w:val="none" w:sz="0" w:space="0" w:color="auto"/>
          </w:divBdr>
        </w:div>
      </w:divsChild>
    </w:div>
    <w:div w:id="704792981">
      <w:bodyDiv w:val="1"/>
      <w:marLeft w:val="0"/>
      <w:marRight w:val="0"/>
      <w:marTop w:val="0"/>
      <w:marBottom w:val="0"/>
      <w:divBdr>
        <w:top w:val="none" w:sz="0" w:space="0" w:color="auto"/>
        <w:left w:val="none" w:sz="0" w:space="0" w:color="auto"/>
        <w:bottom w:val="none" w:sz="0" w:space="0" w:color="auto"/>
        <w:right w:val="none" w:sz="0" w:space="0" w:color="auto"/>
      </w:divBdr>
    </w:div>
    <w:div w:id="798189251">
      <w:bodyDiv w:val="1"/>
      <w:marLeft w:val="0"/>
      <w:marRight w:val="0"/>
      <w:marTop w:val="0"/>
      <w:marBottom w:val="0"/>
      <w:divBdr>
        <w:top w:val="none" w:sz="0" w:space="0" w:color="auto"/>
        <w:left w:val="none" w:sz="0" w:space="0" w:color="auto"/>
        <w:bottom w:val="none" w:sz="0" w:space="0" w:color="auto"/>
        <w:right w:val="none" w:sz="0" w:space="0" w:color="auto"/>
      </w:divBdr>
    </w:div>
    <w:div w:id="898325536">
      <w:bodyDiv w:val="1"/>
      <w:marLeft w:val="0"/>
      <w:marRight w:val="0"/>
      <w:marTop w:val="0"/>
      <w:marBottom w:val="0"/>
      <w:divBdr>
        <w:top w:val="none" w:sz="0" w:space="0" w:color="auto"/>
        <w:left w:val="none" w:sz="0" w:space="0" w:color="auto"/>
        <w:bottom w:val="none" w:sz="0" w:space="0" w:color="auto"/>
        <w:right w:val="none" w:sz="0" w:space="0" w:color="auto"/>
      </w:divBdr>
    </w:div>
    <w:div w:id="913276843">
      <w:bodyDiv w:val="1"/>
      <w:marLeft w:val="0"/>
      <w:marRight w:val="0"/>
      <w:marTop w:val="0"/>
      <w:marBottom w:val="0"/>
      <w:divBdr>
        <w:top w:val="none" w:sz="0" w:space="0" w:color="auto"/>
        <w:left w:val="none" w:sz="0" w:space="0" w:color="auto"/>
        <w:bottom w:val="none" w:sz="0" w:space="0" w:color="auto"/>
        <w:right w:val="none" w:sz="0" w:space="0" w:color="auto"/>
      </w:divBdr>
    </w:div>
    <w:div w:id="1024018264">
      <w:bodyDiv w:val="1"/>
      <w:marLeft w:val="0"/>
      <w:marRight w:val="0"/>
      <w:marTop w:val="0"/>
      <w:marBottom w:val="0"/>
      <w:divBdr>
        <w:top w:val="none" w:sz="0" w:space="0" w:color="auto"/>
        <w:left w:val="none" w:sz="0" w:space="0" w:color="auto"/>
        <w:bottom w:val="none" w:sz="0" w:space="0" w:color="auto"/>
        <w:right w:val="none" w:sz="0" w:space="0" w:color="auto"/>
      </w:divBdr>
    </w:div>
    <w:div w:id="1134710840">
      <w:bodyDiv w:val="1"/>
      <w:marLeft w:val="0"/>
      <w:marRight w:val="0"/>
      <w:marTop w:val="0"/>
      <w:marBottom w:val="0"/>
      <w:divBdr>
        <w:top w:val="none" w:sz="0" w:space="0" w:color="auto"/>
        <w:left w:val="none" w:sz="0" w:space="0" w:color="auto"/>
        <w:bottom w:val="none" w:sz="0" w:space="0" w:color="auto"/>
        <w:right w:val="none" w:sz="0" w:space="0" w:color="auto"/>
      </w:divBdr>
    </w:div>
    <w:div w:id="1309676087">
      <w:bodyDiv w:val="1"/>
      <w:marLeft w:val="0"/>
      <w:marRight w:val="0"/>
      <w:marTop w:val="0"/>
      <w:marBottom w:val="0"/>
      <w:divBdr>
        <w:top w:val="none" w:sz="0" w:space="0" w:color="auto"/>
        <w:left w:val="none" w:sz="0" w:space="0" w:color="auto"/>
        <w:bottom w:val="none" w:sz="0" w:space="0" w:color="auto"/>
        <w:right w:val="none" w:sz="0" w:space="0" w:color="auto"/>
      </w:divBdr>
    </w:div>
    <w:div w:id="1644503816">
      <w:bodyDiv w:val="1"/>
      <w:marLeft w:val="0"/>
      <w:marRight w:val="0"/>
      <w:marTop w:val="0"/>
      <w:marBottom w:val="0"/>
      <w:divBdr>
        <w:top w:val="none" w:sz="0" w:space="0" w:color="auto"/>
        <w:left w:val="none" w:sz="0" w:space="0" w:color="auto"/>
        <w:bottom w:val="none" w:sz="0" w:space="0" w:color="auto"/>
        <w:right w:val="none" w:sz="0" w:space="0" w:color="auto"/>
      </w:divBdr>
    </w:div>
    <w:div w:id="1782411149">
      <w:bodyDiv w:val="1"/>
      <w:marLeft w:val="0"/>
      <w:marRight w:val="0"/>
      <w:marTop w:val="0"/>
      <w:marBottom w:val="0"/>
      <w:divBdr>
        <w:top w:val="none" w:sz="0" w:space="0" w:color="auto"/>
        <w:left w:val="none" w:sz="0" w:space="0" w:color="auto"/>
        <w:bottom w:val="none" w:sz="0" w:space="0" w:color="auto"/>
        <w:right w:val="none" w:sz="0" w:space="0" w:color="auto"/>
      </w:divBdr>
    </w:div>
    <w:div w:id="1975328917">
      <w:bodyDiv w:val="1"/>
      <w:marLeft w:val="0"/>
      <w:marRight w:val="0"/>
      <w:marTop w:val="0"/>
      <w:marBottom w:val="0"/>
      <w:divBdr>
        <w:top w:val="none" w:sz="0" w:space="0" w:color="auto"/>
        <w:left w:val="none" w:sz="0" w:space="0" w:color="auto"/>
        <w:bottom w:val="none" w:sz="0" w:space="0" w:color="auto"/>
        <w:right w:val="none" w:sz="0" w:space="0" w:color="auto"/>
      </w:divBdr>
    </w:div>
    <w:div w:id="2084327995">
      <w:bodyDiv w:val="1"/>
      <w:marLeft w:val="0"/>
      <w:marRight w:val="0"/>
      <w:marTop w:val="0"/>
      <w:marBottom w:val="0"/>
      <w:divBdr>
        <w:top w:val="none" w:sz="0" w:space="0" w:color="auto"/>
        <w:left w:val="none" w:sz="0" w:space="0" w:color="auto"/>
        <w:bottom w:val="none" w:sz="0" w:space="0" w:color="auto"/>
        <w:right w:val="none" w:sz="0" w:space="0" w:color="auto"/>
      </w:divBdr>
    </w:div>
    <w:div w:id="2084717391">
      <w:bodyDiv w:val="1"/>
      <w:marLeft w:val="0"/>
      <w:marRight w:val="0"/>
      <w:marTop w:val="0"/>
      <w:marBottom w:val="0"/>
      <w:divBdr>
        <w:top w:val="none" w:sz="0" w:space="0" w:color="auto"/>
        <w:left w:val="none" w:sz="0" w:space="0" w:color="auto"/>
        <w:bottom w:val="none" w:sz="0" w:space="0" w:color="auto"/>
        <w:right w:val="none" w:sz="0" w:space="0" w:color="auto"/>
      </w:divBdr>
    </w:div>
    <w:div w:id="21128210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3795</TotalTime>
  <Pages>1</Pages>
  <Words>2816</Words>
  <Characters>16052</Characters>
  <Application>Microsoft Office Word</Application>
  <DocSecurity>0</DocSecurity>
  <Lines>133</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oasis gadget</dc:creator>
  <cp:keywords/>
  <dc:description/>
  <cp:lastModifiedBy>oasis gadget</cp:lastModifiedBy>
  <cp:revision>8</cp:revision>
  <dcterms:created xsi:type="dcterms:W3CDTF">2025-04-05T15:58:00Z</dcterms:created>
  <dcterms:modified xsi:type="dcterms:W3CDTF">2025-04-11T20:42:00Z</dcterms:modified>
</cp:coreProperties>
</file>