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786" w:rsidRDefault="00C845A4" w:rsidP="00C845A4">
      <w:pPr>
        <w:jc w:val="both"/>
        <w:rPr>
          <w:b/>
          <w:color w:val="FF0000"/>
          <w:sz w:val="28"/>
        </w:rPr>
      </w:pPr>
      <w:r w:rsidRPr="00C845A4">
        <w:rPr>
          <w:b/>
          <w:color w:val="FF0000"/>
          <w:sz w:val="28"/>
        </w:rPr>
        <w:t>1.Discuss the significance of short-term financing in managing a company's working capital requirements.</w:t>
      </w:r>
    </w:p>
    <w:p w:rsidR="00C845A4" w:rsidRPr="00C845A4" w:rsidRDefault="00C845A4" w:rsidP="00C845A4">
      <w:pPr>
        <w:jc w:val="both"/>
        <w:rPr>
          <w:color w:val="000000" w:themeColor="text1"/>
          <w:sz w:val="24"/>
        </w:rPr>
      </w:pPr>
      <w:r w:rsidRPr="00C845A4">
        <w:rPr>
          <w:color w:val="000000" w:themeColor="text1"/>
          <w:sz w:val="24"/>
        </w:rPr>
        <w:t>Short-term financing plays a crucial role in managing a company's working capital requirements. Here's a breakdown of its significance:</w:t>
      </w:r>
    </w:p>
    <w:p w:rsidR="00C845A4" w:rsidRPr="00C845A4" w:rsidRDefault="00C845A4" w:rsidP="00C845A4">
      <w:pPr>
        <w:jc w:val="both"/>
        <w:rPr>
          <w:color w:val="000000" w:themeColor="text1"/>
          <w:sz w:val="24"/>
        </w:rPr>
      </w:pPr>
      <w:r w:rsidRPr="00C845A4">
        <w:rPr>
          <w:b/>
          <w:bCs/>
          <w:color w:val="000000" w:themeColor="text1"/>
          <w:sz w:val="24"/>
        </w:rPr>
        <w:t>Significance of Short-Term Financing in Working Capital Management</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Bridging Cash Flow Gaps:</w:t>
      </w:r>
      <w:r w:rsidRPr="00C845A4">
        <w:rPr>
          <w:color w:val="000000" w:themeColor="text1"/>
          <w:sz w:val="24"/>
        </w:rPr>
        <w:t xml:space="preserve"> Short-term financing can help businesses bridge temporary gaps between cash inflows and outflows, ensuring smooth operations during periods of seasonal fluctuations or unexpected expenses.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Funding Seasonal Inventory Needs:</w:t>
      </w:r>
      <w:r w:rsidRPr="00C845A4">
        <w:rPr>
          <w:color w:val="000000" w:themeColor="text1"/>
          <w:sz w:val="24"/>
        </w:rPr>
        <w:t xml:space="preserve"> For businesses with seasonal demand, short-term financing allows them to stock up on inventory ahead of peak periods, maximizing sales opportunities.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Accelerating Receivables:</w:t>
      </w:r>
      <w:r w:rsidRPr="00C845A4">
        <w:rPr>
          <w:color w:val="000000" w:themeColor="text1"/>
          <w:sz w:val="24"/>
        </w:rPr>
        <w:t xml:space="preserve"> Short-term financing options like invoice factoring can convert outstanding receivables into immediate cash, improving cash flow and reducing the risk of late payments.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Supporting Growth Initiatives:</w:t>
      </w:r>
      <w:r w:rsidRPr="00C845A4">
        <w:rPr>
          <w:color w:val="000000" w:themeColor="text1"/>
          <w:sz w:val="24"/>
        </w:rPr>
        <w:t xml:space="preserve"> Short-term financing can provide the necessary funds to support growth initiatives, such as expanding operations, launching new products, or acquiring new customers.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Maintaining Liquidity:</w:t>
      </w:r>
      <w:r w:rsidRPr="00C845A4">
        <w:rPr>
          <w:color w:val="000000" w:themeColor="text1"/>
          <w:sz w:val="24"/>
        </w:rPr>
        <w:t xml:space="preserve"> By providing access to quick and flexible funding, short-term financing helps maintain a healthy liquidity position, enabling businesses to meet their short-term obligations and avoid financial distress.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Cost-Effective Financing:</w:t>
      </w:r>
      <w:r w:rsidRPr="00C845A4">
        <w:rPr>
          <w:color w:val="000000" w:themeColor="text1"/>
          <w:sz w:val="24"/>
        </w:rPr>
        <w:t xml:space="preserve"> Short-term financing options often come with lower interest rates and shorter repayment terms compared to long-term debt, making them a cost-effective way to manage working capital needs.</w:t>
      </w:r>
    </w:p>
    <w:p w:rsidR="00C845A4" w:rsidRPr="00C845A4" w:rsidRDefault="00C845A4" w:rsidP="00C845A4">
      <w:pPr>
        <w:numPr>
          <w:ilvl w:val="0"/>
          <w:numId w:val="1"/>
        </w:numPr>
        <w:jc w:val="both"/>
        <w:rPr>
          <w:color w:val="000000" w:themeColor="text1"/>
          <w:sz w:val="24"/>
        </w:rPr>
      </w:pPr>
      <w:r w:rsidRPr="00C845A4">
        <w:rPr>
          <w:b/>
          <w:bCs/>
          <w:color w:val="000000" w:themeColor="text1"/>
          <w:sz w:val="24"/>
        </w:rPr>
        <w:t>Flexibility and Adaptability:</w:t>
      </w:r>
      <w:r w:rsidRPr="00C845A4">
        <w:rPr>
          <w:color w:val="000000" w:themeColor="text1"/>
          <w:sz w:val="24"/>
        </w:rPr>
        <w:t xml:space="preserve"> Short-term financing offers greater flexibility and adaptability, allowing businesses to adjust their funding needs as their business conditions change.</w:t>
      </w:r>
    </w:p>
    <w:p w:rsidR="00C845A4" w:rsidRPr="00C845A4" w:rsidRDefault="00C845A4" w:rsidP="00C845A4">
      <w:pPr>
        <w:jc w:val="both"/>
        <w:rPr>
          <w:color w:val="000000" w:themeColor="text1"/>
          <w:sz w:val="24"/>
        </w:rPr>
      </w:pPr>
      <w:r w:rsidRPr="00C845A4">
        <w:rPr>
          <w:b/>
          <w:bCs/>
          <w:color w:val="000000" w:themeColor="text1"/>
          <w:sz w:val="24"/>
        </w:rPr>
        <w:t>Important Considerations</w:t>
      </w:r>
    </w:p>
    <w:p w:rsidR="00C845A4" w:rsidRPr="00C845A4" w:rsidRDefault="00C845A4" w:rsidP="00C845A4">
      <w:pPr>
        <w:jc w:val="both"/>
        <w:rPr>
          <w:color w:val="000000" w:themeColor="text1"/>
          <w:sz w:val="24"/>
        </w:rPr>
      </w:pPr>
      <w:r w:rsidRPr="00C845A4">
        <w:rPr>
          <w:color w:val="000000" w:themeColor="text1"/>
          <w:sz w:val="24"/>
        </w:rPr>
        <w:t xml:space="preserve">While short-term financing can be a valuable tool for managing working capital, it's important to use it judiciously. Overreliance on short-term debt can increase financial risk and limit long-term growth opportunities. Businesses should carefully assess their short-term funding needs, </w:t>
      </w:r>
      <w:r w:rsidRPr="00C845A4">
        <w:rPr>
          <w:color w:val="000000" w:themeColor="text1"/>
          <w:sz w:val="24"/>
        </w:rPr>
        <w:lastRenderedPageBreak/>
        <w:t>evaluate the available options, and choose the most appropriate financing solution that aligns with their overall financial strategy.</w:t>
      </w:r>
    </w:p>
    <w:p w:rsidR="00C845A4" w:rsidRPr="00D84DDF" w:rsidRDefault="00C845A4" w:rsidP="00C845A4">
      <w:pPr>
        <w:jc w:val="both"/>
        <w:rPr>
          <w:b/>
          <w:color w:val="FF0000"/>
          <w:sz w:val="28"/>
        </w:rPr>
      </w:pPr>
      <w:r w:rsidRPr="00D84DDF">
        <w:rPr>
          <w:b/>
          <w:color w:val="FF0000"/>
          <w:sz w:val="28"/>
        </w:rPr>
        <w:t>2.</w:t>
      </w:r>
      <w:r w:rsidRPr="00D84DDF">
        <w:rPr>
          <w:b/>
          <w:color w:val="FF0000"/>
          <w:sz w:val="24"/>
        </w:rPr>
        <w:t xml:space="preserve"> </w:t>
      </w:r>
      <w:r w:rsidRPr="00D84DDF">
        <w:rPr>
          <w:b/>
          <w:color w:val="FF0000"/>
          <w:sz w:val="28"/>
        </w:rPr>
        <w:t>Explain the advantages and challenges associated with using trade credit as a source of short-term financing.</w:t>
      </w:r>
    </w:p>
    <w:p w:rsidR="00DC6D29" w:rsidRPr="00DC6D29" w:rsidRDefault="00DC6D29" w:rsidP="00DC6D29">
      <w:pPr>
        <w:jc w:val="both"/>
        <w:rPr>
          <w:b/>
          <w:bCs/>
          <w:color w:val="000000" w:themeColor="text1"/>
          <w:sz w:val="24"/>
        </w:rPr>
      </w:pPr>
      <w:r w:rsidRPr="00DC6D29">
        <w:rPr>
          <w:b/>
          <w:bCs/>
          <w:color w:val="000000" w:themeColor="text1"/>
          <w:sz w:val="24"/>
        </w:rPr>
        <w:t>Advantages and Challenges Associated with Using Trade Credit as a Source of Short-Term Financing</w:t>
      </w:r>
    </w:p>
    <w:p w:rsidR="00DC6D29" w:rsidRPr="00DC6D29" w:rsidRDefault="00DC6D29" w:rsidP="00DC6D29">
      <w:pPr>
        <w:jc w:val="both"/>
        <w:rPr>
          <w:color w:val="000000" w:themeColor="text1"/>
          <w:sz w:val="24"/>
        </w:rPr>
      </w:pPr>
      <w:r w:rsidRPr="00DC6D29">
        <w:rPr>
          <w:b/>
          <w:bCs/>
          <w:color w:val="000000" w:themeColor="text1"/>
          <w:sz w:val="24"/>
        </w:rPr>
        <w:t>Advantages</w:t>
      </w:r>
    </w:p>
    <w:p w:rsidR="00DC6D29" w:rsidRPr="00DC6D29" w:rsidRDefault="00DC6D29" w:rsidP="00DC6D29">
      <w:pPr>
        <w:numPr>
          <w:ilvl w:val="0"/>
          <w:numId w:val="2"/>
        </w:numPr>
        <w:jc w:val="both"/>
        <w:rPr>
          <w:color w:val="000000" w:themeColor="text1"/>
          <w:sz w:val="24"/>
        </w:rPr>
      </w:pPr>
      <w:r w:rsidRPr="00DC6D29">
        <w:rPr>
          <w:b/>
          <w:bCs/>
          <w:color w:val="000000" w:themeColor="text1"/>
          <w:sz w:val="24"/>
        </w:rPr>
        <w:t>Cost-Effective:</w:t>
      </w:r>
      <w:r w:rsidRPr="00DC6D29">
        <w:rPr>
          <w:color w:val="000000" w:themeColor="text1"/>
          <w:sz w:val="24"/>
        </w:rPr>
        <w:t xml:space="preserve"> Trade credit is often interest-free, making it an inexpensive financing option compared to bank loans or other forms of borrowing.</w:t>
      </w:r>
    </w:p>
    <w:p w:rsidR="00DC6D29" w:rsidRPr="00DC6D29" w:rsidRDefault="00DC6D29" w:rsidP="00DC6D29">
      <w:pPr>
        <w:numPr>
          <w:ilvl w:val="0"/>
          <w:numId w:val="2"/>
        </w:numPr>
        <w:jc w:val="both"/>
        <w:rPr>
          <w:color w:val="000000" w:themeColor="text1"/>
          <w:sz w:val="24"/>
        </w:rPr>
      </w:pPr>
      <w:r w:rsidRPr="00DC6D29">
        <w:rPr>
          <w:b/>
          <w:bCs/>
          <w:color w:val="000000" w:themeColor="text1"/>
          <w:sz w:val="24"/>
        </w:rPr>
        <w:t>Easy Accessibility:</w:t>
      </w:r>
      <w:r w:rsidRPr="00DC6D29">
        <w:rPr>
          <w:color w:val="000000" w:themeColor="text1"/>
          <w:sz w:val="24"/>
        </w:rPr>
        <w:t xml:space="preserve"> Businesses can obtain trade credit without extensive documentation or lengthy approval processes, making it a convenient option.</w:t>
      </w:r>
    </w:p>
    <w:p w:rsidR="00DC6D29" w:rsidRPr="00DC6D29" w:rsidRDefault="00DC6D29" w:rsidP="00DC6D29">
      <w:pPr>
        <w:numPr>
          <w:ilvl w:val="0"/>
          <w:numId w:val="2"/>
        </w:numPr>
        <w:jc w:val="both"/>
        <w:rPr>
          <w:color w:val="000000" w:themeColor="text1"/>
          <w:sz w:val="24"/>
        </w:rPr>
      </w:pPr>
      <w:r w:rsidRPr="00DC6D29">
        <w:rPr>
          <w:b/>
          <w:bCs/>
          <w:color w:val="000000" w:themeColor="text1"/>
          <w:sz w:val="24"/>
        </w:rPr>
        <w:t>Supports Cash Flow Management:</w:t>
      </w:r>
      <w:r w:rsidRPr="00DC6D29">
        <w:rPr>
          <w:color w:val="000000" w:themeColor="text1"/>
          <w:sz w:val="24"/>
        </w:rPr>
        <w:t xml:space="preserve"> Trade credit allows companies to defer payments, giving them time to sell products or generate revenue before settling obligations.</w:t>
      </w:r>
    </w:p>
    <w:p w:rsidR="00DC6D29" w:rsidRPr="00DC6D29" w:rsidRDefault="00DC6D29" w:rsidP="00DC6D29">
      <w:pPr>
        <w:numPr>
          <w:ilvl w:val="0"/>
          <w:numId w:val="2"/>
        </w:numPr>
        <w:jc w:val="both"/>
        <w:rPr>
          <w:color w:val="000000" w:themeColor="text1"/>
          <w:sz w:val="24"/>
        </w:rPr>
      </w:pPr>
      <w:r w:rsidRPr="00DC6D29">
        <w:rPr>
          <w:b/>
          <w:bCs/>
          <w:color w:val="000000" w:themeColor="text1"/>
          <w:sz w:val="24"/>
        </w:rPr>
        <w:t>Strengthens Supplier Relationships:</w:t>
      </w:r>
      <w:r w:rsidRPr="00DC6D29">
        <w:rPr>
          <w:color w:val="000000" w:themeColor="text1"/>
          <w:sz w:val="24"/>
        </w:rPr>
        <w:t xml:space="preserve"> Regular and timely use of trade credit can foster trust and improve relationships with suppliers, potentially leading to better terms in the future.</w:t>
      </w:r>
    </w:p>
    <w:p w:rsidR="00DC6D29" w:rsidRPr="00DC6D29" w:rsidRDefault="00DC6D29" w:rsidP="00DC6D29">
      <w:pPr>
        <w:jc w:val="both"/>
        <w:rPr>
          <w:color w:val="000000" w:themeColor="text1"/>
          <w:sz w:val="24"/>
        </w:rPr>
      </w:pPr>
      <w:r w:rsidRPr="00DC6D29">
        <w:rPr>
          <w:b/>
          <w:bCs/>
          <w:color w:val="000000" w:themeColor="text1"/>
          <w:sz w:val="24"/>
        </w:rPr>
        <w:t>Challenges</w:t>
      </w:r>
    </w:p>
    <w:p w:rsidR="00DC6D29" w:rsidRPr="00DC6D29" w:rsidRDefault="00DC6D29" w:rsidP="00DC6D29">
      <w:pPr>
        <w:numPr>
          <w:ilvl w:val="0"/>
          <w:numId w:val="3"/>
        </w:numPr>
        <w:jc w:val="both"/>
        <w:rPr>
          <w:color w:val="000000" w:themeColor="text1"/>
          <w:sz w:val="24"/>
        </w:rPr>
      </w:pPr>
      <w:r w:rsidRPr="00DC6D29">
        <w:rPr>
          <w:b/>
          <w:bCs/>
          <w:color w:val="000000" w:themeColor="text1"/>
          <w:sz w:val="24"/>
        </w:rPr>
        <w:t>Risk of Dependency:</w:t>
      </w:r>
      <w:r w:rsidRPr="00DC6D29">
        <w:rPr>
          <w:color w:val="000000" w:themeColor="text1"/>
          <w:sz w:val="24"/>
        </w:rPr>
        <w:t xml:space="preserve"> Over-reliance on trade credit can strain supplier relationships, especially if payments are delayed.</w:t>
      </w:r>
    </w:p>
    <w:p w:rsidR="00DC6D29" w:rsidRPr="00DC6D29" w:rsidRDefault="00DC6D29" w:rsidP="00DC6D29">
      <w:pPr>
        <w:numPr>
          <w:ilvl w:val="0"/>
          <w:numId w:val="3"/>
        </w:numPr>
        <w:jc w:val="both"/>
        <w:rPr>
          <w:color w:val="000000" w:themeColor="text1"/>
          <w:sz w:val="24"/>
        </w:rPr>
      </w:pPr>
      <w:r w:rsidRPr="00DC6D29">
        <w:rPr>
          <w:b/>
          <w:bCs/>
          <w:color w:val="000000" w:themeColor="text1"/>
          <w:sz w:val="24"/>
        </w:rPr>
        <w:t>Opportunity Costs:</w:t>
      </w:r>
      <w:r w:rsidRPr="00DC6D29">
        <w:rPr>
          <w:color w:val="000000" w:themeColor="text1"/>
          <w:sz w:val="24"/>
        </w:rPr>
        <w:t xml:space="preserve"> Early payment discounts offered by suppliers may be forfeited, leading to higher overall costs.</w:t>
      </w:r>
    </w:p>
    <w:p w:rsidR="00DC6D29" w:rsidRPr="00DC6D29" w:rsidRDefault="00DC6D29" w:rsidP="00DC6D29">
      <w:pPr>
        <w:numPr>
          <w:ilvl w:val="0"/>
          <w:numId w:val="3"/>
        </w:numPr>
        <w:jc w:val="both"/>
        <w:rPr>
          <w:color w:val="000000" w:themeColor="text1"/>
          <w:sz w:val="24"/>
        </w:rPr>
      </w:pPr>
      <w:r w:rsidRPr="00DC6D29">
        <w:rPr>
          <w:b/>
          <w:bCs/>
          <w:color w:val="000000" w:themeColor="text1"/>
          <w:sz w:val="24"/>
        </w:rPr>
        <w:t>Limited Availability:</w:t>
      </w:r>
      <w:r w:rsidRPr="00DC6D29">
        <w:rPr>
          <w:color w:val="000000" w:themeColor="text1"/>
          <w:sz w:val="24"/>
        </w:rPr>
        <w:t xml:space="preserve"> Small businesses or startups with low creditworthiness may struggle to secure substantial trade credit.</w:t>
      </w:r>
    </w:p>
    <w:p w:rsidR="00DC6D29" w:rsidRPr="00DC6D29" w:rsidRDefault="00DC6D29" w:rsidP="00DC6D29">
      <w:pPr>
        <w:numPr>
          <w:ilvl w:val="0"/>
          <w:numId w:val="3"/>
        </w:numPr>
        <w:jc w:val="both"/>
        <w:rPr>
          <w:color w:val="000000" w:themeColor="text1"/>
          <w:sz w:val="24"/>
        </w:rPr>
      </w:pPr>
      <w:r w:rsidRPr="00DC6D29">
        <w:rPr>
          <w:b/>
          <w:bCs/>
          <w:color w:val="000000" w:themeColor="text1"/>
          <w:sz w:val="24"/>
        </w:rPr>
        <w:t>Impact on Reputation:</w:t>
      </w:r>
      <w:r w:rsidRPr="00DC6D29">
        <w:rPr>
          <w:color w:val="000000" w:themeColor="text1"/>
          <w:sz w:val="24"/>
        </w:rPr>
        <w:t xml:space="preserve"> Consistently delaying payments may harm the company’s reputation and reduce its bargaining power in the market.</w:t>
      </w:r>
    </w:p>
    <w:p w:rsidR="00DC6D29" w:rsidRPr="00DC6D29" w:rsidRDefault="00DC6D29" w:rsidP="00DC6D29">
      <w:pPr>
        <w:jc w:val="both"/>
        <w:rPr>
          <w:color w:val="000000" w:themeColor="text1"/>
          <w:sz w:val="24"/>
        </w:rPr>
      </w:pPr>
      <w:r w:rsidRPr="00DC6D29">
        <w:rPr>
          <w:color w:val="000000" w:themeColor="text1"/>
          <w:sz w:val="24"/>
        </w:rPr>
        <w:t>In conclusion, while trade credit is a valuable short-term financing tool, it requires prudent management to maximize its benefits and minimize potential drawbacks. Effective utilization of trade credit can enhance liquidity, support operations, and strengthen supply chain relationships.</w:t>
      </w:r>
    </w:p>
    <w:p w:rsidR="00D565DD" w:rsidRDefault="00D565DD" w:rsidP="00D565DD">
      <w:pPr>
        <w:jc w:val="both"/>
        <w:rPr>
          <w:color w:val="000000" w:themeColor="text1"/>
          <w:sz w:val="24"/>
        </w:rPr>
      </w:pPr>
    </w:p>
    <w:p w:rsidR="00D565DD" w:rsidRPr="00D565DD" w:rsidRDefault="00D565DD" w:rsidP="00D565DD">
      <w:pPr>
        <w:jc w:val="both"/>
        <w:rPr>
          <w:b/>
          <w:color w:val="000000" w:themeColor="text1"/>
          <w:sz w:val="28"/>
        </w:rPr>
      </w:pPr>
      <w:r w:rsidRPr="00D565DD">
        <w:rPr>
          <w:b/>
          <w:color w:val="000000" w:themeColor="text1"/>
          <w:sz w:val="28"/>
        </w:rPr>
        <w:t>3.</w:t>
      </w:r>
      <w:r w:rsidRPr="00D565DD">
        <w:rPr>
          <w:b/>
          <w:sz w:val="24"/>
        </w:rPr>
        <w:t xml:space="preserve"> </w:t>
      </w:r>
      <w:r w:rsidRPr="00C7124A">
        <w:rPr>
          <w:b/>
          <w:color w:val="FF0000"/>
          <w:sz w:val="28"/>
        </w:rPr>
        <w:t>Examine the factors influencing a company’s choice between equity and debt for long-term financing.</w:t>
      </w:r>
    </w:p>
    <w:p w:rsidR="00D565DD" w:rsidRPr="00D565DD" w:rsidRDefault="00D565DD" w:rsidP="00D565DD">
      <w:pPr>
        <w:jc w:val="both"/>
        <w:rPr>
          <w:color w:val="000000" w:themeColor="text1"/>
          <w:sz w:val="24"/>
        </w:rPr>
      </w:pPr>
      <w:r w:rsidRPr="00D565DD">
        <w:rPr>
          <w:color w:val="000000" w:themeColor="text1"/>
          <w:sz w:val="24"/>
        </w:rPr>
        <w:t xml:space="preserve">A company's decision to choose between equity and debt financing for long-term funding depends on several factors. Here's a breakdown of the key considerations:   </w:t>
      </w:r>
    </w:p>
    <w:p w:rsidR="00D565DD" w:rsidRPr="00D565DD" w:rsidRDefault="00D565DD" w:rsidP="00D565DD">
      <w:pPr>
        <w:jc w:val="both"/>
        <w:rPr>
          <w:color w:val="000000" w:themeColor="text1"/>
          <w:sz w:val="24"/>
        </w:rPr>
      </w:pPr>
      <w:r w:rsidRPr="00D565DD">
        <w:rPr>
          <w:b/>
          <w:bCs/>
          <w:color w:val="000000" w:themeColor="text1"/>
          <w:sz w:val="24"/>
        </w:rPr>
        <w:t>Factors Influencing the Choice Between Equity and Debt:</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Control:</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Dilutes ownership and control as new shareholders are introduced.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Maintains ownership and control but requires adherence to loan terms.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Cost of Capital:</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No fixed interest payments, but investors expect a return on their investment, often through dividends or capital appreciation.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Fixed interest payments, but the cost of debt is generally lower than the cost of equity.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Financial Risk:</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No direct financial obligation, but poor performance can negatively impact the stock price and shareholder value.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Fixed interest and principal repayment obligations, which can increase financial risk if not managed properly.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Tax Implications:</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Dividend payments are often taxed at a higher rate than interest payments.</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Interest payments are usually tax-deductible, reducing the overall cost of debt.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Flexibility:</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No fixed maturity date, providing flexibility in terms of repayment.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Fixed maturity date and repayment schedule, limiting flexibility.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lastRenderedPageBreak/>
        <w:t>Market Conditions:</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Market sentiment and investor appetite can influence the valuation and terms of equity financing.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Interest rates and credit market conditions can impact the cost and availability of debt financing.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Company's Financial Health:</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Can be a good option for companies with strong growth prospects but limited profitability.</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Suitable for companies with stable cash flows and a strong credit rating.</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Management's Risk Tolerance:</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May be preferred by management that is comfortable with sharing ownership and control.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May be preferred by management that wants to maintain control and avoid dilution.   </w:t>
      </w:r>
    </w:p>
    <w:p w:rsidR="00D565DD" w:rsidRPr="00D565DD" w:rsidRDefault="00D565DD" w:rsidP="00D565DD">
      <w:pPr>
        <w:numPr>
          <w:ilvl w:val="0"/>
          <w:numId w:val="4"/>
        </w:numPr>
        <w:jc w:val="both"/>
        <w:rPr>
          <w:color w:val="000000" w:themeColor="text1"/>
          <w:sz w:val="24"/>
        </w:rPr>
      </w:pPr>
      <w:r w:rsidRPr="00D565DD">
        <w:rPr>
          <w:b/>
          <w:bCs/>
          <w:color w:val="000000" w:themeColor="text1"/>
          <w:sz w:val="24"/>
        </w:rPr>
        <w:t>Long-Term Strategy:</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Equity:</w:t>
      </w:r>
      <w:r w:rsidRPr="00D565DD">
        <w:rPr>
          <w:color w:val="000000" w:themeColor="text1"/>
          <w:sz w:val="24"/>
        </w:rPr>
        <w:t xml:space="preserve"> Can be used to fund long-term growth initiatives, acquisitions, or research and development.   </w:t>
      </w:r>
    </w:p>
    <w:p w:rsidR="00D565DD" w:rsidRPr="00D565DD" w:rsidRDefault="00D565DD" w:rsidP="00D565DD">
      <w:pPr>
        <w:numPr>
          <w:ilvl w:val="1"/>
          <w:numId w:val="4"/>
        </w:numPr>
        <w:jc w:val="both"/>
        <w:rPr>
          <w:color w:val="000000" w:themeColor="text1"/>
          <w:sz w:val="24"/>
        </w:rPr>
      </w:pPr>
      <w:r w:rsidRPr="00D565DD">
        <w:rPr>
          <w:b/>
          <w:bCs/>
          <w:color w:val="000000" w:themeColor="text1"/>
          <w:sz w:val="24"/>
        </w:rPr>
        <w:t>Debt:</w:t>
      </w:r>
      <w:r w:rsidRPr="00D565DD">
        <w:rPr>
          <w:color w:val="000000" w:themeColor="text1"/>
          <w:sz w:val="24"/>
        </w:rPr>
        <w:t xml:space="preserve"> Often used to finance specific projects or refinance existing debt.</w:t>
      </w:r>
    </w:p>
    <w:p w:rsidR="00D565DD" w:rsidRPr="00D565DD" w:rsidRDefault="00D565DD" w:rsidP="00D565DD">
      <w:pPr>
        <w:jc w:val="both"/>
        <w:rPr>
          <w:b/>
          <w:bCs/>
          <w:color w:val="000000" w:themeColor="text1"/>
          <w:sz w:val="24"/>
        </w:rPr>
      </w:pPr>
      <w:r w:rsidRPr="00D565DD">
        <w:rPr>
          <w:b/>
          <w:bCs/>
          <w:color w:val="000000" w:themeColor="text1"/>
          <w:sz w:val="24"/>
        </w:rPr>
        <w:t>Ultimately, the optimal choice between equity and debt depends on a company's specific circumstances, financial goals, and risk tolerance. A well-balanced capital structure that combines both equity and debt can help a company achieve its long-term objectives while minimizing financial risk.</w:t>
      </w:r>
    </w:p>
    <w:p w:rsidR="006D66CC" w:rsidRDefault="00D565DD" w:rsidP="006D66CC">
      <w:pPr>
        <w:jc w:val="both"/>
        <w:rPr>
          <w:b/>
          <w:color w:val="000000" w:themeColor="text1"/>
          <w:sz w:val="32"/>
        </w:rPr>
      </w:pPr>
      <w:r w:rsidRPr="006D66CC">
        <w:rPr>
          <w:b/>
          <w:color w:val="000000" w:themeColor="text1"/>
          <w:sz w:val="32"/>
        </w:rPr>
        <w:t> </w:t>
      </w:r>
    </w:p>
    <w:p w:rsidR="006D66CC" w:rsidRDefault="006D66CC" w:rsidP="006D66CC">
      <w:pPr>
        <w:jc w:val="both"/>
        <w:rPr>
          <w:b/>
          <w:color w:val="000000" w:themeColor="text1"/>
          <w:sz w:val="32"/>
        </w:rPr>
      </w:pPr>
    </w:p>
    <w:p w:rsidR="006D66CC" w:rsidRDefault="006D66CC" w:rsidP="006D66CC">
      <w:pPr>
        <w:jc w:val="both"/>
        <w:rPr>
          <w:b/>
          <w:color w:val="000000" w:themeColor="text1"/>
          <w:sz w:val="32"/>
        </w:rPr>
      </w:pPr>
    </w:p>
    <w:p w:rsidR="006D66CC" w:rsidRDefault="006D66CC" w:rsidP="006D66CC">
      <w:pPr>
        <w:jc w:val="both"/>
        <w:rPr>
          <w:b/>
          <w:color w:val="000000" w:themeColor="text1"/>
          <w:sz w:val="32"/>
        </w:rPr>
      </w:pPr>
    </w:p>
    <w:p w:rsidR="00D565DD" w:rsidRPr="00D565DD" w:rsidRDefault="00D565DD" w:rsidP="006D66CC">
      <w:pPr>
        <w:jc w:val="both"/>
        <w:rPr>
          <w:color w:val="000000" w:themeColor="text1"/>
          <w:sz w:val="24"/>
        </w:rPr>
      </w:pPr>
      <w:r w:rsidRPr="006D66CC">
        <w:rPr>
          <w:b/>
          <w:color w:val="000000" w:themeColor="text1"/>
          <w:sz w:val="32"/>
        </w:rPr>
        <w:lastRenderedPageBreak/>
        <w:t xml:space="preserve"> 4.</w:t>
      </w:r>
      <w:r w:rsidRPr="006D66CC">
        <w:rPr>
          <w:b/>
          <w:sz w:val="28"/>
        </w:rPr>
        <w:t xml:space="preserve"> </w:t>
      </w:r>
      <w:r w:rsidR="006D66CC" w:rsidRPr="006D66CC">
        <w:rPr>
          <w:b/>
          <w:sz w:val="28"/>
        </w:rPr>
        <w:t>Compare and contrast operating leases and financial leases in terms of ownership, risks, and benefits.</w:t>
      </w:r>
    </w:p>
    <w:p w:rsidR="00FF6A5B" w:rsidRPr="00FF6A5B" w:rsidRDefault="00FF6A5B" w:rsidP="00FF6A5B">
      <w:pPr>
        <w:spacing w:before="100" w:beforeAutospacing="1" w:after="100" w:afterAutospacing="1" w:line="240" w:lineRule="auto"/>
        <w:outlineLvl w:val="2"/>
        <w:rPr>
          <w:rFonts w:ascii="Times New Roman" w:eastAsia="Times New Roman" w:hAnsi="Times New Roman" w:cs="Times New Roman"/>
          <w:b/>
          <w:bCs/>
          <w:sz w:val="27"/>
          <w:szCs w:val="27"/>
        </w:rPr>
      </w:pPr>
      <w:r w:rsidRPr="00FF6A5B">
        <w:rPr>
          <w:rFonts w:ascii="Times New Roman" w:eastAsia="Times New Roman" w:hAnsi="Times New Roman" w:cs="Times New Roman"/>
          <w:b/>
          <w:bCs/>
          <w:sz w:val="27"/>
          <w:szCs w:val="27"/>
        </w:rPr>
        <w:t>Comparison of Operating Leases and Financial Leases</w:t>
      </w:r>
    </w:p>
    <w:p w:rsidR="00FF6A5B" w:rsidRPr="00FF6A5B" w:rsidRDefault="00FF6A5B" w:rsidP="00FF6A5B">
      <w:p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Operating leases and financial leases are two common types of lease financing, each with distinct characteristics regarding ownership, risks, and benefits. Below is a detailed comparison:</w:t>
      </w:r>
    </w:p>
    <w:p w:rsidR="00FF6A5B" w:rsidRPr="00FF6A5B" w:rsidRDefault="00BB1F4E" w:rsidP="00FF6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F6A5B" w:rsidRPr="00FF6A5B" w:rsidRDefault="00FF6A5B" w:rsidP="00FF6A5B">
      <w:pPr>
        <w:spacing w:before="100" w:beforeAutospacing="1" w:after="100" w:afterAutospacing="1" w:line="240" w:lineRule="auto"/>
        <w:outlineLvl w:val="2"/>
        <w:rPr>
          <w:rFonts w:ascii="Times New Roman" w:eastAsia="Times New Roman" w:hAnsi="Times New Roman" w:cs="Times New Roman"/>
          <w:b/>
          <w:bCs/>
          <w:sz w:val="27"/>
          <w:szCs w:val="27"/>
        </w:rPr>
      </w:pPr>
      <w:r w:rsidRPr="00FF6A5B">
        <w:rPr>
          <w:rFonts w:ascii="Times New Roman" w:eastAsia="Times New Roman" w:hAnsi="Times New Roman" w:cs="Times New Roman"/>
          <w:b/>
          <w:bCs/>
          <w:sz w:val="27"/>
          <w:szCs w:val="27"/>
        </w:rPr>
        <w:t>Ownership</w:t>
      </w:r>
    </w:p>
    <w:p w:rsidR="00FF6A5B" w:rsidRPr="00FF6A5B" w:rsidRDefault="00FF6A5B" w:rsidP="00FF6A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Operating Lease</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Ownership of the asset remains with the lessor throughout the lease term.</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The lessee only gains the right to use the asset without any intention of ownership transfer.</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At the end of the lease, the asset typically reverts to the lessor, with options for renewal or replacement.</w:t>
      </w:r>
    </w:p>
    <w:p w:rsidR="00FF6A5B" w:rsidRPr="00FF6A5B" w:rsidRDefault="00FF6A5B" w:rsidP="00FF6A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Financial Lease</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While ownership formally remains with the lessor, the lessee assumes most ownership-like responsibilities.</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The lease is structured in such a way that the lessee has the option or obligation to purchase the asset at the end of the term.</w:t>
      </w:r>
    </w:p>
    <w:p w:rsidR="00FF6A5B" w:rsidRPr="00FF6A5B" w:rsidRDefault="00FF6A5B" w:rsidP="00FF6A5B">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Often used for assets with a long useful life, aligning with the lessee's operational needs.</w:t>
      </w:r>
    </w:p>
    <w:p w:rsidR="00FF6A5B" w:rsidRPr="00FF6A5B" w:rsidRDefault="00BB1F4E" w:rsidP="00FF6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F6A5B" w:rsidRPr="00FF6A5B" w:rsidRDefault="00FF6A5B" w:rsidP="00FF6A5B">
      <w:pPr>
        <w:spacing w:before="100" w:beforeAutospacing="1" w:after="100" w:afterAutospacing="1" w:line="240" w:lineRule="auto"/>
        <w:outlineLvl w:val="2"/>
        <w:rPr>
          <w:rFonts w:ascii="Times New Roman" w:eastAsia="Times New Roman" w:hAnsi="Times New Roman" w:cs="Times New Roman"/>
          <w:b/>
          <w:bCs/>
          <w:sz w:val="27"/>
          <w:szCs w:val="27"/>
        </w:rPr>
      </w:pPr>
      <w:r w:rsidRPr="00FF6A5B">
        <w:rPr>
          <w:rFonts w:ascii="Times New Roman" w:eastAsia="Times New Roman" w:hAnsi="Times New Roman" w:cs="Times New Roman"/>
          <w:b/>
          <w:bCs/>
          <w:sz w:val="27"/>
          <w:szCs w:val="27"/>
        </w:rPr>
        <w:t>Risks</w:t>
      </w:r>
    </w:p>
    <w:p w:rsidR="00FF6A5B" w:rsidRPr="00FF6A5B" w:rsidRDefault="00FF6A5B" w:rsidP="00FF6A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Operating Lease</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The lessor bears the residual value risk since the asset is returned at the lease's conclusion.</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Lessees face minimal risk as they are not responsible for asset disposal or depreciation.</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Maintenance costs and risks associated with obsolescence are often covered by the lessor.</w:t>
      </w:r>
    </w:p>
    <w:p w:rsidR="00FF6A5B" w:rsidRPr="00FF6A5B" w:rsidRDefault="00FF6A5B" w:rsidP="00FF6A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Financial Lease</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The lessee assumes most risks, including maintenance, depreciation, and obsolescence of the asset.</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Residual value risk is typically shifted to the lessee, reflecting an ownership-like structure.</w:t>
      </w:r>
    </w:p>
    <w:p w:rsidR="00FF6A5B" w:rsidRPr="00FF6A5B" w:rsidRDefault="00FF6A5B" w:rsidP="00FF6A5B">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Higher financial commitment increases exposure to economic or market risks related to the asset.</w:t>
      </w:r>
    </w:p>
    <w:p w:rsidR="00FF6A5B" w:rsidRPr="00FF6A5B" w:rsidRDefault="00BB1F4E" w:rsidP="00FF6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FF6A5B" w:rsidRPr="00FF6A5B" w:rsidRDefault="00FF6A5B" w:rsidP="00FF6A5B">
      <w:pPr>
        <w:spacing w:before="100" w:beforeAutospacing="1" w:after="100" w:afterAutospacing="1" w:line="240" w:lineRule="auto"/>
        <w:outlineLvl w:val="2"/>
        <w:rPr>
          <w:rFonts w:ascii="Times New Roman" w:eastAsia="Times New Roman" w:hAnsi="Times New Roman" w:cs="Times New Roman"/>
          <w:b/>
          <w:bCs/>
          <w:sz w:val="27"/>
          <w:szCs w:val="27"/>
        </w:rPr>
      </w:pPr>
      <w:r w:rsidRPr="00FF6A5B">
        <w:rPr>
          <w:rFonts w:ascii="Times New Roman" w:eastAsia="Times New Roman" w:hAnsi="Times New Roman" w:cs="Times New Roman"/>
          <w:b/>
          <w:bCs/>
          <w:sz w:val="27"/>
          <w:szCs w:val="27"/>
        </w:rPr>
        <w:t>Benefits</w:t>
      </w:r>
    </w:p>
    <w:p w:rsidR="00FF6A5B" w:rsidRPr="00FF6A5B" w:rsidRDefault="00FF6A5B" w:rsidP="00FF6A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Operating Lease</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Provides flexibility, allowing businesses to use assets without long-term financial commitment.</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Off-balance sheet financing in certain cases (depending on accounting standards), which can improve financial ratios.</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Suitable for short-term needs or rapidly changing technologies, as assets can be upgraded frequently.</w:t>
      </w:r>
    </w:p>
    <w:p w:rsidR="00FF6A5B" w:rsidRPr="00FF6A5B" w:rsidRDefault="00FF6A5B" w:rsidP="00FF6A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b/>
          <w:bCs/>
          <w:sz w:val="24"/>
          <w:szCs w:val="24"/>
        </w:rPr>
        <w:t>Financial Lease</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Enables long-term use of an asset with a potential path to ownership.</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Fixed lease payments provide predictability in budgeting and financial planning.</w:t>
      </w:r>
    </w:p>
    <w:p w:rsidR="00FF6A5B" w:rsidRPr="00FF6A5B" w:rsidRDefault="00FF6A5B" w:rsidP="00FF6A5B">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Often used for assets critical to core business operations, offering stability and long-term utility.</w:t>
      </w:r>
    </w:p>
    <w:p w:rsidR="00FF6A5B" w:rsidRPr="00FF6A5B" w:rsidRDefault="00BB1F4E" w:rsidP="00FF6A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F6A5B" w:rsidRPr="00FF6A5B" w:rsidRDefault="00FF6A5B" w:rsidP="00FF6A5B">
      <w:pPr>
        <w:spacing w:before="100" w:beforeAutospacing="1" w:after="100" w:afterAutospacing="1" w:line="240" w:lineRule="auto"/>
        <w:outlineLvl w:val="2"/>
        <w:rPr>
          <w:rFonts w:ascii="Times New Roman" w:eastAsia="Times New Roman" w:hAnsi="Times New Roman" w:cs="Times New Roman"/>
          <w:b/>
          <w:bCs/>
          <w:sz w:val="27"/>
          <w:szCs w:val="27"/>
        </w:rPr>
      </w:pPr>
      <w:r w:rsidRPr="00FF6A5B">
        <w:rPr>
          <w:rFonts w:ascii="Times New Roman" w:eastAsia="Times New Roman" w:hAnsi="Times New Roman" w:cs="Times New Roman"/>
          <w:b/>
          <w:bCs/>
          <w:sz w:val="27"/>
          <w:szCs w:val="27"/>
        </w:rPr>
        <w:t>Conclusion</w:t>
      </w:r>
    </w:p>
    <w:p w:rsidR="00FF6A5B" w:rsidRDefault="00FF6A5B" w:rsidP="00FF6A5B">
      <w:pPr>
        <w:spacing w:before="100" w:beforeAutospacing="1" w:after="100" w:afterAutospacing="1" w:line="240" w:lineRule="auto"/>
        <w:rPr>
          <w:rFonts w:ascii="Times New Roman" w:eastAsia="Times New Roman" w:hAnsi="Times New Roman" w:cs="Times New Roman"/>
          <w:sz w:val="24"/>
          <w:szCs w:val="24"/>
        </w:rPr>
      </w:pPr>
      <w:r w:rsidRPr="00FF6A5B">
        <w:rPr>
          <w:rFonts w:ascii="Times New Roman" w:eastAsia="Times New Roman" w:hAnsi="Times New Roman" w:cs="Times New Roman"/>
          <w:sz w:val="24"/>
          <w:szCs w:val="24"/>
        </w:rPr>
        <w:t>Operating leases are ideal for businesses seeking flexibility and reduced risk for short-term asset use. In contrast, financial leases cater to companies with long-term operational needs and a preference for eventual ownership. Choosing between the two depends on the company’s financial objectives, the nature of the asset, and the industry dynamics.</w:t>
      </w: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491842" w:rsidRPr="00FF6A5B" w:rsidRDefault="00491842" w:rsidP="00FF6A5B">
      <w:pPr>
        <w:spacing w:before="100" w:beforeAutospacing="1" w:after="100" w:afterAutospacing="1" w:line="240" w:lineRule="auto"/>
        <w:rPr>
          <w:rFonts w:ascii="Times New Roman" w:eastAsia="Times New Roman" w:hAnsi="Times New Roman" w:cs="Times New Roman"/>
          <w:sz w:val="24"/>
          <w:szCs w:val="24"/>
        </w:rPr>
      </w:pPr>
    </w:p>
    <w:p w:rsidR="008C3D03" w:rsidRPr="00D84DDF" w:rsidRDefault="008C3D03" w:rsidP="00C845A4">
      <w:pPr>
        <w:jc w:val="both"/>
        <w:rPr>
          <w:b/>
          <w:color w:val="FF0000"/>
          <w:sz w:val="36"/>
        </w:rPr>
      </w:pPr>
      <w:r w:rsidRPr="00D84DDF">
        <w:rPr>
          <w:b/>
          <w:color w:val="FF0000"/>
          <w:sz w:val="36"/>
        </w:rPr>
        <w:lastRenderedPageBreak/>
        <w:t>5.</w:t>
      </w:r>
      <w:r w:rsidRPr="00D84DDF">
        <w:rPr>
          <w:b/>
          <w:color w:val="FF0000"/>
          <w:sz w:val="32"/>
        </w:rPr>
        <w:t xml:space="preserve"> Explore the key characteristics of lease financing that make it an attractive option for asset acquisition.</w: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Key Characteristics of Lease Financing That Make It an Attractive Option for Asset Acquisition</w:t>
      </w:r>
    </w:p>
    <w:p w:rsidR="008C3D03" w:rsidRPr="008C3D03" w:rsidRDefault="008C3D03" w:rsidP="008C3D03">
      <w:p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financing is a popular and effective method of acquiring assets without the immediate financial burden of outright purchase. Several characteristics of lease financing contribute to its attractiveness for businesses across various industries. These characteristics are outlined below:</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1. Preservation of Capital</w:t>
      </w:r>
    </w:p>
    <w:p w:rsidR="008C3D03" w:rsidRPr="008C3D03"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financing allows businesses to acquire essential assets without a large upfront investment.</w:t>
      </w:r>
    </w:p>
    <w:p w:rsidR="008C3D03" w:rsidRPr="008C3D03"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By avoiding a significant capital outlay, companies can conserve cash for other critical operational or strategic needs.</w:t>
      </w:r>
    </w:p>
    <w:p w:rsidR="008C3D03" w:rsidRPr="008C3D03" w:rsidRDefault="008C3D03" w:rsidP="008C3D0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characteristic is especially beneficial for startups or businesses with limited cash reserves.</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2. Flexibility in Terms</w:t>
      </w:r>
    </w:p>
    <w:p w:rsidR="008C3D03" w:rsidRPr="008C3D03"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agreements can be customized to suit the lessee's needs, including the lease duration, payment schedule, and end-of-lease options.</w:t>
      </w:r>
    </w:p>
    <w:p w:rsidR="008C3D03" w:rsidRPr="008C3D03"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Lessees can choose between short-term leases (e.g., operating leases) or long-term commitments (e.g., financial leases), depending on their business strategy.</w:t>
      </w:r>
    </w:p>
    <w:p w:rsidR="008C3D03" w:rsidRPr="008C3D03" w:rsidRDefault="008C3D03" w:rsidP="008C3D0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flexibility makes leasing a viable option for businesses with diverse requirements.</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3. Reduced Risk of Obsolescence</w:t>
      </w:r>
    </w:p>
    <w:p w:rsidR="008C3D03" w:rsidRPr="008C3D03" w:rsidRDefault="008C3D03" w:rsidP="008C3D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In operating leases, the risk of asset obsolescence lies with the lessor, allowing the lessee to upgrade or replace outdated assets at the end of the lease term.</w:t>
      </w:r>
    </w:p>
    <w:p w:rsidR="008C3D03" w:rsidRPr="008C3D03" w:rsidRDefault="008C3D03" w:rsidP="008C3D0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is particularly advantageous in industries with rapidly changing technologies, such as IT, telecommunications, and manufacturing.</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84DDF" w:rsidRDefault="00D84DDF" w:rsidP="008C3D03">
      <w:pPr>
        <w:spacing w:before="100" w:beforeAutospacing="1" w:after="100" w:afterAutospacing="1" w:line="240" w:lineRule="auto"/>
        <w:outlineLvl w:val="2"/>
        <w:rPr>
          <w:rFonts w:ascii="Times New Roman" w:eastAsia="Times New Roman" w:hAnsi="Times New Roman" w:cs="Times New Roman"/>
          <w:b/>
          <w:bCs/>
          <w:sz w:val="27"/>
          <w:szCs w:val="27"/>
        </w:rPr>
      </w:pP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lastRenderedPageBreak/>
        <w:t>4. Off-Balance Sheet Financing</w:t>
      </w:r>
    </w:p>
    <w:p w:rsidR="008C3D03" w:rsidRPr="008C3D03" w:rsidRDefault="008C3D03" w:rsidP="008C3D0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Depending on the lease type and applicable accounting standards, certain leases (e.g., operating leases) may not appear as liabilities on the lessee’s balance sheet.</w:t>
      </w:r>
    </w:p>
    <w:p w:rsidR="008C3D03" w:rsidRPr="008C3D03" w:rsidRDefault="008C3D03" w:rsidP="008C3D0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characteristic improves financial ratios, such as return on assets (ROA) and debt-to-equity ratios, making the company more attractive to investors and lenders.</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5. Predictable Cash Flows</w:t>
      </w:r>
    </w:p>
    <w:p w:rsidR="008C3D03" w:rsidRPr="008C3D03" w:rsidRDefault="008C3D03" w:rsidP="008C3D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agreements typically involve fixed periodic payments, enabling businesses to plan and manage their cash flows effectively.</w:t>
      </w:r>
    </w:p>
    <w:p w:rsidR="008C3D03" w:rsidRPr="008C3D03" w:rsidRDefault="008C3D03" w:rsidP="008C3D0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predictability helps avoid cash flow disruptions and supports better financial planning.</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6. Tax Benefits</w:t>
      </w:r>
    </w:p>
    <w:p w:rsidR="008C3D03" w:rsidRPr="008C3D03" w:rsidRDefault="008C3D03" w:rsidP="008C3D0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payments are often fully or partially tax-deductible as a business expense, reducing the overall taxable income.</w:t>
      </w:r>
    </w:p>
    <w:p w:rsidR="008C3D03" w:rsidRPr="008C3D03" w:rsidRDefault="008C3D03" w:rsidP="008C3D0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characteristic provides significant cost savings and enhances the financial attractiveness of leasing.</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7. Easy Accessibility</w:t>
      </w:r>
    </w:p>
    <w:p w:rsidR="008C3D03" w:rsidRPr="008C3D03" w:rsidRDefault="008C3D03" w:rsidP="008C3D0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Leasing often involves less stringent credit requirements compared to traditional loans.</w:t>
      </w:r>
    </w:p>
    <w:p w:rsidR="008C3D03" w:rsidRPr="008C3D03" w:rsidRDefault="008C3D03" w:rsidP="008C3D0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Businesses that may not qualify for bank loans can still acquire assets through leasing, making it a more accessible option.</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8. Maintenance and Service Provisions</w:t>
      </w:r>
    </w:p>
    <w:p w:rsidR="008C3D03" w:rsidRPr="008C3D03" w:rsidRDefault="008C3D03" w:rsidP="008C3D0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In some lease agreements, the lessor assumes responsibility for maintenance and repairs, relieving the lessee of additional costs and operational burdens.</w:t>
      </w:r>
    </w:p>
    <w:p w:rsidR="008C3D03" w:rsidRPr="008C3D03" w:rsidRDefault="008C3D03" w:rsidP="008C3D0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This characteristic is common in operating leases, where the lessor retains ownership of the asset.</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D84DDF" w:rsidRDefault="00D84DDF" w:rsidP="008C3D03">
      <w:pPr>
        <w:spacing w:before="100" w:beforeAutospacing="1" w:after="100" w:afterAutospacing="1" w:line="240" w:lineRule="auto"/>
        <w:outlineLvl w:val="2"/>
        <w:rPr>
          <w:rFonts w:ascii="Times New Roman" w:eastAsia="Times New Roman" w:hAnsi="Times New Roman" w:cs="Times New Roman"/>
          <w:b/>
          <w:bCs/>
          <w:sz w:val="27"/>
          <w:szCs w:val="27"/>
        </w:rPr>
      </w:pPr>
    </w:p>
    <w:p w:rsidR="00D84DDF" w:rsidRDefault="00D84DDF" w:rsidP="008C3D03">
      <w:pPr>
        <w:spacing w:before="100" w:beforeAutospacing="1" w:after="100" w:afterAutospacing="1" w:line="240" w:lineRule="auto"/>
        <w:outlineLvl w:val="2"/>
        <w:rPr>
          <w:rFonts w:ascii="Times New Roman" w:eastAsia="Times New Roman" w:hAnsi="Times New Roman" w:cs="Times New Roman"/>
          <w:b/>
          <w:bCs/>
          <w:sz w:val="27"/>
          <w:szCs w:val="27"/>
        </w:rPr>
      </w:pP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9. Scalability for Growth</w:t>
      </w:r>
    </w:p>
    <w:p w:rsidR="008C3D03" w:rsidRPr="008C3D03" w:rsidRDefault="008C3D03" w:rsidP="008C3D0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Leasing provides businesses with the ability to scale operations quickly by acquiring assets without straining financial resources.</w:t>
      </w:r>
    </w:p>
    <w:p w:rsidR="008C3D03" w:rsidRPr="008C3D03" w:rsidRDefault="008C3D03" w:rsidP="008C3D0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It supports expansion and enables companies to respond to market opportunities efficiently.</w:t>
      </w:r>
    </w:p>
    <w:p w:rsidR="008C3D03" w:rsidRPr="008C3D03" w:rsidRDefault="00BB1F4E" w:rsidP="008C3D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8C3D03" w:rsidRPr="008C3D03" w:rsidRDefault="008C3D03" w:rsidP="008C3D03">
      <w:pPr>
        <w:spacing w:before="100" w:beforeAutospacing="1" w:after="100" w:afterAutospacing="1" w:line="240" w:lineRule="auto"/>
        <w:outlineLvl w:val="2"/>
        <w:rPr>
          <w:rFonts w:ascii="Times New Roman" w:eastAsia="Times New Roman" w:hAnsi="Times New Roman" w:cs="Times New Roman"/>
          <w:b/>
          <w:bCs/>
          <w:sz w:val="27"/>
          <w:szCs w:val="27"/>
        </w:rPr>
      </w:pPr>
      <w:r w:rsidRPr="008C3D03">
        <w:rPr>
          <w:rFonts w:ascii="Times New Roman" w:eastAsia="Times New Roman" w:hAnsi="Times New Roman" w:cs="Times New Roman"/>
          <w:b/>
          <w:bCs/>
          <w:sz w:val="27"/>
          <w:szCs w:val="27"/>
        </w:rPr>
        <w:t>Conclusion</w:t>
      </w:r>
    </w:p>
    <w:p w:rsidR="008C3D03" w:rsidRDefault="008C3D03" w:rsidP="008C3D03">
      <w:pPr>
        <w:spacing w:before="100" w:beforeAutospacing="1" w:after="100" w:afterAutospacing="1" w:line="240" w:lineRule="auto"/>
        <w:rPr>
          <w:rFonts w:ascii="Times New Roman" w:eastAsia="Times New Roman" w:hAnsi="Times New Roman" w:cs="Times New Roman"/>
          <w:sz w:val="24"/>
          <w:szCs w:val="24"/>
        </w:rPr>
      </w:pPr>
      <w:r w:rsidRPr="008C3D03">
        <w:rPr>
          <w:rFonts w:ascii="Times New Roman" w:eastAsia="Times New Roman" w:hAnsi="Times New Roman" w:cs="Times New Roman"/>
          <w:sz w:val="24"/>
          <w:szCs w:val="24"/>
        </w:rPr>
        <w:t>Lease financing combines financial flexibility, risk mitigation, and cost efficiency, making it an attractive option for asset acquisition. Its versatility caters to businesses of all sizes, supporting growth while minimizing financial strain and operational risks. By aligning lease terms with specific business objectives, companies can maximize the benefits of this financing method.</w:t>
      </w: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Default="007A505C" w:rsidP="008C3D03">
      <w:pPr>
        <w:spacing w:before="100" w:beforeAutospacing="1" w:after="100" w:afterAutospacing="1" w:line="240" w:lineRule="auto"/>
        <w:rPr>
          <w:rFonts w:ascii="Times New Roman" w:eastAsia="Times New Roman" w:hAnsi="Times New Roman" w:cs="Times New Roman"/>
          <w:sz w:val="24"/>
          <w:szCs w:val="24"/>
        </w:rPr>
      </w:pPr>
    </w:p>
    <w:p w:rsidR="007A505C" w:rsidRPr="00D84DDF" w:rsidRDefault="007A505C" w:rsidP="008C3D03">
      <w:pPr>
        <w:spacing w:before="100" w:beforeAutospacing="1" w:after="100" w:afterAutospacing="1" w:line="240" w:lineRule="auto"/>
        <w:rPr>
          <w:rFonts w:ascii="Times New Roman" w:eastAsia="Times New Roman" w:hAnsi="Times New Roman" w:cs="Times New Roman"/>
          <w:b/>
          <w:color w:val="FF0000"/>
          <w:sz w:val="28"/>
          <w:szCs w:val="24"/>
        </w:rPr>
      </w:pPr>
      <w:r w:rsidRPr="00D84DDF">
        <w:rPr>
          <w:rFonts w:ascii="Times New Roman" w:eastAsia="Times New Roman" w:hAnsi="Times New Roman" w:cs="Times New Roman"/>
          <w:b/>
          <w:color w:val="FF0000"/>
          <w:sz w:val="28"/>
          <w:szCs w:val="24"/>
        </w:rPr>
        <w:t>6.</w:t>
      </w:r>
      <w:r w:rsidRPr="00D84DDF">
        <w:rPr>
          <w:b/>
          <w:color w:val="FF0000"/>
          <w:sz w:val="24"/>
        </w:rPr>
        <w:t xml:space="preserve"> </w:t>
      </w:r>
      <w:r w:rsidRPr="00D84DDF">
        <w:rPr>
          <w:rFonts w:ascii="Times New Roman" w:eastAsia="Times New Roman" w:hAnsi="Times New Roman" w:cs="Times New Roman"/>
          <w:b/>
          <w:color w:val="FF0000"/>
          <w:sz w:val="28"/>
          <w:szCs w:val="24"/>
        </w:rPr>
        <w:t>Discuss the factors that influence the cost of capital and its variation across industries and firms.</w:t>
      </w:r>
    </w:p>
    <w:p w:rsidR="00C1745B" w:rsidRPr="00C1745B" w:rsidRDefault="00C1745B" w:rsidP="00C1745B">
      <w:p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t>The cost of capital represents the rate of return required by investors to compensate for the risks associated with investing in a business. It serves as a critical benchmark for investment decisions and financial management. However, the cost of capital varies across industries and firms due to several influencing factors:</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1. Risk Profile of the Business</w:t>
      </w:r>
    </w:p>
    <w:p w:rsidR="00C1745B" w:rsidRPr="00C1745B" w:rsidRDefault="00C1745B" w:rsidP="00C174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Systematic Risk:</w:t>
      </w:r>
      <w:r w:rsidRPr="00C1745B">
        <w:rPr>
          <w:rFonts w:ascii="Times New Roman" w:eastAsia="Times New Roman" w:hAnsi="Times New Roman" w:cs="Times New Roman"/>
          <w:sz w:val="24"/>
          <w:szCs w:val="24"/>
        </w:rPr>
        <w:t xml:space="preserve"> The extent of market-related risk (measured by beta) significantly impacts the cost of equity. Industries with volatile returns, such as technology or commodities, often face higher costs of capital compared to stable sectors like utilities.</w:t>
      </w:r>
    </w:p>
    <w:p w:rsidR="00C1745B" w:rsidRPr="00C1745B" w:rsidRDefault="00C1745B" w:rsidP="00C174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Credit Risk:</w:t>
      </w:r>
      <w:r w:rsidRPr="00C1745B">
        <w:rPr>
          <w:rFonts w:ascii="Times New Roman" w:eastAsia="Times New Roman" w:hAnsi="Times New Roman" w:cs="Times New Roman"/>
          <w:sz w:val="24"/>
          <w:szCs w:val="24"/>
        </w:rPr>
        <w:t xml:space="preserve"> Firms with poor credit ratings or financial instability encounter higher borrowing costs due to the greater likelihood of default.</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2. Capital Structure</w:t>
      </w:r>
    </w:p>
    <w:p w:rsidR="00C1745B" w:rsidRPr="00C1745B" w:rsidRDefault="00C1745B" w:rsidP="00C174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Debt-to-Equity Ratio:</w:t>
      </w:r>
      <w:r w:rsidRPr="00C1745B">
        <w:rPr>
          <w:rFonts w:ascii="Times New Roman" w:eastAsia="Times New Roman" w:hAnsi="Times New Roman" w:cs="Times New Roman"/>
          <w:sz w:val="24"/>
          <w:szCs w:val="24"/>
        </w:rPr>
        <w:t xml:space="preserve"> The mix of debt and equity in a company’s capital structure influences the weighted average cost of capital (WACC). Higher reliance on debt may lower the overall cost of capital due to tax benefits but increases financial risk.</w:t>
      </w:r>
    </w:p>
    <w:p w:rsidR="00C1745B" w:rsidRPr="00C1745B" w:rsidRDefault="00C1745B" w:rsidP="00C174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Leverage Impact:</w:t>
      </w:r>
      <w:r w:rsidRPr="00C1745B">
        <w:rPr>
          <w:rFonts w:ascii="Times New Roman" w:eastAsia="Times New Roman" w:hAnsi="Times New Roman" w:cs="Times New Roman"/>
          <w:sz w:val="24"/>
          <w:szCs w:val="24"/>
        </w:rPr>
        <w:t xml:space="preserve"> Over-leveraged firms may face rising costs of debt and equity as additional borrowing heightens the risk for both creditors and shareholders.</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3. Interest Rates</w:t>
      </w:r>
    </w:p>
    <w:p w:rsidR="00C1745B" w:rsidRPr="00C1745B" w:rsidRDefault="00C1745B" w:rsidP="00C174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t>Prevailing market interest rates directly affect the cost of debt. During periods of high interest rates, firms face increased borrowing costs, raising their overall cost of capital.</w:t>
      </w:r>
    </w:p>
    <w:p w:rsidR="00C1745B" w:rsidRPr="00C1745B" w:rsidRDefault="00C1745B" w:rsidP="00C174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t>Interest rate sensitivity varies across industries, with capital-intensive sectors like real estate or infrastructure being more affected.</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lastRenderedPageBreak/>
        <w:t>4. Industry Characteristics</w:t>
      </w:r>
    </w:p>
    <w:p w:rsidR="00C1745B" w:rsidRPr="00C1745B" w:rsidRDefault="00C1745B" w:rsidP="00C174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Growth Potential:</w:t>
      </w:r>
      <w:r w:rsidRPr="00C1745B">
        <w:rPr>
          <w:rFonts w:ascii="Times New Roman" w:eastAsia="Times New Roman" w:hAnsi="Times New Roman" w:cs="Times New Roman"/>
          <w:sz w:val="24"/>
          <w:szCs w:val="24"/>
        </w:rPr>
        <w:t xml:space="preserve"> High-growth industries, such as technology or biotechnology, often have higher costs of capital because of the uncertainty surrounding future earnings.</w:t>
      </w:r>
    </w:p>
    <w:p w:rsidR="00C1745B" w:rsidRPr="00C1745B" w:rsidRDefault="00C1745B" w:rsidP="00C174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Asset Intensity:</w:t>
      </w:r>
      <w:r w:rsidRPr="00C1745B">
        <w:rPr>
          <w:rFonts w:ascii="Times New Roman" w:eastAsia="Times New Roman" w:hAnsi="Times New Roman" w:cs="Times New Roman"/>
          <w:sz w:val="24"/>
          <w:szCs w:val="24"/>
        </w:rPr>
        <w:t xml:space="preserve"> Industries with tangible assets (e.g., manufacturing) may access debt more easily, leading to lower costs of capital compared to asset-light industries like consulting.</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5. Market Conditions</w:t>
      </w:r>
    </w:p>
    <w:p w:rsidR="00C1745B" w:rsidRPr="00C1745B" w:rsidRDefault="00C1745B" w:rsidP="00C174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Economic Cycles:</w:t>
      </w:r>
      <w:r w:rsidRPr="00C1745B">
        <w:rPr>
          <w:rFonts w:ascii="Times New Roman" w:eastAsia="Times New Roman" w:hAnsi="Times New Roman" w:cs="Times New Roman"/>
          <w:sz w:val="24"/>
          <w:szCs w:val="24"/>
        </w:rPr>
        <w:t xml:space="preserve"> During economic booms, firms may experience a lower cost of capital due to higher investor confidence and increased availability of funds. In contrast, recessions elevate the cost due to reduced risk tolerance.</w:t>
      </w:r>
    </w:p>
    <w:p w:rsidR="00C1745B" w:rsidRPr="00C1745B" w:rsidRDefault="00C1745B" w:rsidP="00C174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Investor Sentiment:</w:t>
      </w:r>
      <w:r w:rsidRPr="00C1745B">
        <w:rPr>
          <w:rFonts w:ascii="Times New Roman" w:eastAsia="Times New Roman" w:hAnsi="Times New Roman" w:cs="Times New Roman"/>
          <w:sz w:val="24"/>
          <w:szCs w:val="24"/>
        </w:rPr>
        <w:t xml:space="preserve"> Changes in investor preferences, such as shifts toward riskier or safer assets, can impact the required rates of return.</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6. Tax Policies</w:t>
      </w:r>
    </w:p>
    <w:p w:rsidR="00C1745B" w:rsidRPr="00C1745B" w:rsidRDefault="00C1745B" w:rsidP="00C174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Tax Benefits of Debt:</w:t>
      </w:r>
      <w:r w:rsidRPr="00C1745B">
        <w:rPr>
          <w:rFonts w:ascii="Times New Roman" w:eastAsia="Times New Roman" w:hAnsi="Times New Roman" w:cs="Times New Roman"/>
          <w:sz w:val="24"/>
          <w:szCs w:val="24"/>
        </w:rPr>
        <w:t xml:space="preserve"> The tax deductibility of interest payments reduces the after-tax cost of debt, lowering the overall cost of capital for firms utilizing debt financing.</w:t>
      </w:r>
    </w:p>
    <w:p w:rsidR="00C1745B" w:rsidRPr="00C1745B" w:rsidRDefault="00C1745B" w:rsidP="00C174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Corporate Tax Rates:</w:t>
      </w:r>
      <w:r w:rsidRPr="00C1745B">
        <w:rPr>
          <w:rFonts w:ascii="Times New Roman" w:eastAsia="Times New Roman" w:hAnsi="Times New Roman" w:cs="Times New Roman"/>
          <w:sz w:val="24"/>
          <w:szCs w:val="24"/>
        </w:rPr>
        <w:t xml:space="preserve"> Differences in tax regimes across countries or industries influence the attractiveness of various financing options, affecting cost variations.</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7. Firm-Specific Factors</w:t>
      </w:r>
    </w:p>
    <w:p w:rsidR="00C1745B" w:rsidRPr="00C1745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Size of the Firm:</w:t>
      </w:r>
      <w:r w:rsidRPr="00C1745B">
        <w:rPr>
          <w:rFonts w:ascii="Times New Roman" w:eastAsia="Times New Roman" w:hAnsi="Times New Roman" w:cs="Times New Roman"/>
          <w:sz w:val="24"/>
          <w:szCs w:val="24"/>
        </w:rPr>
        <w:t xml:space="preserve"> Larger firms with established reputations and steady cash flows generally face lower costs of capital compared to smaller or newer companies with higher perceived risks.</w:t>
      </w:r>
    </w:p>
    <w:p w:rsidR="00C1745B" w:rsidRPr="00C1745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Management Competence:</w:t>
      </w:r>
      <w:r w:rsidRPr="00C1745B">
        <w:rPr>
          <w:rFonts w:ascii="Times New Roman" w:eastAsia="Times New Roman" w:hAnsi="Times New Roman" w:cs="Times New Roman"/>
          <w:sz w:val="24"/>
          <w:szCs w:val="24"/>
        </w:rPr>
        <w:t xml:space="preserve"> Firms with strong governance, effective leadership, and transparent operations are viewed as less risky, reducing their cost of equity.</w:t>
      </w:r>
    </w:p>
    <w:p w:rsidR="00C1745B" w:rsidRPr="00C1745B" w:rsidRDefault="00C1745B" w:rsidP="00C174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b/>
          <w:bCs/>
          <w:sz w:val="24"/>
          <w:szCs w:val="24"/>
        </w:rPr>
        <w:t>Project Risk:</w:t>
      </w:r>
      <w:r w:rsidRPr="00C1745B">
        <w:rPr>
          <w:rFonts w:ascii="Times New Roman" w:eastAsia="Times New Roman" w:hAnsi="Times New Roman" w:cs="Times New Roman"/>
          <w:sz w:val="24"/>
          <w:szCs w:val="24"/>
        </w:rPr>
        <w:t xml:space="preserve"> Specific investment projects with varying risk profiles can also impact the firm's overall cost of capital.</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8. Regulatory Environment</w:t>
      </w:r>
    </w:p>
    <w:p w:rsidR="00C1745B" w:rsidRPr="00C1745B" w:rsidRDefault="00C1745B" w:rsidP="00C174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t>Strict regulations in certain industries, such as healthcare or financial services, may raise compliance costs, indirectly increasing the cost of capital.</w:t>
      </w:r>
    </w:p>
    <w:p w:rsidR="00C1745B" w:rsidRPr="00C1745B" w:rsidRDefault="00C1745B" w:rsidP="00C174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lastRenderedPageBreak/>
        <w:t>Deregulated industries often enjoy lower capital costs due to fewer operational constraints.</w:t>
      </w:r>
    </w:p>
    <w:p w:rsidR="00C1745B" w:rsidRPr="00C1745B" w:rsidRDefault="00BB1F4E" w:rsidP="00C174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1745B" w:rsidRPr="00C1745B" w:rsidRDefault="00C1745B" w:rsidP="00C1745B">
      <w:pPr>
        <w:spacing w:before="100" w:beforeAutospacing="1" w:after="100" w:afterAutospacing="1" w:line="240" w:lineRule="auto"/>
        <w:outlineLvl w:val="2"/>
        <w:rPr>
          <w:rFonts w:ascii="Times New Roman" w:eastAsia="Times New Roman" w:hAnsi="Times New Roman" w:cs="Times New Roman"/>
          <w:b/>
          <w:bCs/>
          <w:sz w:val="27"/>
          <w:szCs w:val="27"/>
        </w:rPr>
      </w:pPr>
      <w:r w:rsidRPr="00C1745B">
        <w:rPr>
          <w:rFonts w:ascii="Times New Roman" w:eastAsia="Times New Roman" w:hAnsi="Times New Roman" w:cs="Times New Roman"/>
          <w:b/>
          <w:bCs/>
          <w:sz w:val="27"/>
          <w:szCs w:val="27"/>
        </w:rPr>
        <w:t>Conclusion</w:t>
      </w:r>
    </w:p>
    <w:p w:rsidR="00C1745B" w:rsidRPr="00C1745B" w:rsidRDefault="00C1745B" w:rsidP="00C1745B">
      <w:pPr>
        <w:spacing w:before="100" w:beforeAutospacing="1" w:after="100" w:afterAutospacing="1" w:line="240" w:lineRule="auto"/>
        <w:rPr>
          <w:rFonts w:ascii="Times New Roman" w:eastAsia="Times New Roman" w:hAnsi="Times New Roman" w:cs="Times New Roman"/>
          <w:sz w:val="24"/>
          <w:szCs w:val="24"/>
        </w:rPr>
      </w:pPr>
      <w:r w:rsidRPr="00C1745B">
        <w:rPr>
          <w:rFonts w:ascii="Times New Roman" w:eastAsia="Times New Roman" w:hAnsi="Times New Roman" w:cs="Times New Roman"/>
          <w:sz w:val="24"/>
          <w:szCs w:val="24"/>
        </w:rPr>
        <w:t>The cost of capital is influenced by a blend of macroeconomic, industry-specific, and firm-level factors. Understanding these variations is essential for businesses to make informed financing and investment decisions. Firms must carefully assess these factors to optimize their capital structure, align with industry standards, and remain competitive in their respective markets.</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color w:val="FF0000"/>
          <w:sz w:val="24"/>
          <w:szCs w:val="24"/>
        </w:rPr>
      </w:pPr>
      <w:r w:rsidRPr="00BB1F4E">
        <w:rPr>
          <w:rFonts w:ascii="Times New Roman" w:eastAsia="Times New Roman" w:hAnsi="Times New Roman" w:cs="Times New Roman"/>
          <w:color w:val="FF0000"/>
          <w:sz w:val="24"/>
          <w:szCs w:val="24"/>
        </w:rPr>
        <w:t>7. Discuss the various policies for financing current assets. Compare conservative, aggressive, and moderate approaches and analyze their implications for risk and return</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When financing current assets, businesses must choose policies that balance </w:t>
      </w:r>
      <w:r w:rsidRPr="00BB1F4E">
        <w:rPr>
          <w:rFonts w:ascii="Times New Roman" w:eastAsia="Times New Roman" w:hAnsi="Times New Roman" w:cs="Times New Roman"/>
          <w:b/>
          <w:bCs/>
          <w:sz w:val="24"/>
          <w:szCs w:val="24"/>
        </w:rPr>
        <w:t>liquidity, profitability, and risk</w:t>
      </w:r>
      <w:r w:rsidRPr="00BB1F4E">
        <w:rPr>
          <w:rFonts w:ascii="Times New Roman" w:eastAsia="Times New Roman" w:hAnsi="Times New Roman" w:cs="Times New Roman"/>
          <w:sz w:val="24"/>
          <w:szCs w:val="24"/>
        </w:rPr>
        <w:t xml:space="preserve">. Three primary approaches are commonly used: </w:t>
      </w:r>
      <w:r w:rsidRPr="00BB1F4E">
        <w:rPr>
          <w:rFonts w:ascii="Times New Roman" w:eastAsia="Times New Roman" w:hAnsi="Times New Roman" w:cs="Times New Roman"/>
          <w:b/>
          <w:bCs/>
          <w:sz w:val="24"/>
          <w:szCs w:val="24"/>
        </w:rPr>
        <w:t>conservative</w:t>
      </w:r>
      <w:r w:rsidRPr="00BB1F4E">
        <w:rPr>
          <w:rFonts w:ascii="Times New Roman" w:eastAsia="Times New Roman" w:hAnsi="Times New Roman" w:cs="Times New Roman"/>
          <w:sz w:val="24"/>
          <w:szCs w:val="24"/>
        </w:rPr>
        <w:t xml:space="preserve">, </w:t>
      </w:r>
      <w:r w:rsidRPr="00BB1F4E">
        <w:rPr>
          <w:rFonts w:ascii="Times New Roman" w:eastAsia="Times New Roman" w:hAnsi="Times New Roman" w:cs="Times New Roman"/>
          <w:b/>
          <w:bCs/>
          <w:sz w:val="24"/>
          <w:szCs w:val="24"/>
        </w:rPr>
        <w:t>aggressive</w:t>
      </w:r>
      <w:r w:rsidRPr="00BB1F4E">
        <w:rPr>
          <w:rFonts w:ascii="Times New Roman" w:eastAsia="Times New Roman" w:hAnsi="Times New Roman" w:cs="Times New Roman"/>
          <w:sz w:val="24"/>
          <w:szCs w:val="24"/>
        </w:rPr>
        <w:t xml:space="preserve">, and </w:t>
      </w:r>
      <w:r w:rsidRPr="00BB1F4E">
        <w:rPr>
          <w:rFonts w:ascii="Times New Roman" w:eastAsia="Times New Roman" w:hAnsi="Times New Roman" w:cs="Times New Roman"/>
          <w:b/>
          <w:bCs/>
          <w:sz w:val="24"/>
          <w:szCs w:val="24"/>
        </w:rPr>
        <w:t>moderate (or hedging)</w:t>
      </w:r>
      <w:r w:rsidRPr="00BB1F4E">
        <w:rPr>
          <w:rFonts w:ascii="Times New Roman" w:eastAsia="Times New Roman" w:hAnsi="Times New Roman" w:cs="Times New Roman"/>
          <w:sz w:val="24"/>
          <w:szCs w:val="24"/>
        </w:rPr>
        <w:t xml:space="preserve">. Each has different implications for </w:t>
      </w:r>
      <w:r w:rsidRPr="00BB1F4E">
        <w:rPr>
          <w:rFonts w:ascii="Times New Roman" w:eastAsia="Times New Roman" w:hAnsi="Times New Roman" w:cs="Times New Roman"/>
          <w:b/>
          <w:bCs/>
          <w:sz w:val="24"/>
          <w:szCs w:val="24"/>
        </w:rPr>
        <w:t>risk and return</w:t>
      </w:r>
      <w:r w:rsidRPr="00BB1F4E">
        <w:rPr>
          <w:rFonts w:ascii="Times New Roman" w:eastAsia="Times New Roman" w:hAnsi="Times New Roman" w:cs="Times New Roman"/>
          <w:sz w:val="24"/>
          <w:szCs w:val="24"/>
        </w:rPr>
        <w:t>.</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48"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1. Conservative Approach</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Policy:</w:t>
      </w:r>
    </w:p>
    <w:p w:rsidR="00BB1F4E" w:rsidRPr="00BB1F4E" w:rsidRDefault="00BB1F4E" w:rsidP="00BB1F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Uses </w:t>
      </w:r>
      <w:r w:rsidRPr="00BB1F4E">
        <w:rPr>
          <w:rFonts w:ascii="Times New Roman" w:eastAsia="Times New Roman" w:hAnsi="Times New Roman" w:cs="Times New Roman"/>
          <w:b/>
          <w:bCs/>
          <w:sz w:val="24"/>
          <w:szCs w:val="24"/>
        </w:rPr>
        <w:t>long-term financing</w:t>
      </w:r>
      <w:r w:rsidRPr="00BB1F4E">
        <w:rPr>
          <w:rFonts w:ascii="Times New Roman" w:eastAsia="Times New Roman" w:hAnsi="Times New Roman" w:cs="Times New Roman"/>
          <w:sz w:val="24"/>
          <w:szCs w:val="24"/>
        </w:rPr>
        <w:t xml:space="preserve"> to fund both </w:t>
      </w:r>
      <w:r w:rsidRPr="00BB1F4E">
        <w:rPr>
          <w:rFonts w:ascii="Times New Roman" w:eastAsia="Times New Roman" w:hAnsi="Times New Roman" w:cs="Times New Roman"/>
          <w:b/>
          <w:bCs/>
          <w:sz w:val="24"/>
          <w:szCs w:val="24"/>
        </w:rPr>
        <w:t>permanent and a part of temporary current assets</w:t>
      </w:r>
      <w:r w:rsidRPr="00BB1F4E">
        <w:rPr>
          <w:rFonts w:ascii="Times New Roman" w:eastAsia="Times New Roman" w:hAnsi="Times New Roman" w:cs="Times New Roman"/>
          <w:sz w:val="24"/>
          <w:szCs w:val="24"/>
        </w:rPr>
        <w:t>.</w:t>
      </w:r>
    </w:p>
    <w:p w:rsidR="00BB1F4E" w:rsidRPr="00BB1F4E" w:rsidRDefault="00BB1F4E" w:rsidP="00BB1F4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Aims for high liquidity and financial stability.</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Implications:</w:t>
      </w:r>
    </w:p>
    <w:p w:rsidR="00BB1F4E" w:rsidRPr="00BB1F4E" w:rsidRDefault="00BB1F4E" w:rsidP="00BB1F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Low risk</w:t>
      </w:r>
      <w:r w:rsidRPr="00BB1F4E">
        <w:rPr>
          <w:rFonts w:ascii="Times New Roman" w:eastAsia="Times New Roman" w:hAnsi="Times New Roman" w:cs="Times New Roman"/>
          <w:sz w:val="24"/>
          <w:szCs w:val="24"/>
        </w:rPr>
        <w:t>: Company is less likely to face liquidity shortages or refinancing risks.</w:t>
      </w:r>
    </w:p>
    <w:p w:rsidR="00BB1F4E" w:rsidRPr="00BB1F4E" w:rsidRDefault="00BB1F4E" w:rsidP="00BB1F4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Low return</w:t>
      </w:r>
      <w:r w:rsidRPr="00BB1F4E">
        <w:rPr>
          <w:rFonts w:ascii="Times New Roman" w:eastAsia="Times New Roman" w:hAnsi="Times New Roman" w:cs="Times New Roman"/>
          <w:sz w:val="24"/>
          <w:szCs w:val="24"/>
        </w:rPr>
        <w:t>: Long-term funds are costlier, leading to lower profitability.</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49"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2. Aggressive Approach</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Policy:</w:t>
      </w:r>
    </w:p>
    <w:p w:rsidR="00BB1F4E" w:rsidRPr="00BB1F4E" w:rsidRDefault="00BB1F4E" w:rsidP="00BB1F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Relies heavily on </w:t>
      </w:r>
      <w:r w:rsidRPr="00BB1F4E">
        <w:rPr>
          <w:rFonts w:ascii="Times New Roman" w:eastAsia="Times New Roman" w:hAnsi="Times New Roman" w:cs="Times New Roman"/>
          <w:b/>
          <w:bCs/>
          <w:sz w:val="24"/>
          <w:szCs w:val="24"/>
        </w:rPr>
        <w:t>short-term financing</w:t>
      </w:r>
      <w:r w:rsidRPr="00BB1F4E">
        <w:rPr>
          <w:rFonts w:ascii="Times New Roman" w:eastAsia="Times New Roman" w:hAnsi="Times New Roman" w:cs="Times New Roman"/>
          <w:sz w:val="24"/>
          <w:szCs w:val="24"/>
        </w:rPr>
        <w:t xml:space="preserve"> for both </w:t>
      </w:r>
      <w:r w:rsidRPr="00BB1F4E">
        <w:rPr>
          <w:rFonts w:ascii="Times New Roman" w:eastAsia="Times New Roman" w:hAnsi="Times New Roman" w:cs="Times New Roman"/>
          <w:b/>
          <w:bCs/>
          <w:sz w:val="24"/>
          <w:szCs w:val="24"/>
        </w:rPr>
        <w:t>temporary and part of permanent current assets</w:t>
      </w:r>
      <w:r w:rsidRPr="00BB1F4E">
        <w:rPr>
          <w:rFonts w:ascii="Times New Roman" w:eastAsia="Times New Roman" w:hAnsi="Times New Roman" w:cs="Times New Roman"/>
          <w:sz w:val="24"/>
          <w:szCs w:val="24"/>
        </w:rPr>
        <w:t>.</w:t>
      </w:r>
    </w:p>
    <w:p w:rsidR="00BB1F4E" w:rsidRPr="00BB1F4E" w:rsidRDefault="00BB1F4E" w:rsidP="00BB1F4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Focuses on minimizing financing costs to boost profitability.</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Implications:</w:t>
      </w:r>
    </w:p>
    <w:p w:rsidR="00BB1F4E" w:rsidRPr="00BB1F4E" w:rsidRDefault="00BB1F4E" w:rsidP="00BB1F4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lastRenderedPageBreak/>
        <w:t>High risk</w:t>
      </w:r>
      <w:r w:rsidRPr="00BB1F4E">
        <w:rPr>
          <w:rFonts w:ascii="Times New Roman" w:eastAsia="Times New Roman" w:hAnsi="Times New Roman" w:cs="Times New Roman"/>
          <w:sz w:val="24"/>
          <w:szCs w:val="24"/>
        </w:rPr>
        <w:t>: Greater exposure to interest rate fluctuations and refinancing risk.</w:t>
      </w:r>
    </w:p>
    <w:p w:rsidR="00BB1F4E" w:rsidRPr="00BB1F4E" w:rsidRDefault="00BB1F4E" w:rsidP="00BB1F4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High return</w:t>
      </w:r>
      <w:r w:rsidRPr="00BB1F4E">
        <w:rPr>
          <w:rFonts w:ascii="Times New Roman" w:eastAsia="Times New Roman" w:hAnsi="Times New Roman" w:cs="Times New Roman"/>
          <w:sz w:val="24"/>
          <w:szCs w:val="24"/>
        </w:rPr>
        <w:t>: Short-term funds are usually cheaper, which can enhance profitability.</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50"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3. Moderate (Matching or Hedging) Approach</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Policy:</w:t>
      </w:r>
    </w:p>
    <w:p w:rsidR="00BB1F4E" w:rsidRPr="00BB1F4E" w:rsidRDefault="00BB1F4E" w:rsidP="00BB1F4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Matches asset and liability maturities.</w:t>
      </w:r>
    </w:p>
    <w:p w:rsidR="00BB1F4E" w:rsidRPr="00BB1F4E" w:rsidRDefault="00BB1F4E" w:rsidP="00BB1F4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Permanent current assets are financed with </w:t>
      </w:r>
      <w:r w:rsidRPr="00BB1F4E">
        <w:rPr>
          <w:rFonts w:ascii="Times New Roman" w:eastAsia="Times New Roman" w:hAnsi="Times New Roman" w:cs="Times New Roman"/>
          <w:b/>
          <w:bCs/>
          <w:sz w:val="24"/>
          <w:szCs w:val="24"/>
        </w:rPr>
        <w:t>long-term funds</w:t>
      </w:r>
      <w:r w:rsidRPr="00BB1F4E">
        <w:rPr>
          <w:rFonts w:ascii="Times New Roman" w:eastAsia="Times New Roman" w:hAnsi="Times New Roman" w:cs="Times New Roman"/>
          <w:sz w:val="24"/>
          <w:szCs w:val="24"/>
        </w:rPr>
        <w:t xml:space="preserve">, and temporary assets with </w:t>
      </w:r>
      <w:r w:rsidRPr="00BB1F4E">
        <w:rPr>
          <w:rFonts w:ascii="Times New Roman" w:eastAsia="Times New Roman" w:hAnsi="Times New Roman" w:cs="Times New Roman"/>
          <w:b/>
          <w:bCs/>
          <w:sz w:val="24"/>
          <w:szCs w:val="24"/>
        </w:rPr>
        <w:t>short-term funds</w:t>
      </w:r>
      <w:r w:rsidRPr="00BB1F4E">
        <w:rPr>
          <w:rFonts w:ascii="Times New Roman" w:eastAsia="Times New Roman" w:hAnsi="Times New Roman" w:cs="Times New Roman"/>
          <w:sz w:val="24"/>
          <w:szCs w:val="24"/>
        </w:rPr>
        <w:t>.</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Implications:</w:t>
      </w:r>
    </w:p>
    <w:p w:rsidR="00BB1F4E" w:rsidRPr="00BB1F4E" w:rsidRDefault="00BB1F4E" w:rsidP="00BB1F4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Balanced risk and return</w:t>
      </w:r>
      <w:r w:rsidRPr="00BB1F4E">
        <w:rPr>
          <w:rFonts w:ascii="Times New Roman" w:eastAsia="Times New Roman" w:hAnsi="Times New Roman" w:cs="Times New Roman"/>
          <w:sz w:val="24"/>
          <w:szCs w:val="24"/>
        </w:rPr>
        <w:t>: Reduces mismatch between asset maturity and financing.</w:t>
      </w:r>
    </w:p>
    <w:p w:rsidR="00BB1F4E" w:rsidRPr="00BB1F4E" w:rsidRDefault="00BB1F4E" w:rsidP="00BB1F4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Offers a </w:t>
      </w:r>
      <w:r w:rsidRPr="00BB1F4E">
        <w:rPr>
          <w:rFonts w:ascii="Times New Roman" w:eastAsia="Times New Roman" w:hAnsi="Times New Roman" w:cs="Times New Roman"/>
          <w:b/>
          <w:bCs/>
          <w:sz w:val="24"/>
          <w:szCs w:val="24"/>
        </w:rPr>
        <w:t>prudent mix</w:t>
      </w:r>
      <w:r w:rsidRPr="00BB1F4E">
        <w:rPr>
          <w:rFonts w:ascii="Times New Roman" w:eastAsia="Times New Roman" w:hAnsi="Times New Roman" w:cs="Times New Roman"/>
          <w:sz w:val="24"/>
          <w:szCs w:val="24"/>
        </w:rPr>
        <w:t xml:space="preserve"> of cost efficiency and financial security.</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51"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3720"/>
        <w:gridCol w:w="980"/>
        <w:gridCol w:w="995"/>
      </w:tblGrid>
      <w:tr w:rsidR="00BB1F4E" w:rsidRPr="00BB1F4E" w:rsidTr="00BB1F4E">
        <w:trPr>
          <w:tblHeader/>
          <w:tblCellSpacing w:w="15" w:type="dxa"/>
        </w:trPr>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Approach</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Financing Mix</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Risk</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Return</w:t>
            </w:r>
          </w:p>
        </w:tc>
      </w:tr>
      <w:tr w:rsidR="00BB1F4E" w:rsidRPr="00BB1F4E" w:rsidTr="00BB1F4E">
        <w:trPr>
          <w:tblCellSpacing w:w="15" w:type="dxa"/>
        </w:trPr>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Conservative</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More long-term debt and equity</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Low</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Low</w:t>
            </w:r>
          </w:p>
        </w:tc>
      </w:tr>
      <w:tr w:rsidR="00BB1F4E" w:rsidRPr="00BB1F4E" w:rsidTr="00BB1F4E">
        <w:trPr>
          <w:tblCellSpacing w:w="15" w:type="dxa"/>
        </w:trPr>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Aggressive</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More short-term borrowing</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High</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High</w:t>
            </w:r>
          </w:p>
        </w:tc>
      </w:tr>
      <w:tr w:rsidR="00BB1F4E" w:rsidRPr="00BB1F4E" w:rsidTr="00BB1F4E">
        <w:trPr>
          <w:tblCellSpacing w:w="15" w:type="dxa"/>
        </w:trPr>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Moderate</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Matching asset life with debt maturity</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Moderate</w:t>
            </w:r>
          </w:p>
        </w:tc>
        <w:tc>
          <w:tcPr>
            <w:tcW w:w="0" w:type="auto"/>
            <w:vAlign w:val="center"/>
            <w:hideMark/>
          </w:tcPr>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Moderate</w:t>
            </w:r>
          </w:p>
        </w:tc>
      </w:tr>
    </w:tbl>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52"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Conclusion</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Choosing the right financing policy for current assets depends on a firm’s </w:t>
      </w:r>
      <w:r w:rsidRPr="00BB1F4E">
        <w:rPr>
          <w:rFonts w:ascii="Times New Roman" w:eastAsia="Times New Roman" w:hAnsi="Times New Roman" w:cs="Times New Roman"/>
          <w:b/>
          <w:bCs/>
          <w:sz w:val="24"/>
          <w:szCs w:val="24"/>
        </w:rPr>
        <w:t>risk appetite, interest rate outlook, and working capital needs</w:t>
      </w:r>
      <w:r w:rsidRPr="00BB1F4E">
        <w:rPr>
          <w:rFonts w:ascii="Times New Roman" w:eastAsia="Times New Roman" w:hAnsi="Times New Roman" w:cs="Times New Roman"/>
          <w:sz w:val="24"/>
          <w:szCs w:val="24"/>
        </w:rPr>
        <w:t>.</w:t>
      </w:r>
    </w:p>
    <w:p w:rsidR="00BB1F4E" w:rsidRPr="00BB1F4E" w:rsidRDefault="00BB1F4E" w:rsidP="00BB1F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Risk-averse firms</w:t>
      </w:r>
      <w:r w:rsidRPr="00BB1F4E">
        <w:rPr>
          <w:rFonts w:ascii="Times New Roman" w:eastAsia="Times New Roman" w:hAnsi="Times New Roman" w:cs="Times New Roman"/>
          <w:sz w:val="24"/>
          <w:szCs w:val="24"/>
        </w:rPr>
        <w:t xml:space="preserve"> prefer the conservative approach.</w:t>
      </w:r>
    </w:p>
    <w:p w:rsidR="00BB1F4E" w:rsidRPr="00BB1F4E" w:rsidRDefault="00BB1F4E" w:rsidP="00BB1F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Profit-driven firms</w:t>
      </w:r>
      <w:r w:rsidRPr="00BB1F4E">
        <w:rPr>
          <w:rFonts w:ascii="Times New Roman" w:eastAsia="Times New Roman" w:hAnsi="Times New Roman" w:cs="Times New Roman"/>
          <w:sz w:val="24"/>
          <w:szCs w:val="24"/>
        </w:rPr>
        <w:t xml:space="preserve"> may adopt the aggressive strategy.</w:t>
      </w:r>
    </w:p>
    <w:p w:rsidR="00BB1F4E" w:rsidRPr="00BB1F4E" w:rsidRDefault="00BB1F4E" w:rsidP="00BB1F4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Most firms aim for a </w:t>
      </w:r>
      <w:r w:rsidRPr="00BB1F4E">
        <w:rPr>
          <w:rFonts w:ascii="Times New Roman" w:eastAsia="Times New Roman" w:hAnsi="Times New Roman" w:cs="Times New Roman"/>
          <w:b/>
          <w:bCs/>
          <w:sz w:val="24"/>
          <w:szCs w:val="24"/>
        </w:rPr>
        <w:t>moderate approach</w:t>
      </w:r>
      <w:r w:rsidRPr="00BB1F4E">
        <w:rPr>
          <w:rFonts w:ascii="Times New Roman" w:eastAsia="Times New Roman" w:hAnsi="Times New Roman" w:cs="Times New Roman"/>
          <w:sz w:val="24"/>
          <w:szCs w:val="24"/>
        </w:rPr>
        <w:t xml:space="preserve"> to strike a balance between risk and return.</w:t>
      </w:r>
    </w:p>
    <w:p w:rsid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p>
    <w:p w:rsid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p>
    <w:p w:rsid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p>
    <w:p w:rsid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p>
    <w:p w:rsidR="00BB1F4E" w:rsidRPr="00BB1F4E" w:rsidRDefault="00BB1F4E" w:rsidP="00BB1F4E">
      <w:pPr>
        <w:spacing w:before="100" w:beforeAutospacing="1" w:after="100" w:afterAutospacing="1" w:line="240" w:lineRule="auto"/>
        <w:rPr>
          <w:rFonts w:ascii="Times New Roman" w:eastAsia="Times New Roman" w:hAnsi="Times New Roman" w:cs="Times New Roman"/>
          <w:vanish/>
          <w:sz w:val="24"/>
          <w:szCs w:val="24"/>
        </w:rPr>
      </w:pPr>
      <w:r w:rsidRPr="00BB1F4E">
        <w:rPr>
          <w:rFonts w:ascii="Times New Roman" w:eastAsia="Times New Roman" w:hAnsi="Times New Roman" w:cs="Times New Roman"/>
          <w:vanish/>
          <w:sz w:val="24"/>
          <w:szCs w:val="24"/>
        </w:rPr>
        <w:t>Top of Form</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p>
    <w:p w:rsid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8.</w:t>
      </w:r>
      <w:r w:rsidRPr="00BB1F4E">
        <w:rPr>
          <w:rFonts w:ascii="Times New Roman" w:eastAsia="Times New Roman" w:hAnsi="Times New Roman" w:cs="Times New Roman"/>
          <w:b/>
          <w:bCs/>
          <w:sz w:val="24"/>
          <w:szCs w:val="24"/>
        </w:rPr>
        <w:t xml:space="preserve"> Explain how capital budgeting contributes to strategic planning and value creation within an organization. Highlight its role in evaluating investment opportunities and managing financial risk.</w:t>
      </w:r>
    </w:p>
    <w:p w:rsidR="00BB1F4E" w:rsidRPr="00BB1F4E" w:rsidRDefault="00BB1F4E" w:rsidP="00BB1F4E">
      <w:pPr>
        <w:spacing w:before="100" w:beforeAutospacing="1" w:after="100" w:afterAutospacing="1" w:line="240" w:lineRule="auto"/>
        <w:rPr>
          <w:rFonts w:eastAsia="Times New Roman"/>
        </w:rPr>
      </w:pPr>
      <w:r w:rsidRPr="00BB1F4E">
        <w:rPr>
          <w:rFonts w:eastAsia="Times New Roman"/>
          <w:b/>
          <w:bCs/>
        </w:rPr>
        <w:t>Capital budgeting</w:t>
      </w:r>
      <w:r w:rsidRPr="00BB1F4E">
        <w:rPr>
          <w:rFonts w:eastAsia="Times New Roman"/>
        </w:rPr>
        <w:t xml:space="preserve"> is a fundamental tool in strategic planning that helps organizations evaluate, select, and finance long-term investment projects. It pla</w:t>
      </w:r>
      <w:bookmarkStart w:id="0" w:name="_GoBack"/>
      <w:bookmarkEnd w:id="0"/>
      <w:r w:rsidRPr="00BB1F4E">
        <w:rPr>
          <w:rFonts w:eastAsia="Times New Roman"/>
        </w:rPr>
        <w:t xml:space="preserve">ys a critical role in </w:t>
      </w:r>
      <w:r w:rsidRPr="00BB1F4E">
        <w:rPr>
          <w:rFonts w:eastAsia="Times New Roman"/>
          <w:b/>
          <w:bCs/>
        </w:rPr>
        <w:t>value creation</w:t>
      </w:r>
      <w:r w:rsidRPr="00BB1F4E">
        <w:rPr>
          <w:rFonts w:eastAsia="Times New Roman"/>
        </w:rPr>
        <w:t xml:space="preserve"> and </w:t>
      </w:r>
      <w:r w:rsidRPr="00BB1F4E">
        <w:rPr>
          <w:rFonts w:eastAsia="Times New Roman"/>
          <w:b/>
          <w:bCs/>
        </w:rPr>
        <w:t>financial risk management</w:t>
      </w:r>
      <w:r w:rsidRPr="00BB1F4E">
        <w:rPr>
          <w:rFonts w:eastAsia="Times New Roman"/>
        </w:rPr>
        <w:t xml:space="preserve"> by ensuring that resources are allocated to projects that align with corporate goals and generate sustainable returns.</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66"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Contribution to Strategic Planning and Value Creation</w:t>
      </w:r>
    </w:p>
    <w:p w:rsidR="00BB1F4E" w:rsidRPr="00BB1F4E" w:rsidRDefault="00BB1F4E" w:rsidP="00BB1F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Aligns Investments with Strategic Goals</w:t>
      </w:r>
      <w:r w:rsidRPr="00BB1F4E">
        <w:rPr>
          <w:rFonts w:ascii="Times New Roman" w:eastAsia="Times New Roman" w:hAnsi="Times New Roman" w:cs="Times New Roman"/>
          <w:sz w:val="24"/>
          <w:szCs w:val="24"/>
        </w:rPr>
        <w:br/>
        <w:t>Capital budgeting ensures that projects—such as expansion, modernization, or diversification—are in line with the company’s long-term vision and competitive strategy.</w:t>
      </w:r>
    </w:p>
    <w:p w:rsidR="00BB1F4E" w:rsidRPr="00BB1F4E" w:rsidRDefault="00BB1F4E" w:rsidP="00BB1F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Maximizes Shareholder Value</w:t>
      </w:r>
      <w:r w:rsidRPr="00BB1F4E">
        <w:rPr>
          <w:rFonts w:ascii="Times New Roman" w:eastAsia="Times New Roman" w:hAnsi="Times New Roman" w:cs="Times New Roman"/>
          <w:sz w:val="24"/>
          <w:szCs w:val="24"/>
        </w:rPr>
        <w:br/>
        <w:t>By focusing on Net Present Value (NPV), Internal Rate of Return (IRR), and Payback Period, capital budgeting helps select projects that generate positive returns and enhance shareholder wealth.</w:t>
      </w:r>
    </w:p>
    <w:p w:rsidR="00BB1F4E" w:rsidRPr="00BB1F4E" w:rsidRDefault="00BB1F4E" w:rsidP="00BB1F4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Promotes Efficient Resource Allocation</w:t>
      </w:r>
      <w:r w:rsidRPr="00BB1F4E">
        <w:rPr>
          <w:rFonts w:ascii="Times New Roman" w:eastAsia="Times New Roman" w:hAnsi="Times New Roman" w:cs="Times New Roman"/>
          <w:sz w:val="24"/>
          <w:szCs w:val="24"/>
        </w:rPr>
        <w:br/>
        <w:t>It prioritizes projects based on profitability and strategic fit, ensuring that limited capital is deployed to the most valuable uses.</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67"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Role in Evaluating Investment Opportunities</w:t>
      </w:r>
    </w:p>
    <w:p w:rsidR="00BB1F4E" w:rsidRPr="00BB1F4E" w:rsidRDefault="00BB1F4E" w:rsidP="00BB1F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Objective Decision-Making</w:t>
      </w:r>
      <w:r w:rsidRPr="00BB1F4E">
        <w:rPr>
          <w:rFonts w:ascii="Times New Roman" w:eastAsia="Times New Roman" w:hAnsi="Times New Roman" w:cs="Times New Roman"/>
          <w:sz w:val="24"/>
          <w:szCs w:val="24"/>
        </w:rPr>
        <w:br/>
        <w:t>Capital budgeting uses quantitative techniques (e.g., NPV, IRR, Profitability Index) to evaluate potential projects based on expected cash flows and risk, reducing subjectivity.</w:t>
      </w:r>
    </w:p>
    <w:p w:rsidR="00BB1F4E" w:rsidRPr="00BB1F4E" w:rsidRDefault="00BB1F4E" w:rsidP="00BB1F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Comparison of Alternatives</w:t>
      </w:r>
      <w:r w:rsidRPr="00BB1F4E">
        <w:rPr>
          <w:rFonts w:ascii="Times New Roman" w:eastAsia="Times New Roman" w:hAnsi="Times New Roman" w:cs="Times New Roman"/>
          <w:sz w:val="24"/>
          <w:szCs w:val="24"/>
        </w:rPr>
        <w:br/>
        <w:t>It enables firms to compare multiple projects and choose the one(s) offering the highest return per unit of investment.</w:t>
      </w:r>
    </w:p>
    <w:p w:rsidR="00BB1F4E" w:rsidRPr="00BB1F4E" w:rsidRDefault="00BB1F4E" w:rsidP="00BB1F4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Long-Term Perspective</w:t>
      </w:r>
      <w:r w:rsidRPr="00BB1F4E">
        <w:rPr>
          <w:rFonts w:ascii="Times New Roman" w:eastAsia="Times New Roman" w:hAnsi="Times New Roman" w:cs="Times New Roman"/>
          <w:sz w:val="24"/>
          <w:szCs w:val="24"/>
        </w:rPr>
        <w:br/>
        <w:t>Unlike short-term budgeting, capital budgeting assesses the long-term financial impact of strategic initiatives, including infrastructure and technology investments.</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68"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Role in Managing Financial Risk</w:t>
      </w:r>
    </w:p>
    <w:p w:rsidR="00BB1F4E" w:rsidRPr="00BB1F4E" w:rsidRDefault="00BB1F4E" w:rsidP="00BB1F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Risk Assessment Tools</w:t>
      </w:r>
      <w:r w:rsidRPr="00BB1F4E">
        <w:rPr>
          <w:rFonts w:ascii="Times New Roman" w:eastAsia="Times New Roman" w:hAnsi="Times New Roman" w:cs="Times New Roman"/>
          <w:sz w:val="24"/>
          <w:szCs w:val="24"/>
        </w:rPr>
        <w:br/>
        <w:t>Techniques like sensitivity analysis, scenario analysis, and real options analysis are used to evaluate project risk and assess how outcomes change with varying assumptions.</w:t>
      </w:r>
    </w:p>
    <w:p w:rsidR="00BB1F4E" w:rsidRPr="00BB1F4E" w:rsidRDefault="00BB1F4E" w:rsidP="00BB1F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Cost of Capital Consideration</w:t>
      </w:r>
      <w:r w:rsidRPr="00BB1F4E">
        <w:rPr>
          <w:rFonts w:ascii="Times New Roman" w:eastAsia="Times New Roman" w:hAnsi="Times New Roman" w:cs="Times New Roman"/>
          <w:sz w:val="24"/>
          <w:szCs w:val="24"/>
        </w:rPr>
        <w:br/>
        <w:t>Capital budgeting incorporates the company’s cost of capital to ensure that projects exceed the minimum return required by investors.</w:t>
      </w:r>
    </w:p>
    <w:p w:rsidR="00BB1F4E" w:rsidRPr="00BB1F4E" w:rsidRDefault="00BB1F4E" w:rsidP="00BB1F4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b/>
          <w:bCs/>
          <w:sz w:val="24"/>
          <w:szCs w:val="24"/>
        </w:rPr>
        <w:t>Controls Over Capital Expenditure</w:t>
      </w:r>
      <w:r w:rsidRPr="00BB1F4E">
        <w:rPr>
          <w:rFonts w:ascii="Times New Roman" w:eastAsia="Times New Roman" w:hAnsi="Times New Roman" w:cs="Times New Roman"/>
          <w:sz w:val="24"/>
          <w:szCs w:val="24"/>
        </w:rPr>
        <w:br/>
        <w:t>The process imposes discipline through formal evaluation, approval, and post-audit of projects, which helps in controlling overspending and project failures.</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pict>
          <v:rect id="_x0000_i1069" style="width:0;height:1.5pt" o:hralign="center" o:hrstd="t" o:hr="t" fillcolor="#a0a0a0" stroked="f"/>
        </w:pict>
      </w:r>
    </w:p>
    <w:p w:rsidR="00BB1F4E" w:rsidRPr="00BB1F4E" w:rsidRDefault="00BB1F4E" w:rsidP="00BB1F4E">
      <w:pPr>
        <w:spacing w:before="100" w:beforeAutospacing="1" w:after="100" w:afterAutospacing="1" w:line="240" w:lineRule="auto"/>
        <w:rPr>
          <w:rFonts w:ascii="Times New Roman" w:eastAsia="Times New Roman" w:hAnsi="Times New Roman" w:cs="Times New Roman"/>
          <w:b/>
          <w:bCs/>
          <w:sz w:val="24"/>
          <w:szCs w:val="24"/>
        </w:rPr>
      </w:pPr>
      <w:r w:rsidRPr="00BB1F4E">
        <w:rPr>
          <w:rFonts w:ascii="Times New Roman" w:eastAsia="Times New Roman" w:hAnsi="Times New Roman" w:cs="Times New Roman"/>
          <w:b/>
          <w:bCs/>
          <w:sz w:val="24"/>
          <w:szCs w:val="24"/>
        </w:rPr>
        <w:t>Conclusion</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sz w:val="24"/>
          <w:szCs w:val="24"/>
        </w:rPr>
      </w:pPr>
      <w:r w:rsidRPr="00BB1F4E">
        <w:rPr>
          <w:rFonts w:ascii="Times New Roman" w:eastAsia="Times New Roman" w:hAnsi="Times New Roman" w:cs="Times New Roman"/>
          <w:sz w:val="24"/>
          <w:szCs w:val="24"/>
        </w:rPr>
        <w:t xml:space="preserve">Capital budgeting is more than just a financial tool; it is a </w:t>
      </w:r>
      <w:r w:rsidRPr="00BB1F4E">
        <w:rPr>
          <w:rFonts w:ascii="Times New Roman" w:eastAsia="Times New Roman" w:hAnsi="Times New Roman" w:cs="Times New Roman"/>
          <w:b/>
          <w:bCs/>
          <w:sz w:val="24"/>
          <w:szCs w:val="24"/>
        </w:rPr>
        <w:t>strategic framework</w:t>
      </w:r>
      <w:r w:rsidRPr="00BB1F4E">
        <w:rPr>
          <w:rFonts w:ascii="Times New Roman" w:eastAsia="Times New Roman" w:hAnsi="Times New Roman" w:cs="Times New Roman"/>
          <w:sz w:val="24"/>
          <w:szCs w:val="24"/>
        </w:rPr>
        <w:t xml:space="preserve"> that guides organizations in making </w:t>
      </w:r>
      <w:r w:rsidRPr="00BB1F4E">
        <w:rPr>
          <w:rFonts w:ascii="Times New Roman" w:eastAsia="Times New Roman" w:hAnsi="Times New Roman" w:cs="Times New Roman"/>
          <w:b/>
          <w:bCs/>
          <w:sz w:val="24"/>
          <w:szCs w:val="24"/>
        </w:rPr>
        <w:t>informed investment decisions</w:t>
      </w:r>
      <w:r w:rsidRPr="00BB1F4E">
        <w:rPr>
          <w:rFonts w:ascii="Times New Roman" w:eastAsia="Times New Roman" w:hAnsi="Times New Roman" w:cs="Times New Roman"/>
          <w:sz w:val="24"/>
          <w:szCs w:val="24"/>
        </w:rPr>
        <w:t>, enhancing long-term value, and managing risks effectively. By integrating financial analysis with strategic objectives, it ensures the sustainable growth of the organization.</w:t>
      </w:r>
    </w:p>
    <w:p w:rsidR="00BB1F4E" w:rsidRPr="00BB1F4E" w:rsidRDefault="00BB1F4E" w:rsidP="00BB1F4E">
      <w:pPr>
        <w:spacing w:before="100" w:beforeAutospacing="1" w:after="100" w:afterAutospacing="1" w:line="240" w:lineRule="auto"/>
        <w:rPr>
          <w:rFonts w:ascii="Times New Roman" w:eastAsia="Times New Roman" w:hAnsi="Times New Roman" w:cs="Times New Roman"/>
          <w:vanish/>
          <w:sz w:val="24"/>
          <w:szCs w:val="24"/>
        </w:rPr>
      </w:pPr>
      <w:r w:rsidRPr="00BB1F4E">
        <w:rPr>
          <w:rFonts w:ascii="Times New Roman" w:eastAsia="Times New Roman" w:hAnsi="Times New Roman" w:cs="Times New Roman"/>
          <w:vanish/>
          <w:sz w:val="24"/>
          <w:szCs w:val="24"/>
        </w:rPr>
        <w:t>Bottom of Form</w:t>
      </w:r>
    </w:p>
    <w:p w:rsidR="00C1745B" w:rsidRPr="008C3D03" w:rsidRDefault="00C1745B" w:rsidP="008C3D03">
      <w:pPr>
        <w:spacing w:before="100" w:beforeAutospacing="1" w:after="100" w:afterAutospacing="1" w:line="240" w:lineRule="auto"/>
        <w:rPr>
          <w:rFonts w:ascii="Times New Roman" w:eastAsia="Times New Roman" w:hAnsi="Times New Roman" w:cs="Times New Roman"/>
          <w:sz w:val="24"/>
          <w:szCs w:val="24"/>
        </w:rPr>
      </w:pPr>
    </w:p>
    <w:p w:rsidR="00C845A4" w:rsidRPr="008C3D03" w:rsidRDefault="008C3D03" w:rsidP="008C3D03">
      <w:pPr>
        <w:tabs>
          <w:tab w:val="left" w:pos="3840"/>
        </w:tabs>
        <w:jc w:val="both"/>
        <w:rPr>
          <w:sz w:val="36"/>
        </w:rPr>
      </w:pPr>
      <w:r>
        <w:rPr>
          <w:sz w:val="36"/>
        </w:rPr>
        <w:lastRenderedPageBreak/>
        <w:tab/>
      </w:r>
    </w:p>
    <w:sectPr w:rsidR="00C845A4" w:rsidRPr="008C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2BF0"/>
    <w:multiLevelType w:val="multilevel"/>
    <w:tmpl w:val="AF2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B72"/>
    <w:multiLevelType w:val="multilevel"/>
    <w:tmpl w:val="294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6480"/>
    <w:multiLevelType w:val="multilevel"/>
    <w:tmpl w:val="A18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4277"/>
    <w:multiLevelType w:val="multilevel"/>
    <w:tmpl w:val="305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F3696"/>
    <w:multiLevelType w:val="multilevel"/>
    <w:tmpl w:val="C236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3376A"/>
    <w:multiLevelType w:val="multilevel"/>
    <w:tmpl w:val="530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247AB"/>
    <w:multiLevelType w:val="multilevel"/>
    <w:tmpl w:val="4F7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72792"/>
    <w:multiLevelType w:val="multilevel"/>
    <w:tmpl w:val="786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23AA3"/>
    <w:multiLevelType w:val="multilevel"/>
    <w:tmpl w:val="914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06C09"/>
    <w:multiLevelType w:val="multilevel"/>
    <w:tmpl w:val="E80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E6A34"/>
    <w:multiLevelType w:val="multilevel"/>
    <w:tmpl w:val="3B1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80218"/>
    <w:multiLevelType w:val="multilevel"/>
    <w:tmpl w:val="DDE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A6DE2"/>
    <w:multiLevelType w:val="multilevel"/>
    <w:tmpl w:val="99C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C753B"/>
    <w:multiLevelType w:val="multilevel"/>
    <w:tmpl w:val="773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F4183"/>
    <w:multiLevelType w:val="multilevel"/>
    <w:tmpl w:val="1E1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F58E4"/>
    <w:multiLevelType w:val="multilevel"/>
    <w:tmpl w:val="E30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B5B5D"/>
    <w:multiLevelType w:val="multilevel"/>
    <w:tmpl w:val="719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F1641"/>
    <w:multiLevelType w:val="multilevel"/>
    <w:tmpl w:val="CAD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B4A00"/>
    <w:multiLevelType w:val="multilevel"/>
    <w:tmpl w:val="422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03722"/>
    <w:multiLevelType w:val="multilevel"/>
    <w:tmpl w:val="87E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82ECD"/>
    <w:multiLevelType w:val="multilevel"/>
    <w:tmpl w:val="7A3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E7C98"/>
    <w:multiLevelType w:val="multilevel"/>
    <w:tmpl w:val="452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70FC8"/>
    <w:multiLevelType w:val="multilevel"/>
    <w:tmpl w:val="5FC09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D4217"/>
    <w:multiLevelType w:val="multilevel"/>
    <w:tmpl w:val="467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67EB6"/>
    <w:multiLevelType w:val="multilevel"/>
    <w:tmpl w:val="9CDC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4530A"/>
    <w:multiLevelType w:val="multilevel"/>
    <w:tmpl w:val="DA1E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96B88"/>
    <w:multiLevelType w:val="multilevel"/>
    <w:tmpl w:val="400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C7B40"/>
    <w:multiLevelType w:val="multilevel"/>
    <w:tmpl w:val="48B4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044DC"/>
    <w:multiLevelType w:val="multilevel"/>
    <w:tmpl w:val="EB6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03627"/>
    <w:multiLevelType w:val="multilevel"/>
    <w:tmpl w:val="5C8E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B46E1"/>
    <w:multiLevelType w:val="multilevel"/>
    <w:tmpl w:val="E76A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E149C"/>
    <w:multiLevelType w:val="multilevel"/>
    <w:tmpl w:val="CD3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E65E7"/>
    <w:multiLevelType w:val="multilevel"/>
    <w:tmpl w:val="379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C09C6"/>
    <w:multiLevelType w:val="multilevel"/>
    <w:tmpl w:val="3DE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D6349"/>
    <w:multiLevelType w:val="multilevel"/>
    <w:tmpl w:val="8B8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52272"/>
    <w:multiLevelType w:val="multilevel"/>
    <w:tmpl w:val="62C4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B7D94"/>
    <w:multiLevelType w:val="multilevel"/>
    <w:tmpl w:val="E91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A60C5"/>
    <w:multiLevelType w:val="multilevel"/>
    <w:tmpl w:val="573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D474A"/>
    <w:multiLevelType w:val="multilevel"/>
    <w:tmpl w:val="66D69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896EE3"/>
    <w:multiLevelType w:val="multilevel"/>
    <w:tmpl w:val="AD6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47FA1"/>
    <w:multiLevelType w:val="multilevel"/>
    <w:tmpl w:val="3B4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936F9"/>
    <w:multiLevelType w:val="multilevel"/>
    <w:tmpl w:val="417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5"/>
  </w:num>
  <w:num w:numId="4">
    <w:abstractNumId w:val="22"/>
  </w:num>
  <w:num w:numId="5">
    <w:abstractNumId w:val="10"/>
  </w:num>
  <w:num w:numId="6">
    <w:abstractNumId w:val="37"/>
  </w:num>
  <w:num w:numId="7">
    <w:abstractNumId w:val="17"/>
  </w:num>
  <w:num w:numId="8">
    <w:abstractNumId w:val="32"/>
  </w:num>
  <w:num w:numId="9">
    <w:abstractNumId w:val="28"/>
  </w:num>
  <w:num w:numId="10">
    <w:abstractNumId w:val="31"/>
  </w:num>
  <w:num w:numId="11">
    <w:abstractNumId w:val="1"/>
  </w:num>
  <w:num w:numId="12">
    <w:abstractNumId w:val="26"/>
  </w:num>
  <w:num w:numId="13">
    <w:abstractNumId w:val="35"/>
  </w:num>
  <w:num w:numId="14">
    <w:abstractNumId w:val="29"/>
  </w:num>
  <w:num w:numId="15">
    <w:abstractNumId w:val="27"/>
  </w:num>
  <w:num w:numId="16">
    <w:abstractNumId w:val="6"/>
  </w:num>
  <w:num w:numId="17">
    <w:abstractNumId w:val="12"/>
  </w:num>
  <w:num w:numId="18">
    <w:abstractNumId w:val="23"/>
  </w:num>
  <w:num w:numId="19">
    <w:abstractNumId w:val="15"/>
  </w:num>
  <w:num w:numId="20">
    <w:abstractNumId w:val="41"/>
  </w:num>
  <w:num w:numId="21">
    <w:abstractNumId w:val="33"/>
  </w:num>
  <w:num w:numId="22">
    <w:abstractNumId w:val="21"/>
  </w:num>
  <w:num w:numId="23">
    <w:abstractNumId w:val="2"/>
  </w:num>
  <w:num w:numId="24">
    <w:abstractNumId w:val="39"/>
  </w:num>
  <w:num w:numId="25">
    <w:abstractNumId w:val="18"/>
  </w:num>
  <w:num w:numId="26">
    <w:abstractNumId w:val="40"/>
  </w:num>
  <w:num w:numId="27">
    <w:abstractNumId w:val="13"/>
  </w:num>
  <w:num w:numId="28">
    <w:abstractNumId w:val="8"/>
  </w:num>
  <w:num w:numId="29">
    <w:abstractNumId w:val="5"/>
  </w:num>
  <w:num w:numId="30">
    <w:abstractNumId w:val="0"/>
  </w:num>
  <w:num w:numId="31">
    <w:abstractNumId w:val="20"/>
  </w:num>
  <w:num w:numId="32">
    <w:abstractNumId w:val="16"/>
  </w:num>
  <w:num w:numId="33">
    <w:abstractNumId w:val="11"/>
  </w:num>
  <w:num w:numId="34">
    <w:abstractNumId w:val="14"/>
  </w:num>
  <w:num w:numId="35">
    <w:abstractNumId w:val="36"/>
  </w:num>
  <w:num w:numId="36">
    <w:abstractNumId w:val="34"/>
  </w:num>
  <w:num w:numId="37">
    <w:abstractNumId w:val="9"/>
  </w:num>
  <w:num w:numId="38">
    <w:abstractNumId w:val="7"/>
  </w:num>
  <w:num w:numId="39">
    <w:abstractNumId w:val="19"/>
  </w:num>
  <w:num w:numId="40">
    <w:abstractNumId w:val="30"/>
  </w:num>
  <w:num w:numId="41">
    <w:abstractNumId w:val="38"/>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8DF"/>
    <w:rsid w:val="00197786"/>
    <w:rsid w:val="001C28DF"/>
    <w:rsid w:val="00491842"/>
    <w:rsid w:val="004B0449"/>
    <w:rsid w:val="006D66CC"/>
    <w:rsid w:val="007A505C"/>
    <w:rsid w:val="008C3D03"/>
    <w:rsid w:val="00A50389"/>
    <w:rsid w:val="00BB1F4E"/>
    <w:rsid w:val="00C1745B"/>
    <w:rsid w:val="00C7124A"/>
    <w:rsid w:val="00C845A4"/>
    <w:rsid w:val="00D565DD"/>
    <w:rsid w:val="00D84DDF"/>
    <w:rsid w:val="00DC6D29"/>
    <w:rsid w:val="00FE1920"/>
    <w:rsid w:val="00FF6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022E5CDF"/>
  <w15:docId w15:val="{41250DDD-DE93-447D-9701-8ADD3B8C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65DD"/>
    <w:rPr>
      <w:color w:val="0000FF" w:themeColor="hyperlink"/>
      <w:u w:val="single"/>
    </w:rPr>
  </w:style>
  <w:style w:type="paragraph" w:styleId="ListParagraph">
    <w:name w:val="List Paragraph"/>
    <w:basedOn w:val="Normal"/>
    <w:uiPriority w:val="34"/>
    <w:qFormat/>
    <w:rsid w:val="006D66CC"/>
    <w:pPr>
      <w:ind w:left="720"/>
      <w:contextualSpacing/>
    </w:pPr>
  </w:style>
  <w:style w:type="paragraph" w:styleId="NormalWeb">
    <w:name w:val="Normal (Web)"/>
    <w:basedOn w:val="Normal"/>
    <w:uiPriority w:val="99"/>
    <w:semiHidden/>
    <w:unhideWhenUsed/>
    <w:rsid w:val="00BB1F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33436">
      <w:bodyDiv w:val="1"/>
      <w:marLeft w:val="0"/>
      <w:marRight w:val="0"/>
      <w:marTop w:val="0"/>
      <w:marBottom w:val="0"/>
      <w:divBdr>
        <w:top w:val="none" w:sz="0" w:space="0" w:color="auto"/>
        <w:left w:val="none" w:sz="0" w:space="0" w:color="auto"/>
        <w:bottom w:val="none" w:sz="0" w:space="0" w:color="auto"/>
        <w:right w:val="none" w:sz="0" w:space="0" w:color="auto"/>
      </w:divBdr>
    </w:div>
    <w:div w:id="180553174">
      <w:bodyDiv w:val="1"/>
      <w:marLeft w:val="0"/>
      <w:marRight w:val="0"/>
      <w:marTop w:val="0"/>
      <w:marBottom w:val="0"/>
      <w:divBdr>
        <w:top w:val="none" w:sz="0" w:space="0" w:color="auto"/>
        <w:left w:val="none" w:sz="0" w:space="0" w:color="auto"/>
        <w:bottom w:val="none" w:sz="0" w:space="0" w:color="auto"/>
        <w:right w:val="none" w:sz="0" w:space="0" w:color="auto"/>
      </w:divBdr>
    </w:div>
    <w:div w:id="636880113">
      <w:bodyDiv w:val="1"/>
      <w:marLeft w:val="0"/>
      <w:marRight w:val="0"/>
      <w:marTop w:val="0"/>
      <w:marBottom w:val="0"/>
      <w:divBdr>
        <w:top w:val="none" w:sz="0" w:space="0" w:color="auto"/>
        <w:left w:val="none" w:sz="0" w:space="0" w:color="auto"/>
        <w:bottom w:val="none" w:sz="0" w:space="0" w:color="auto"/>
        <w:right w:val="none" w:sz="0" w:space="0" w:color="auto"/>
      </w:divBdr>
    </w:div>
    <w:div w:id="675377192">
      <w:bodyDiv w:val="1"/>
      <w:marLeft w:val="0"/>
      <w:marRight w:val="0"/>
      <w:marTop w:val="0"/>
      <w:marBottom w:val="0"/>
      <w:divBdr>
        <w:top w:val="none" w:sz="0" w:space="0" w:color="auto"/>
        <w:left w:val="none" w:sz="0" w:space="0" w:color="auto"/>
        <w:bottom w:val="none" w:sz="0" w:space="0" w:color="auto"/>
        <w:right w:val="none" w:sz="0" w:space="0" w:color="auto"/>
      </w:divBdr>
    </w:div>
    <w:div w:id="1254124345">
      <w:bodyDiv w:val="1"/>
      <w:marLeft w:val="0"/>
      <w:marRight w:val="0"/>
      <w:marTop w:val="0"/>
      <w:marBottom w:val="0"/>
      <w:divBdr>
        <w:top w:val="none" w:sz="0" w:space="0" w:color="auto"/>
        <w:left w:val="none" w:sz="0" w:space="0" w:color="auto"/>
        <w:bottom w:val="none" w:sz="0" w:space="0" w:color="auto"/>
        <w:right w:val="none" w:sz="0" w:space="0" w:color="auto"/>
      </w:divBdr>
      <w:divsChild>
        <w:div w:id="1512253491">
          <w:marLeft w:val="0"/>
          <w:marRight w:val="0"/>
          <w:marTop w:val="0"/>
          <w:marBottom w:val="0"/>
          <w:divBdr>
            <w:top w:val="none" w:sz="0" w:space="0" w:color="auto"/>
            <w:left w:val="none" w:sz="0" w:space="0" w:color="auto"/>
            <w:bottom w:val="none" w:sz="0" w:space="0" w:color="auto"/>
            <w:right w:val="none" w:sz="0" w:space="0" w:color="auto"/>
          </w:divBdr>
          <w:divsChild>
            <w:div w:id="444814070">
              <w:marLeft w:val="0"/>
              <w:marRight w:val="0"/>
              <w:marTop w:val="0"/>
              <w:marBottom w:val="0"/>
              <w:divBdr>
                <w:top w:val="none" w:sz="0" w:space="0" w:color="auto"/>
                <w:left w:val="none" w:sz="0" w:space="0" w:color="auto"/>
                <w:bottom w:val="none" w:sz="0" w:space="0" w:color="auto"/>
                <w:right w:val="none" w:sz="0" w:space="0" w:color="auto"/>
              </w:divBdr>
              <w:divsChild>
                <w:div w:id="488209127">
                  <w:marLeft w:val="0"/>
                  <w:marRight w:val="0"/>
                  <w:marTop w:val="0"/>
                  <w:marBottom w:val="0"/>
                  <w:divBdr>
                    <w:top w:val="none" w:sz="0" w:space="0" w:color="auto"/>
                    <w:left w:val="none" w:sz="0" w:space="0" w:color="auto"/>
                    <w:bottom w:val="none" w:sz="0" w:space="0" w:color="auto"/>
                    <w:right w:val="none" w:sz="0" w:space="0" w:color="auto"/>
                  </w:divBdr>
                  <w:divsChild>
                    <w:div w:id="1667367353">
                      <w:marLeft w:val="0"/>
                      <w:marRight w:val="0"/>
                      <w:marTop w:val="0"/>
                      <w:marBottom w:val="0"/>
                      <w:divBdr>
                        <w:top w:val="none" w:sz="0" w:space="0" w:color="auto"/>
                        <w:left w:val="none" w:sz="0" w:space="0" w:color="auto"/>
                        <w:bottom w:val="none" w:sz="0" w:space="0" w:color="auto"/>
                        <w:right w:val="none" w:sz="0" w:space="0" w:color="auto"/>
                      </w:divBdr>
                      <w:divsChild>
                        <w:div w:id="1290087741">
                          <w:marLeft w:val="0"/>
                          <w:marRight w:val="0"/>
                          <w:marTop w:val="0"/>
                          <w:marBottom w:val="0"/>
                          <w:divBdr>
                            <w:top w:val="none" w:sz="0" w:space="0" w:color="auto"/>
                            <w:left w:val="none" w:sz="0" w:space="0" w:color="auto"/>
                            <w:bottom w:val="none" w:sz="0" w:space="0" w:color="auto"/>
                            <w:right w:val="none" w:sz="0" w:space="0" w:color="auto"/>
                          </w:divBdr>
                          <w:divsChild>
                            <w:div w:id="560946608">
                              <w:marLeft w:val="0"/>
                              <w:marRight w:val="0"/>
                              <w:marTop w:val="0"/>
                              <w:marBottom w:val="0"/>
                              <w:divBdr>
                                <w:top w:val="none" w:sz="0" w:space="0" w:color="auto"/>
                                <w:left w:val="none" w:sz="0" w:space="0" w:color="auto"/>
                                <w:bottom w:val="none" w:sz="0" w:space="0" w:color="auto"/>
                                <w:right w:val="none" w:sz="0" w:space="0" w:color="auto"/>
                              </w:divBdr>
                              <w:divsChild>
                                <w:div w:id="1749764355">
                                  <w:marLeft w:val="0"/>
                                  <w:marRight w:val="0"/>
                                  <w:marTop w:val="0"/>
                                  <w:marBottom w:val="0"/>
                                  <w:divBdr>
                                    <w:top w:val="none" w:sz="0" w:space="0" w:color="auto"/>
                                    <w:left w:val="none" w:sz="0" w:space="0" w:color="auto"/>
                                    <w:bottom w:val="none" w:sz="0" w:space="0" w:color="auto"/>
                                    <w:right w:val="none" w:sz="0" w:space="0" w:color="auto"/>
                                  </w:divBdr>
                                  <w:divsChild>
                                    <w:div w:id="1133518115">
                                      <w:marLeft w:val="0"/>
                                      <w:marRight w:val="0"/>
                                      <w:marTop w:val="0"/>
                                      <w:marBottom w:val="0"/>
                                      <w:divBdr>
                                        <w:top w:val="none" w:sz="0" w:space="0" w:color="auto"/>
                                        <w:left w:val="none" w:sz="0" w:space="0" w:color="auto"/>
                                        <w:bottom w:val="none" w:sz="0" w:space="0" w:color="auto"/>
                                        <w:right w:val="none" w:sz="0" w:space="0" w:color="auto"/>
                                      </w:divBdr>
                                      <w:divsChild>
                                        <w:div w:id="1074205465">
                                          <w:marLeft w:val="0"/>
                                          <w:marRight w:val="0"/>
                                          <w:marTop w:val="0"/>
                                          <w:marBottom w:val="0"/>
                                          <w:divBdr>
                                            <w:top w:val="none" w:sz="0" w:space="0" w:color="auto"/>
                                            <w:left w:val="none" w:sz="0" w:space="0" w:color="auto"/>
                                            <w:bottom w:val="none" w:sz="0" w:space="0" w:color="auto"/>
                                            <w:right w:val="none" w:sz="0" w:space="0" w:color="auto"/>
                                          </w:divBdr>
                                          <w:divsChild>
                                            <w:div w:id="943609043">
                                              <w:marLeft w:val="0"/>
                                              <w:marRight w:val="0"/>
                                              <w:marTop w:val="0"/>
                                              <w:marBottom w:val="0"/>
                                              <w:divBdr>
                                                <w:top w:val="none" w:sz="0" w:space="0" w:color="auto"/>
                                                <w:left w:val="none" w:sz="0" w:space="0" w:color="auto"/>
                                                <w:bottom w:val="none" w:sz="0" w:space="0" w:color="auto"/>
                                                <w:right w:val="none" w:sz="0" w:space="0" w:color="auto"/>
                                              </w:divBdr>
                                              <w:divsChild>
                                                <w:div w:id="7586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49979">
                          <w:marLeft w:val="0"/>
                          <w:marRight w:val="0"/>
                          <w:marTop w:val="0"/>
                          <w:marBottom w:val="0"/>
                          <w:divBdr>
                            <w:top w:val="none" w:sz="0" w:space="0" w:color="auto"/>
                            <w:left w:val="none" w:sz="0" w:space="0" w:color="auto"/>
                            <w:bottom w:val="none" w:sz="0" w:space="0" w:color="auto"/>
                            <w:right w:val="none" w:sz="0" w:space="0" w:color="auto"/>
                          </w:divBdr>
                          <w:divsChild>
                            <w:div w:id="2108379515">
                              <w:marLeft w:val="0"/>
                              <w:marRight w:val="0"/>
                              <w:marTop w:val="0"/>
                              <w:marBottom w:val="0"/>
                              <w:divBdr>
                                <w:top w:val="none" w:sz="0" w:space="0" w:color="auto"/>
                                <w:left w:val="none" w:sz="0" w:space="0" w:color="auto"/>
                                <w:bottom w:val="none" w:sz="0" w:space="0" w:color="auto"/>
                                <w:right w:val="none" w:sz="0" w:space="0" w:color="auto"/>
                              </w:divBdr>
                              <w:divsChild>
                                <w:div w:id="336154950">
                                  <w:marLeft w:val="0"/>
                                  <w:marRight w:val="0"/>
                                  <w:marTop w:val="0"/>
                                  <w:marBottom w:val="0"/>
                                  <w:divBdr>
                                    <w:top w:val="none" w:sz="0" w:space="0" w:color="auto"/>
                                    <w:left w:val="none" w:sz="0" w:space="0" w:color="auto"/>
                                    <w:bottom w:val="none" w:sz="0" w:space="0" w:color="auto"/>
                                    <w:right w:val="none" w:sz="0" w:space="0" w:color="auto"/>
                                  </w:divBdr>
                                  <w:divsChild>
                                    <w:div w:id="1882861328">
                                      <w:marLeft w:val="0"/>
                                      <w:marRight w:val="0"/>
                                      <w:marTop w:val="0"/>
                                      <w:marBottom w:val="0"/>
                                      <w:divBdr>
                                        <w:top w:val="none" w:sz="0" w:space="0" w:color="auto"/>
                                        <w:left w:val="none" w:sz="0" w:space="0" w:color="auto"/>
                                        <w:bottom w:val="none" w:sz="0" w:space="0" w:color="auto"/>
                                        <w:right w:val="none" w:sz="0" w:space="0" w:color="auto"/>
                                      </w:divBdr>
                                      <w:divsChild>
                                        <w:div w:id="1164855988">
                                          <w:marLeft w:val="0"/>
                                          <w:marRight w:val="0"/>
                                          <w:marTop w:val="0"/>
                                          <w:marBottom w:val="0"/>
                                          <w:divBdr>
                                            <w:top w:val="none" w:sz="0" w:space="0" w:color="auto"/>
                                            <w:left w:val="none" w:sz="0" w:space="0" w:color="auto"/>
                                            <w:bottom w:val="none" w:sz="0" w:space="0" w:color="auto"/>
                                            <w:right w:val="none" w:sz="0" w:space="0" w:color="auto"/>
                                          </w:divBdr>
                                          <w:divsChild>
                                            <w:div w:id="1320303645">
                                              <w:marLeft w:val="0"/>
                                              <w:marRight w:val="0"/>
                                              <w:marTop w:val="0"/>
                                              <w:marBottom w:val="0"/>
                                              <w:divBdr>
                                                <w:top w:val="none" w:sz="0" w:space="0" w:color="auto"/>
                                                <w:left w:val="none" w:sz="0" w:space="0" w:color="auto"/>
                                                <w:bottom w:val="none" w:sz="0" w:space="0" w:color="auto"/>
                                                <w:right w:val="none" w:sz="0" w:space="0" w:color="auto"/>
                                              </w:divBdr>
                                              <w:divsChild>
                                                <w:div w:id="1290088937">
                                                  <w:marLeft w:val="0"/>
                                                  <w:marRight w:val="0"/>
                                                  <w:marTop w:val="0"/>
                                                  <w:marBottom w:val="0"/>
                                                  <w:divBdr>
                                                    <w:top w:val="none" w:sz="0" w:space="0" w:color="auto"/>
                                                    <w:left w:val="none" w:sz="0" w:space="0" w:color="auto"/>
                                                    <w:bottom w:val="none" w:sz="0" w:space="0" w:color="auto"/>
                                                    <w:right w:val="none" w:sz="0" w:space="0" w:color="auto"/>
                                                  </w:divBdr>
                                                  <w:divsChild>
                                                    <w:div w:id="20439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273725">
          <w:marLeft w:val="0"/>
          <w:marRight w:val="0"/>
          <w:marTop w:val="0"/>
          <w:marBottom w:val="0"/>
          <w:divBdr>
            <w:top w:val="none" w:sz="0" w:space="0" w:color="auto"/>
            <w:left w:val="none" w:sz="0" w:space="0" w:color="auto"/>
            <w:bottom w:val="none" w:sz="0" w:space="0" w:color="auto"/>
            <w:right w:val="none" w:sz="0" w:space="0" w:color="auto"/>
          </w:divBdr>
          <w:divsChild>
            <w:div w:id="1962414924">
              <w:marLeft w:val="0"/>
              <w:marRight w:val="0"/>
              <w:marTop w:val="0"/>
              <w:marBottom w:val="0"/>
              <w:divBdr>
                <w:top w:val="none" w:sz="0" w:space="0" w:color="auto"/>
                <w:left w:val="none" w:sz="0" w:space="0" w:color="auto"/>
                <w:bottom w:val="none" w:sz="0" w:space="0" w:color="auto"/>
                <w:right w:val="none" w:sz="0" w:space="0" w:color="auto"/>
              </w:divBdr>
              <w:divsChild>
                <w:div w:id="715852887">
                  <w:marLeft w:val="0"/>
                  <w:marRight w:val="0"/>
                  <w:marTop w:val="0"/>
                  <w:marBottom w:val="0"/>
                  <w:divBdr>
                    <w:top w:val="none" w:sz="0" w:space="0" w:color="auto"/>
                    <w:left w:val="none" w:sz="0" w:space="0" w:color="auto"/>
                    <w:bottom w:val="none" w:sz="0" w:space="0" w:color="auto"/>
                    <w:right w:val="none" w:sz="0" w:space="0" w:color="auto"/>
                  </w:divBdr>
                  <w:divsChild>
                    <w:div w:id="283125627">
                      <w:marLeft w:val="0"/>
                      <w:marRight w:val="0"/>
                      <w:marTop w:val="0"/>
                      <w:marBottom w:val="0"/>
                      <w:divBdr>
                        <w:top w:val="none" w:sz="0" w:space="0" w:color="auto"/>
                        <w:left w:val="none" w:sz="0" w:space="0" w:color="auto"/>
                        <w:bottom w:val="none" w:sz="0" w:space="0" w:color="auto"/>
                        <w:right w:val="none" w:sz="0" w:space="0" w:color="auto"/>
                      </w:divBdr>
                      <w:divsChild>
                        <w:div w:id="1620717018">
                          <w:marLeft w:val="0"/>
                          <w:marRight w:val="0"/>
                          <w:marTop w:val="0"/>
                          <w:marBottom w:val="0"/>
                          <w:divBdr>
                            <w:top w:val="none" w:sz="0" w:space="0" w:color="auto"/>
                            <w:left w:val="none" w:sz="0" w:space="0" w:color="auto"/>
                            <w:bottom w:val="none" w:sz="0" w:space="0" w:color="auto"/>
                            <w:right w:val="none" w:sz="0" w:space="0" w:color="auto"/>
                          </w:divBdr>
                          <w:divsChild>
                            <w:div w:id="691305263">
                              <w:marLeft w:val="0"/>
                              <w:marRight w:val="0"/>
                              <w:marTop w:val="0"/>
                              <w:marBottom w:val="0"/>
                              <w:divBdr>
                                <w:top w:val="none" w:sz="0" w:space="0" w:color="auto"/>
                                <w:left w:val="none" w:sz="0" w:space="0" w:color="auto"/>
                                <w:bottom w:val="none" w:sz="0" w:space="0" w:color="auto"/>
                                <w:right w:val="none" w:sz="0" w:space="0" w:color="auto"/>
                              </w:divBdr>
                              <w:divsChild>
                                <w:div w:id="706100556">
                                  <w:marLeft w:val="0"/>
                                  <w:marRight w:val="0"/>
                                  <w:marTop w:val="0"/>
                                  <w:marBottom w:val="0"/>
                                  <w:divBdr>
                                    <w:top w:val="none" w:sz="0" w:space="0" w:color="auto"/>
                                    <w:left w:val="none" w:sz="0" w:space="0" w:color="auto"/>
                                    <w:bottom w:val="none" w:sz="0" w:space="0" w:color="auto"/>
                                    <w:right w:val="none" w:sz="0" w:space="0" w:color="auto"/>
                                  </w:divBdr>
                                  <w:divsChild>
                                    <w:div w:id="1471560736">
                                      <w:marLeft w:val="0"/>
                                      <w:marRight w:val="0"/>
                                      <w:marTop w:val="0"/>
                                      <w:marBottom w:val="0"/>
                                      <w:divBdr>
                                        <w:top w:val="none" w:sz="0" w:space="0" w:color="auto"/>
                                        <w:left w:val="none" w:sz="0" w:space="0" w:color="auto"/>
                                        <w:bottom w:val="none" w:sz="0" w:space="0" w:color="auto"/>
                                        <w:right w:val="none" w:sz="0" w:space="0" w:color="auto"/>
                                      </w:divBdr>
                                      <w:divsChild>
                                        <w:div w:id="1045253451">
                                          <w:marLeft w:val="0"/>
                                          <w:marRight w:val="0"/>
                                          <w:marTop w:val="0"/>
                                          <w:marBottom w:val="0"/>
                                          <w:divBdr>
                                            <w:top w:val="none" w:sz="0" w:space="0" w:color="auto"/>
                                            <w:left w:val="none" w:sz="0" w:space="0" w:color="auto"/>
                                            <w:bottom w:val="none" w:sz="0" w:space="0" w:color="auto"/>
                                            <w:right w:val="none" w:sz="0" w:space="0" w:color="auto"/>
                                          </w:divBdr>
                                          <w:divsChild>
                                            <w:div w:id="345443267">
                                              <w:marLeft w:val="0"/>
                                              <w:marRight w:val="0"/>
                                              <w:marTop w:val="0"/>
                                              <w:marBottom w:val="0"/>
                                              <w:divBdr>
                                                <w:top w:val="none" w:sz="0" w:space="0" w:color="auto"/>
                                                <w:left w:val="none" w:sz="0" w:space="0" w:color="auto"/>
                                                <w:bottom w:val="none" w:sz="0" w:space="0" w:color="auto"/>
                                                <w:right w:val="none" w:sz="0" w:space="0" w:color="auto"/>
                                              </w:divBdr>
                                              <w:divsChild>
                                                <w:div w:id="13392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2641553">
      <w:bodyDiv w:val="1"/>
      <w:marLeft w:val="0"/>
      <w:marRight w:val="0"/>
      <w:marTop w:val="0"/>
      <w:marBottom w:val="0"/>
      <w:divBdr>
        <w:top w:val="none" w:sz="0" w:space="0" w:color="auto"/>
        <w:left w:val="none" w:sz="0" w:space="0" w:color="auto"/>
        <w:bottom w:val="none" w:sz="0" w:space="0" w:color="auto"/>
        <w:right w:val="none" w:sz="0" w:space="0" w:color="auto"/>
      </w:divBdr>
    </w:div>
    <w:div w:id="1582786763">
      <w:bodyDiv w:val="1"/>
      <w:marLeft w:val="0"/>
      <w:marRight w:val="0"/>
      <w:marTop w:val="0"/>
      <w:marBottom w:val="0"/>
      <w:divBdr>
        <w:top w:val="none" w:sz="0" w:space="0" w:color="auto"/>
        <w:left w:val="none" w:sz="0" w:space="0" w:color="auto"/>
        <w:bottom w:val="none" w:sz="0" w:space="0" w:color="auto"/>
        <w:right w:val="none" w:sz="0" w:space="0" w:color="auto"/>
      </w:divBdr>
      <w:divsChild>
        <w:div w:id="305286218">
          <w:marLeft w:val="0"/>
          <w:marRight w:val="0"/>
          <w:marTop w:val="0"/>
          <w:marBottom w:val="0"/>
          <w:divBdr>
            <w:top w:val="none" w:sz="0" w:space="0" w:color="auto"/>
            <w:left w:val="none" w:sz="0" w:space="0" w:color="auto"/>
            <w:bottom w:val="none" w:sz="0" w:space="0" w:color="auto"/>
            <w:right w:val="none" w:sz="0" w:space="0" w:color="auto"/>
          </w:divBdr>
        </w:div>
        <w:div w:id="1473867776">
          <w:marLeft w:val="0"/>
          <w:marRight w:val="0"/>
          <w:marTop w:val="0"/>
          <w:marBottom w:val="0"/>
          <w:divBdr>
            <w:top w:val="none" w:sz="0" w:space="0" w:color="auto"/>
            <w:left w:val="none" w:sz="0" w:space="0" w:color="auto"/>
            <w:bottom w:val="none" w:sz="0" w:space="0" w:color="auto"/>
            <w:right w:val="none" w:sz="0" w:space="0" w:color="auto"/>
          </w:divBdr>
          <w:divsChild>
            <w:div w:id="1058818727">
              <w:marLeft w:val="0"/>
              <w:marRight w:val="0"/>
              <w:marTop w:val="0"/>
              <w:marBottom w:val="0"/>
              <w:divBdr>
                <w:top w:val="none" w:sz="0" w:space="0" w:color="auto"/>
                <w:left w:val="none" w:sz="0" w:space="0" w:color="auto"/>
                <w:bottom w:val="none" w:sz="0" w:space="0" w:color="auto"/>
                <w:right w:val="none" w:sz="0" w:space="0" w:color="auto"/>
              </w:divBdr>
            </w:div>
            <w:div w:id="1966349276">
              <w:marLeft w:val="0"/>
              <w:marRight w:val="0"/>
              <w:marTop w:val="0"/>
              <w:marBottom w:val="0"/>
              <w:divBdr>
                <w:top w:val="none" w:sz="0" w:space="0" w:color="auto"/>
                <w:left w:val="none" w:sz="0" w:space="0" w:color="auto"/>
                <w:bottom w:val="none" w:sz="0" w:space="0" w:color="auto"/>
                <w:right w:val="none" w:sz="0" w:space="0" w:color="auto"/>
              </w:divBdr>
              <w:divsChild>
                <w:div w:id="1577856136">
                  <w:marLeft w:val="0"/>
                  <w:marRight w:val="0"/>
                  <w:marTop w:val="0"/>
                  <w:marBottom w:val="0"/>
                  <w:divBdr>
                    <w:top w:val="none" w:sz="0" w:space="0" w:color="auto"/>
                    <w:left w:val="none" w:sz="0" w:space="0" w:color="auto"/>
                    <w:bottom w:val="none" w:sz="0" w:space="0" w:color="auto"/>
                    <w:right w:val="none" w:sz="0" w:space="0" w:color="auto"/>
                  </w:divBdr>
                  <w:divsChild>
                    <w:div w:id="2103597451">
                      <w:marLeft w:val="0"/>
                      <w:marRight w:val="0"/>
                      <w:marTop w:val="0"/>
                      <w:marBottom w:val="0"/>
                      <w:divBdr>
                        <w:top w:val="none" w:sz="0" w:space="0" w:color="auto"/>
                        <w:left w:val="none" w:sz="0" w:space="0" w:color="auto"/>
                        <w:bottom w:val="none" w:sz="0" w:space="0" w:color="auto"/>
                        <w:right w:val="none" w:sz="0" w:space="0" w:color="auto"/>
                      </w:divBdr>
                      <w:divsChild>
                        <w:div w:id="907375367">
                          <w:marLeft w:val="0"/>
                          <w:marRight w:val="0"/>
                          <w:marTop w:val="0"/>
                          <w:marBottom w:val="0"/>
                          <w:divBdr>
                            <w:top w:val="none" w:sz="0" w:space="0" w:color="auto"/>
                            <w:left w:val="none" w:sz="0" w:space="0" w:color="auto"/>
                            <w:bottom w:val="none" w:sz="0" w:space="0" w:color="auto"/>
                            <w:right w:val="none" w:sz="0" w:space="0" w:color="auto"/>
                          </w:divBdr>
                          <w:divsChild>
                            <w:div w:id="1631982448">
                              <w:marLeft w:val="0"/>
                              <w:marRight w:val="0"/>
                              <w:marTop w:val="0"/>
                              <w:marBottom w:val="0"/>
                              <w:divBdr>
                                <w:top w:val="none" w:sz="0" w:space="0" w:color="auto"/>
                                <w:left w:val="none" w:sz="0" w:space="0" w:color="auto"/>
                                <w:bottom w:val="none" w:sz="0" w:space="0" w:color="auto"/>
                                <w:right w:val="none" w:sz="0" w:space="0" w:color="auto"/>
                              </w:divBdr>
                              <w:divsChild>
                                <w:div w:id="19173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863481">
      <w:bodyDiv w:val="1"/>
      <w:marLeft w:val="0"/>
      <w:marRight w:val="0"/>
      <w:marTop w:val="0"/>
      <w:marBottom w:val="0"/>
      <w:divBdr>
        <w:top w:val="none" w:sz="0" w:space="0" w:color="auto"/>
        <w:left w:val="none" w:sz="0" w:space="0" w:color="auto"/>
        <w:bottom w:val="none" w:sz="0" w:space="0" w:color="auto"/>
        <w:right w:val="none" w:sz="0" w:space="0" w:color="auto"/>
      </w:divBdr>
      <w:divsChild>
        <w:div w:id="1479570113">
          <w:marLeft w:val="0"/>
          <w:marRight w:val="0"/>
          <w:marTop w:val="0"/>
          <w:marBottom w:val="0"/>
          <w:divBdr>
            <w:top w:val="none" w:sz="0" w:space="0" w:color="auto"/>
            <w:left w:val="none" w:sz="0" w:space="0" w:color="auto"/>
            <w:bottom w:val="none" w:sz="0" w:space="0" w:color="auto"/>
            <w:right w:val="none" w:sz="0" w:space="0" w:color="auto"/>
          </w:divBdr>
        </w:div>
        <w:div w:id="134875673">
          <w:marLeft w:val="0"/>
          <w:marRight w:val="0"/>
          <w:marTop w:val="0"/>
          <w:marBottom w:val="0"/>
          <w:divBdr>
            <w:top w:val="none" w:sz="0" w:space="0" w:color="auto"/>
            <w:left w:val="none" w:sz="0" w:space="0" w:color="auto"/>
            <w:bottom w:val="none" w:sz="0" w:space="0" w:color="auto"/>
            <w:right w:val="none" w:sz="0" w:space="0" w:color="auto"/>
          </w:divBdr>
          <w:divsChild>
            <w:div w:id="1926256133">
              <w:marLeft w:val="0"/>
              <w:marRight w:val="0"/>
              <w:marTop w:val="0"/>
              <w:marBottom w:val="0"/>
              <w:divBdr>
                <w:top w:val="none" w:sz="0" w:space="0" w:color="auto"/>
                <w:left w:val="none" w:sz="0" w:space="0" w:color="auto"/>
                <w:bottom w:val="none" w:sz="0" w:space="0" w:color="auto"/>
                <w:right w:val="none" w:sz="0" w:space="0" w:color="auto"/>
              </w:divBdr>
            </w:div>
            <w:div w:id="1288657820">
              <w:marLeft w:val="0"/>
              <w:marRight w:val="0"/>
              <w:marTop w:val="0"/>
              <w:marBottom w:val="0"/>
              <w:divBdr>
                <w:top w:val="none" w:sz="0" w:space="0" w:color="auto"/>
                <w:left w:val="none" w:sz="0" w:space="0" w:color="auto"/>
                <w:bottom w:val="none" w:sz="0" w:space="0" w:color="auto"/>
                <w:right w:val="none" w:sz="0" w:space="0" w:color="auto"/>
              </w:divBdr>
              <w:divsChild>
                <w:div w:id="1362978612">
                  <w:marLeft w:val="0"/>
                  <w:marRight w:val="0"/>
                  <w:marTop w:val="0"/>
                  <w:marBottom w:val="0"/>
                  <w:divBdr>
                    <w:top w:val="none" w:sz="0" w:space="0" w:color="auto"/>
                    <w:left w:val="none" w:sz="0" w:space="0" w:color="auto"/>
                    <w:bottom w:val="none" w:sz="0" w:space="0" w:color="auto"/>
                    <w:right w:val="none" w:sz="0" w:space="0" w:color="auto"/>
                  </w:divBdr>
                  <w:divsChild>
                    <w:div w:id="843322014">
                      <w:marLeft w:val="0"/>
                      <w:marRight w:val="0"/>
                      <w:marTop w:val="0"/>
                      <w:marBottom w:val="0"/>
                      <w:divBdr>
                        <w:top w:val="none" w:sz="0" w:space="0" w:color="auto"/>
                        <w:left w:val="none" w:sz="0" w:space="0" w:color="auto"/>
                        <w:bottom w:val="none" w:sz="0" w:space="0" w:color="auto"/>
                        <w:right w:val="none" w:sz="0" w:space="0" w:color="auto"/>
                      </w:divBdr>
                      <w:divsChild>
                        <w:div w:id="215972390">
                          <w:marLeft w:val="0"/>
                          <w:marRight w:val="0"/>
                          <w:marTop w:val="0"/>
                          <w:marBottom w:val="0"/>
                          <w:divBdr>
                            <w:top w:val="none" w:sz="0" w:space="0" w:color="auto"/>
                            <w:left w:val="none" w:sz="0" w:space="0" w:color="auto"/>
                            <w:bottom w:val="none" w:sz="0" w:space="0" w:color="auto"/>
                            <w:right w:val="none" w:sz="0" w:space="0" w:color="auto"/>
                          </w:divBdr>
                          <w:divsChild>
                            <w:div w:id="1100447596">
                              <w:marLeft w:val="0"/>
                              <w:marRight w:val="0"/>
                              <w:marTop w:val="0"/>
                              <w:marBottom w:val="0"/>
                              <w:divBdr>
                                <w:top w:val="none" w:sz="0" w:space="0" w:color="auto"/>
                                <w:left w:val="none" w:sz="0" w:space="0" w:color="auto"/>
                                <w:bottom w:val="none" w:sz="0" w:space="0" w:color="auto"/>
                                <w:right w:val="none" w:sz="0" w:space="0" w:color="auto"/>
                              </w:divBdr>
                              <w:divsChild>
                                <w:div w:id="14764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3789">
      <w:bodyDiv w:val="1"/>
      <w:marLeft w:val="0"/>
      <w:marRight w:val="0"/>
      <w:marTop w:val="0"/>
      <w:marBottom w:val="0"/>
      <w:divBdr>
        <w:top w:val="none" w:sz="0" w:space="0" w:color="auto"/>
        <w:left w:val="none" w:sz="0" w:space="0" w:color="auto"/>
        <w:bottom w:val="none" w:sz="0" w:space="0" w:color="auto"/>
        <w:right w:val="none" w:sz="0" w:space="0" w:color="auto"/>
      </w:divBdr>
    </w:div>
    <w:div w:id="1917860001">
      <w:bodyDiv w:val="1"/>
      <w:marLeft w:val="0"/>
      <w:marRight w:val="0"/>
      <w:marTop w:val="0"/>
      <w:marBottom w:val="0"/>
      <w:divBdr>
        <w:top w:val="none" w:sz="0" w:space="0" w:color="auto"/>
        <w:left w:val="none" w:sz="0" w:space="0" w:color="auto"/>
        <w:bottom w:val="none" w:sz="0" w:space="0" w:color="auto"/>
        <w:right w:val="none" w:sz="0" w:space="0" w:color="auto"/>
      </w:divBdr>
      <w:divsChild>
        <w:div w:id="1516573831">
          <w:marLeft w:val="0"/>
          <w:marRight w:val="0"/>
          <w:marTop w:val="0"/>
          <w:marBottom w:val="0"/>
          <w:divBdr>
            <w:top w:val="none" w:sz="0" w:space="0" w:color="auto"/>
            <w:left w:val="none" w:sz="0" w:space="0" w:color="auto"/>
            <w:bottom w:val="none" w:sz="0" w:space="0" w:color="auto"/>
            <w:right w:val="none" w:sz="0" w:space="0" w:color="auto"/>
          </w:divBdr>
          <w:divsChild>
            <w:div w:id="1347244714">
              <w:marLeft w:val="0"/>
              <w:marRight w:val="0"/>
              <w:marTop w:val="0"/>
              <w:marBottom w:val="0"/>
              <w:divBdr>
                <w:top w:val="none" w:sz="0" w:space="0" w:color="auto"/>
                <w:left w:val="none" w:sz="0" w:space="0" w:color="auto"/>
                <w:bottom w:val="none" w:sz="0" w:space="0" w:color="auto"/>
                <w:right w:val="none" w:sz="0" w:space="0" w:color="auto"/>
              </w:divBdr>
              <w:divsChild>
                <w:div w:id="455177049">
                  <w:marLeft w:val="0"/>
                  <w:marRight w:val="0"/>
                  <w:marTop w:val="0"/>
                  <w:marBottom w:val="0"/>
                  <w:divBdr>
                    <w:top w:val="none" w:sz="0" w:space="0" w:color="auto"/>
                    <w:left w:val="none" w:sz="0" w:space="0" w:color="auto"/>
                    <w:bottom w:val="none" w:sz="0" w:space="0" w:color="auto"/>
                    <w:right w:val="none" w:sz="0" w:space="0" w:color="auto"/>
                  </w:divBdr>
                  <w:divsChild>
                    <w:div w:id="9983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3285">
          <w:marLeft w:val="0"/>
          <w:marRight w:val="0"/>
          <w:marTop w:val="0"/>
          <w:marBottom w:val="0"/>
          <w:divBdr>
            <w:top w:val="none" w:sz="0" w:space="0" w:color="auto"/>
            <w:left w:val="none" w:sz="0" w:space="0" w:color="auto"/>
            <w:bottom w:val="none" w:sz="0" w:space="0" w:color="auto"/>
            <w:right w:val="none" w:sz="0" w:space="0" w:color="auto"/>
          </w:divBdr>
          <w:divsChild>
            <w:div w:id="1172452895">
              <w:marLeft w:val="0"/>
              <w:marRight w:val="0"/>
              <w:marTop w:val="0"/>
              <w:marBottom w:val="0"/>
              <w:divBdr>
                <w:top w:val="none" w:sz="0" w:space="0" w:color="auto"/>
                <w:left w:val="none" w:sz="0" w:space="0" w:color="auto"/>
                <w:bottom w:val="none" w:sz="0" w:space="0" w:color="auto"/>
                <w:right w:val="none" w:sz="0" w:space="0" w:color="auto"/>
              </w:divBdr>
              <w:divsChild>
                <w:div w:id="1309289897">
                  <w:marLeft w:val="0"/>
                  <w:marRight w:val="0"/>
                  <w:marTop w:val="0"/>
                  <w:marBottom w:val="0"/>
                  <w:divBdr>
                    <w:top w:val="none" w:sz="0" w:space="0" w:color="auto"/>
                    <w:left w:val="none" w:sz="0" w:space="0" w:color="auto"/>
                    <w:bottom w:val="none" w:sz="0" w:space="0" w:color="auto"/>
                    <w:right w:val="none" w:sz="0" w:space="0" w:color="auto"/>
                  </w:divBdr>
                  <w:divsChild>
                    <w:div w:id="4104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15</Pages>
  <Words>3185</Words>
  <Characters>18160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ASMA FERDUSI</cp:lastModifiedBy>
  <cp:revision>10</cp:revision>
  <dcterms:created xsi:type="dcterms:W3CDTF">2024-11-23T17:37:00Z</dcterms:created>
  <dcterms:modified xsi:type="dcterms:W3CDTF">2025-08-06T04:40:00Z</dcterms:modified>
</cp:coreProperties>
</file>