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bookmarkStart w:id="0" w:name="__DdeLink__318_3285999441"/>
      <w:bookmarkEnd w:id="0"/>
      <w:r>
        <w:rPr>
          <w:b/>
          <w:sz w:val="32"/>
          <w:szCs w:val="32"/>
        </w:rPr>
        <w:t>DESENVOLVIMENTO DE SISTEMA DE GESTÃO DO CONHECIMENTO COM GAMIFICAÇÃO</w:t>
      </w:r>
    </w:p>
    <w:p>
      <w:pPr>
        <w:pStyle w:val="Normal"/>
        <w:jc w:val="center"/>
        <w:rPr>
          <w:b/>
          <w:b/>
          <w:sz w:val="20"/>
          <w:szCs w:val="20"/>
        </w:rPr>
      </w:pPr>
      <w:r>
        <w:rPr>
          <w:b/>
          <w:sz w:val="20"/>
          <w:szCs w:val="20"/>
        </w:rPr>
      </w:r>
    </w:p>
    <w:p>
      <w:pPr>
        <w:pStyle w:val="Normal"/>
        <w:jc w:val="center"/>
        <w:rPr>
          <w:i/>
          <w:i/>
          <w:sz w:val="20"/>
          <w:szCs w:val="20"/>
        </w:rPr>
      </w:pPr>
      <w:r>
        <w:rPr>
          <w:i/>
          <w:sz w:val="20"/>
          <w:szCs w:val="20"/>
        </w:rPr>
        <w:t>Rafael Sergio da Costa</w:t>
      </w:r>
    </w:p>
    <w:p>
      <w:pPr>
        <w:pStyle w:val="Normal"/>
        <w:jc w:val="center"/>
        <w:rPr>
          <w:i/>
          <w:i/>
          <w:sz w:val="20"/>
          <w:szCs w:val="20"/>
        </w:rPr>
      </w:pPr>
      <w:r>
        <w:rPr>
          <w:i/>
          <w:sz w:val="20"/>
          <w:szCs w:val="20"/>
        </w:rPr>
        <w:t>rafaelsergiocosta@gmail.com</w:t>
      </w:r>
    </w:p>
    <w:p>
      <w:pPr>
        <w:pStyle w:val="Normal"/>
        <w:jc w:val="center"/>
        <w:rPr>
          <w:i/>
          <w:i/>
          <w:sz w:val="20"/>
          <w:szCs w:val="20"/>
        </w:rPr>
      </w:pPr>
      <w:r>
        <w:rPr>
          <w:i/>
          <w:sz w:val="20"/>
          <w:szCs w:val="20"/>
        </w:rPr>
        <w:t>TCC1 – Maiara Heil Cancian</w:t>
      </w:r>
    </w:p>
    <w:p>
      <w:pPr>
        <w:pStyle w:val="Normal"/>
        <w:rPr/>
      </w:pPr>
      <w:r>
        <w:rPr/>
      </w:r>
    </w:p>
    <w:p>
      <w:pPr>
        <w:pStyle w:val="Normal"/>
        <w:rPr/>
      </w:pPr>
      <w:r>
        <w:rPr/>
      </w:r>
    </w:p>
    <w:p>
      <w:pPr>
        <w:pStyle w:val="Normal"/>
        <w:rPr/>
      </w:pPr>
      <w:r>
        <w:rPr/>
      </w:r>
    </w:p>
    <w:p>
      <w:pPr>
        <w:pStyle w:val="Normal"/>
        <w:rPr/>
      </w:pPr>
      <w:r>
        <w:rPr>
          <w:b/>
        </w:rPr>
        <w:t>1. Introdução</w:t>
      </w:r>
    </w:p>
    <w:p>
      <w:pPr>
        <w:pStyle w:val="Normal"/>
        <w:rPr>
          <w:b/>
          <w:b/>
        </w:rPr>
      </w:pPr>
      <w:r>
        <w:rPr>
          <w:b/>
        </w:rPr>
      </w:r>
    </w:p>
    <w:p>
      <w:pPr>
        <w:pStyle w:val="Normal"/>
        <w:rPr/>
      </w:pPr>
      <w:r>
        <w:rPr>
          <w:b/>
        </w:rPr>
        <w:tab/>
      </w:r>
      <w:r>
        <w:rPr>
          <w:b w:val="false"/>
          <w:bCs w:val="false"/>
        </w:rPr>
        <w:t xml:space="preserve">O conhecimento se tornou a principal arma para se manter </w:t>
      </w:r>
      <w:bookmarkStart w:id="1" w:name="docs-internal-guid-4774a0fe-a181-0bbd-9c8f-2d02fd51db4b"/>
      <w:bookmarkEnd w:id="1"/>
      <w:r>
        <w:rPr>
          <w:b w:val="false"/>
          <w:bCs w:val="false"/>
          <w:i w:val="false"/>
          <w:caps w:val="false"/>
          <w:smallCaps w:val="false"/>
          <w:strike w:val="false"/>
          <w:dstrike w:val="false"/>
          <w:color w:val="00000A"/>
          <w:sz w:val="24"/>
          <w:u w:val="none"/>
          <w:effect w:val="none"/>
        </w:rPr>
        <w:t>à</w:t>
      </w:r>
      <w:r>
        <w:rPr>
          <w:b w:val="false"/>
          <w:bCs w:val="false"/>
        </w:rPr>
        <w:t xml:space="preserve"> frente dos concorrentes na atualidade, onde tem papel fundamental na inteligência competitiva. Em uma economia onde </w:t>
      </w:r>
      <w:bookmarkStart w:id="2" w:name="__DdeLink__43_2972840572"/>
      <w:r>
        <w:rPr>
          <w:b w:val="false"/>
          <w:bCs w:val="false"/>
        </w:rPr>
        <w:t>a única certeza é a incerteza</w:t>
      </w:r>
      <w:bookmarkEnd w:id="2"/>
      <w:r>
        <w:rPr>
          <w:b w:val="false"/>
          <w:bCs w:val="false"/>
        </w:rPr>
        <w:t xml:space="preserve">, a fonte certa de vantagem competitiva duradoura é o conhecimento (Takeuchi; Nonaka,  2008).  Mesmo sendo tão importante para as organizações atualmente, o conhecimento normalmente se encontra retido na mente dos indivíduos da organização, não sendo disseminado nem documentado para ser aproveitado por outros </w:t>
      </w:r>
      <w:bookmarkStart w:id="3" w:name="docs-internal-guid-4774a0fe-a180-73b0-2a4b-d23e3a83fa9d"/>
      <w:bookmarkEnd w:id="3"/>
      <w:r>
        <w:rPr>
          <w:b w:val="false"/>
          <w:bCs w:val="false"/>
          <w:i w:val="false"/>
          <w:caps w:val="false"/>
          <w:smallCaps w:val="false"/>
          <w:strike w:val="false"/>
          <w:dstrike w:val="false"/>
          <w:color w:val="00000A"/>
          <w:sz w:val="24"/>
          <w:u w:val="none"/>
          <w:effect w:val="none"/>
        </w:rPr>
        <w:t>colaboradores</w:t>
      </w:r>
      <w:r>
        <w:rPr>
          <w:b w:val="false"/>
          <w:bCs w:val="false"/>
        </w:rPr>
        <w:t xml:space="preserve"> e pela organização, ocasionando em perda de oportunidades, dificuldade em inovar e perda de capital intelectual.</w:t>
      </w:r>
    </w:p>
    <w:p>
      <w:pPr>
        <w:pStyle w:val="Normal"/>
        <w:jc w:val="both"/>
        <w:rPr/>
      </w:pPr>
      <w:r>
        <w:rPr/>
        <w:tab/>
        <w:t xml:space="preserve">Tornar o conhecimento pessoal disponível para os outros é a atividade central da empresa criadora do conhecimento (Takeuchi; Nonaka,  2008). Organizações em que o compartilhamento do conhecimento não é estimulado tem mais dificuldade em inovar e em reter talentos, </w:t>
      </w:r>
      <w:r>
        <w:rPr>
          <w:lang w:val="pt-BR" w:eastAsia="zh-CN" w:bidi="ar-SA"/>
        </w:rPr>
        <w:t>tendo o capital do conhecimento da organização retido nos indivíduos colabora para o risco de perder boa parte desse capital para os concorrentes.</w:t>
      </w:r>
    </w:p>
    <w:p>
      <w:pPr>
        <w:pStyle w:val="Normal"/>
        <w:jc w:val="both"/>
        <w:rPr/>
      </w:pPr>
      <w:r>
        <w:rPr/>
        <w:tab/>
        <w:t xml:space="preserve">Segundo (Takeuchi; Nonaka,  2008), as empresas bem-sucedidas são as que criam constantemente novos conhecimentos, disseminam-no amplamente pela organização e o incorporam rapidamente em novas tecnologias e produtos. </w:t>
      </w:r>
    </w:p>
    <w:p>
      <w:pPr>
        <w:pStyle w:val="Normal"/>
        <w:jc w:val="both"/>
        <w:rPr/>
      </w:pPr>
      <w:r>
        <w:rPr/>
        <w:tab/>
        <w:t xml:space="preserve">Um dos grandes desafios das organizações está em saber extrair o conhecimento gerado e acumulado ao longo dos anos por um funcionário. Nesse sentido, o conceito de gestão do conhecimento (GC) surgiu no início da década de 1990, definido não mais como uma moda da eficiência operacional, mas sim como uma parte estratégica das organizações (SVEIBY, 1998).  </w:t>
      </w:r>
    </w:p>
    <w:p>
      <w:pPr>
        <w:pStyle w:val="Normal"/>
        <w:jc w:val="both"/>
        <w:rPr/>
      </w:pPr>
      <w:r>
        <w:rPr/>
        <w:tab/>
        <w:t xml:space="preserve">Os Sistemas de Gestão do Conhecimento (Knowledge Management Systems) são soluções de TI que amparam as iniciativas empresariais típicas de Gestão do Conhecimento como identificação, criação, apresentação e distribuição do conhecimento dentro do contexto corporativo. </w:t>
      </w:r>
      <w:bookmarkStart w:id="4" w:name="ouHighlight__21_27TO0_7"/>
      <w:bookmarkEnd w:id="4"/>
      <w:r>
        <w:rPr/>
        <w:t>Sistemas</w:t>
      </w:r>
      <w:bookmarkStart w:id="5" w:name="noHighlight_0.009830676833336938"/>
      <w:bookmarkEnd w:id="5"/>
      <w:r>
        <w:rPr/>
        <w:t xml:space="preserve"> de </w:t>
      </w:r>
      <w:bookmarkStart w:id="6" w:name="ouHighlight__10_19TO12_17"/>
      <w:bookmarkEnd w:id="6"/>
      <w:r>
        <w:rPr/>
        <w:t>gestão</w:t>
      </w:r>
      <w:bookmarkStart w:id="7" w:name="noHighlight_0.9228888176821015"/>
      <w:bookmarkEnd w:id="7"/>
      <w:r>
        <w:rPr/>
        <w:t xml:space="preserve"> do </w:t>
      </w:r>
      <w:bookmarkStart w:id="8" w:name="ouHighlight__0_8TO22_33"/>
      <w:bookmarkEnd w:id="8"/>
      <w:r>
        <w:rPr/>
        <w:t>conhecimento</w:t>
      </w:r>
      <w:bookmarkStart w:id="9" w:name="noHighlight_0.10572430325636295"/>
      <w:bookmarkEnd w:id="9"/>
      <w:r>
        <w:rPr/>
        <w:t xml:space="preserve"> </w:t>
      </w:r>
      <w:bookmarkStart w:id="10" w:name="ouHighlight__29_35TO35_42"/>
      <w:bookmarkEnd w:id="10"/>
      <w:r>
        <w:rPr/>
        <w:t>utilizam</w:t>
      </w:r>
      <w:bookmarkStart w:id="11" w:name="noHighlight_0.8871505673638423"/>
      <w:bookmarkEnd w:id="11"/>
      <w:r>
        <w:rPr/>
        <w:t xml:space="preserve"> </w:t>
      </w:r>
      <w:bookmarkStart w:id="12" w:name="ouHighlight__39_45TO44_49"/>
      <w:bookmarkEnd w:id="12"/>
      <w:r>
        <w:rPr/>
        <w:t>vários</w:t>
      </w:r>
      <w:bookmarkStart w:id="13" w:name="noHighlight_0.009226435727368476"/>
      <w:bookmarkEnd w:id="13"/>
      <w:r>
        <w:rPr/>
        <w:t xml:space="preserve"> </w:t>
      </w:r>
      <w:bookmarkStart w:id="14" w:name="ouHighlight__0_9TO0_9"/>
      <w:bookmarkEnd w:id="14"/>
      <w:r>
        <w:rPr/>
        <w:t>mecanismos</w:t>
      </w:r>
      <w:bookmarkStart w:id="15" w:name="noHighlight_0.08317243197803792"/>
      <w:bookmarkEnd w:id="15"/>
      <w:r>
        <w:rPr/>
        <w:t xml:space="preserve"> de gestão do conhecimento </w:t>
      </w:r>
      <w:bookmarkStart w:id="16" w:name="ouHighlight__11_13TO11_11"/>
      <w:bookmarkEnd w:id="16"/>
      <w:r>
        <w:rPr/>
        <w:t>e</w:t>
      </w:r>
      <w:bookmarkStart w:id="17" w:name="noHighlight_0.060953845973770404"/>
      <w:bookmarkEnd w:id="17"/>
      <w:r>
        <w:rPr/>
        <w:t xml:space="preserve"> </w:t>
      </w:r>
      <w:bookmarkStart w:id="18" w:name="ouHighlight__15_26TO13_23"/>
      <w:bookmarkEnd w:id="18"/>
      <w:r>
        <w:rPr/>
        <w:t>tecnologias</w:t>
      </w:r>
      <w:bookmarkStart w:id="19" w:name="noHighlight_0.14060666314364267"/>
      <w:bookmarkEnd w:id="19"/>
      <w:r>
        <w:rPr/>
        <w:t xml:space="preserve"> </w:t>
      </w:r>
      <w:bookmarkStart w:id="20" w:name="ouHighlight__28_29TO25_28"/>
      <w:bookmarkEnd w:id="20"/>
      <w:r>
        <w:rPr/>
        <w:t>para</w:t>
      </w:r>
      <w:bookmarkStart w:id="21" w:name="noHighlight_0.932420022530533"/>
      <w:bookmarkEnd w:id="21"/>
      <w:r>
        <w:rPr/>
        <w:t xml:space="preserve"> </w:t>
      </w:r>
      <w:bookmarkStart w:id="22" w:name="ouHighlight__31_37TO30_35"/>
      <w:bookmarkEnd w:id="22"/>
      <w:r>
        <w:rPr/>
        <w:t>apoiar</w:t>
      </w:r>
      <w:bookmarkStart w:id="23" w:name="noHighlight_0.7499591750662149"/>
      <w:bookmarkEnd w:id="23"/>
      <w:r>
        <w:rPr/>
        <w:t xml:space="preserve"> </w:t>
      </w:r>
      <w:bookmarkStart w:id="24" w:name="ouHighlight__39_41TO37_38"/>
      <w:bookmarkEnd w:id="24"/>
      <w:r>
        <w:rPr/>
        <w:t>os</w:t>
      </w:r>
      <w:bookmarkStart w:id="25" w:name="noHighlight_0.7496099789795587"/>
      <w:bookmarkEnd w:id="25"/>
      <w:r>
        <w:rPr/>
        <w:t xml:space="preserve"> </w:t>
      </w:r>
      <w:bookmarkStart w:id="26" w:name="ouHighlight__64_72TO40_48"/>
      <w:bookmarkEnd w:id="26"/>
      <w:r>
        <w:rPr/>
        <w:t>processos</w:t>
      </w:r>
      <w:bookmarkStart w:id="27" w:name="noHighlight_0.47741095386133414"/>
      <w:bookmarkEnd w:id="27"/>
      <w:r>
        <w:rPr/>
        <w:t xml:space="preserve"> de </w:t>
      </w:r>
      <w:bookmarkStart w:id="28" w:name="ouHighlight__53_62TO53_58"/>
      <w:bookmarkEnd w:id="28"/>
      <w:r>
        <w:rPr/>
        <w:t>gestão</w:t>
      </w:r>
      <w:bookmarkStart w:id="29" w:name="noHighlight_0.5297227638231337"/>
      <w:bookmarkEnd w:id="29"/>
      <w:r>
        <w:rPr/>
        <w:t xml:space="preserve"> do </w:t>
      </w:r>
      <w:bookmarkStart w:id="30" w:name="ouHighlight__43_51TO63_74"/>
      <w:bookmarkEnd w:id="30"/>
      <w:r>
        <w:rPr/>
        <w:t>conhecimento</w:t>
      </w:r>
      <w:bookmarkStart w:id="31" w:name="noHighlight_0.6552194772167308"/>
      <w:bookmarkEnd w:id="31"/>
      <w:r>
        <w:rPr/>
        <w:t xml:space="preserve"> (BECERRA-FERNANDEZ; SABHERWAL, 2010). Os Sistemas de Gestão do Conhecimento auxiliam a organização a catalogar, armazenar e disseminar o conhecimento, se utilizando da tecnologia da informação é possível que o bem mais valioso da organização que é o conhecimento esteja disponível para todos os indivíduos da organização, reduzindo custos e gerando inovação.</w:t>
      </w:r>
    </w:p>
    <w:p>
      <w:pPr>
        <w:pStyle w:val="Normal"/>
        <w:jc w:val="both"/>
        <w:rPr/>
      </w:pPr>
      <w:r>
        <w:rPr/>
        <w:tab/>
        <w:t>Botha et al (2008) salientam a importância de compreender o que os sistemas de gestão do conhecimento não podem fazer. Eles apontam para o fato de que a introdução de tecnologias de compartilhamento do conhecimento não significa que os especialistas compartilharão conhecimentos - outras iniciativas têm de estar no lugar. Nessa questão o presente trabalho pretende desenvolver um sistema de gestão do conhecimento se utilizando da metodologia de Gamificação, buscando obter alto nível de comprometimento dos funcionários, facilitar a introdução de mudanças na organização e estimular a inovação.</w:t>
      </w:r>
    </w:p>
    <w:p>
      <w:pPr>
        <w:pStyle w:val="Normal"/>
        <w:jc w:val="both"/>
        <w:rPr/>
      </w:pPr>
      <w:r>
        <w:rPr/>
        <w:tab/>
        <w:t>A gamificação (do original em inglês gamification) corresponde ao uso de mecanismos de jogos orientados ao objetivo de resolver problemas práticos ou de despertar engajamento entre um público específico  (VIANNA et al., 2013). Com o uso da Gamificação pretende-se motivar e engajar os indivíduos da organização à compartilhar o conhecimento com outros indivíduos promovendo um ambiente desafiador e recompensador, gerando ganhos tanto para o indivíduo como para a organização.</w:t>
      </w:r>
    </w:p>
    <w:p>
      <w:pPr>
        <w:pStyle w:val="Normal"/>
        <w:jc w:val="both"/>
        <w:rPr/>
      </w:pPr>
      <w:r>
        <w:rPr/>
      </w:r>
    </w:p>
    <w:p>
      <w:pPr>
        <w:pStyle w:val="Normal"/>
        <w:jc w:val="both"/>
        <w:rPr>
          <w:b/>
          <w:b/>
          <w:bCs/>
        </w:rPr>
      </w:pPr>
      <w:r>
        <w:rPr>
          <w:b/>
          <w:bCs/>
        </w:rPr>
        <w:t>2. Revisão da Literatura</w:t>
      </w:r>
    </w:p>
    <w:p>
      <w:pPr>
        <w:pStyle w:val="Normal"/>
        <w:jc w:val="both"/>
        <w:rPr>
          <w:b/>
          <w:b/>
          <w:bCs/>
        </w:rPr>
      </w:pPr>
      <w:r>
        <w:rPr>
          <w:b/>
          <w:bCs/>
        </w:rPr>
      </w:r>
    </w:p>
    <w:p>
      <w:pPr>
        <w:pStyle w:val="Normal"/>
        <w:jc w:val="both"/>
        <w:rPr>
          <w:b w:val="false"/>
          <w:b w:val="false"/>
          <w:bCs w:val="false"/>
        </w:rPr>
      </w:pPr>
      <w:r>
        <w:rPr>
          <w:b w:val="false"/>
          <w:bCs w:val="false"/>
        </w:rPr>
        <w:t>Este capítulo tem como objetivo indicar as teorias nas quais este TCC se baseia.</w:t>
      </w:r>
    </w:p>
    <w:p>
      <w:pPr>
        <w:pStyle w:val="Normal"/>
        <w:jc w:val="both"/>
        <w:rPr>
          <w:b w:val="false"/>
          <w:b w:val="false"/>
          <w:bCs w:val="false"/>
        </w:rPr>
      </w:pPr>
      <w:r>
        <w:rPr>
          <w:b w:val="false"/>
          <w:bCs w:val="false"/>
        </w:rPr>
        <w:t>Inicialmente serão apresentados, de maneira introdutória, os conceitos de Gestão do Conhecimento, Sistemas de Gestão do Conhecimento e Gamificação.</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2.1. Gestão do Conhecimento</w:t>
      </w:r>
    </w:p>
    <w:p>
      <w:pPr>
        <w:pStyle w:val="Normal"/>
        <w:jc w:val="both"/>
        <w:rPr>
          <w:b w:val="false"/>
          <w:b w:val="false"/>
          <w:bCs w:val="false"/>
        </w:rPr>
      </w:pPr>
      <w:r>
        <w:rPr>
          <w:b w:val="false"/>
          <w:bCs w:val="false"/>
        </w:rPr>
      </w:r>
    </w:p>
    <w:p>
      <w:pPr>
        <w:pStyle w:val="Normal"/>
        <w:jc w:val="both"/>
        <w:rPr/>
      </w:pPr>
      <w:r>
        <w:rPr/>
        <w:tab/>
      </w:r>
    </w:p>
    <w:p>
      <w:pPr>
        <w:pStyle w:val="Normal"/>
        <w:jc w:val="both"/>
        <w:rPr/>
      </w:pPr>
      <w:r>
        <w:rPr/>
      </w:r>
    </w:p>
    <w:p>
      <w:pPr>
        <w:pStyle w:val="Normal"/>
        <w:rPr>
          <w:b/>
          <w:b/>
        </w:rPr>
      </w:pPr>
      <w:r>
        <w:rPr>
          <w:b/>
        </w:rPr>
        <w:t xml:space="preserve">Referências </w:t>
      </w:r>
    </w:p>
    <w:p>
      <w:pPr>
        <w:pStyle w:val="Corpodetexto"/>
        <w:spacing w:before="0" w:after="120"/>
        <w:rPr/>
      </w:pPr>
      <w:r>
        <w:rPr>
          <w:rStyle w:val="LinkdaInternet"/>
          <w:b w:val="false"/>
          <w:bCs w:val="false"/>
          <w:color w:val="00000A"/>
          <w:u w:val="none"/>
        </w:rPr>
        <w:tab/>
        <w:t xml:space="preserve">BECERRA-FERNANDEZ, Irma; SABHERWAL, Rajiv. </w:t>
      </w:r>
      <w:r>
        <w:rPr>
          <w:rStyle w:val="LinkdaInternet"/>
          <w:b/>
          <w:bCs/>
          <w:color w:val="00000A"/>
          <w:u w:val="none"/>
        </w:rPr>
        <w:t>Knowledge management : systems and processes</w:t>
      </w:r>
      <w:r>
        <w:rPr>
          <w:rStyle w:val="LinkdaInternet"/>
          <w:b w:val="false"/>
          <w:bCs w:val="false"/>
          <w:color w:val="00000A"/>
          <w:u w:val="none"/>
        </w:rPr>
        <w:t>. M.E. Sharpe, Inc, 2010.</w:t>
      </w:r>
    </w:p>
    <w:p>
      <w:pPr>
        <w:pStyle w:val="Corpodetexto"/>
        <w:spacing w:before="0" w:after="120"/>
        <w:rPr/>
      </w:pPr>
      <w:r>
        <w:rPr>
          <w:rStyle w:val="LinkdaInternet"/>
          <w:b w:val="false"/>
          <w:bCs w:val="false"/>
          <w:color w:val="00000A"/>
          <w:u w:val="none"/>
        </w:rPr>
        <w:tab/>
        <w:t xml:space="preserve">BOTHA, </w:t>
      </w:r>
      <w:bookmarkStart w:id="32" w:name="s-result-count"/>
      <w:bookmarkEnd w:id="32"/>
      <w:r>
        <w:rPr>
          <w:rStyle w:val="LinkdaInternet"/>
          <w:b w:val="false"/>
          <w:bCs w:val="false"/>
          <w:color w:val="00000A"/>
          <w:u w:val="none"/>
        </w:rPr>
        <w:t xml:space="preserve">Antonie et al. </w:t>
      </w:r>
      <w:r>
        <w:rPr>
          <w:rStyle w:val="LinkdaInternet"/>
          <w:b/>
          <w:bCs/>
          <w:i/>
          <w:color w:val="00000A"/>
          <w:u w:val="none"/>
        </w:rPr>
        <w:t>Coping with Continuous Change in the Business Environment, Knowledge Management and Knowledge Management Technology</w:t>
      </w:r>
      <w:r>
        <w:rPr>
          <w:rStyle w:val="LinkdaInternet"/>
          <w:b w:val="false"/>
          <w:bCs w:val="false"/>
          <w:color w:val="00000A"/>
          <w:u w:val="none"/>
        </w:rPr>
        <w:t>, Chandice Publishing Ltd, 2008.</w:t>
      </w:r>
    </w:p>
    <w:p>
      <w:pPr>
        <w:pStyle w:val="Corpodetexto"/>
        <w:spacing w:before="0" w:after="120"/>
        <w:rPr/>
      </w:pPr>
      <w:r>
        <w:rPr>
          <w:rStyle w:val="LinkdaInternet"/>
          <w:b w:val="false"/>
          <w:bCs w:val="false"/>
          <w:color w:val="00000A"/>
          <w:u w:val="none"/>
        </w:rPr>
        <w:tab/>
        <w:t>SVEIBY, K. E. A</w:t>
      </w:r>
      <w:r>
        <w:rPr>
          <w:rStyle w:val="LinkdaInternet"/>
          <w:b/>
          <w:bCs/>
          <w:color w:val="00000A"/>
          <w:u w:val="none"/>
        </w:rPr>
        <w:t xml:space="preserve"> Nova Riqueza das Organizações: Gerenciando e Avaliando Patrimônios do Conhecimento.</w:t>
      </w:r>
      <w:r>
        <w:rPr>
          <w:rStyle w:val="LinkdaInternet"/>
          <w:b w:val="false"/>
          <w:bCs w:val="false"/>
          <w:color w:val="00000A"/>
          <w:u w:val="none"/>
        </w:rPr>
        <w:t xml:space="preserve"> Rio de Janeiro: Campus, 1998.</w:t>
      </w:r>
    </w:p>
    <w:p>
      <w:pPr>
        <w:pStyle w:val="Corpodetexto"/>
        <w:rPr/>
      </w:pPr>
      <w:r>
        <w:rPr>
          <w:rStyle w:val="LinkdaInternet"/>
          <w:color w:val="00000A"/>
          <w:u w:val="none"/>
        </w:rPr>
        <w:tab/>
        <w:t xml:space="preserve">TAKEUCHI, Hirotaka; NONAKA, Ikujiro. </w:t>
      </w:r>
      <w:r>
        <w:rPr>
          <w:rStyle w:val="LinkdaInternet"/>
          <w:b/>
          <w:bCs/>
          <w:color w:val="00000A"/>
          <w:u w:val="none"/>
        </w:rPr>
        <w:t xml:space="preserve">Gestão do Conhecimento. </w:t>
      </w:r>
      <w:r>
        <w:rPr>
          <w:rStyle w:val="LinkdaInternet"/>
          <w:b w:val="false"/>
          <w:bCs w:val="false"/>
          <w:color w:val="00000A"/>
          <w:u w:val="none"/>
        </w:rPr>
        <w:t>Porto Alegre:Bookman, 2008.</w:t>
      </w:r>
    </w:p>
    <w:p>
      <w:pPr>
        <w:pStyle w:val="Corpodetexto"/>
        <w:spacing w:before="0" w:after="120"/>
        <w:rPr/>
      </w:pPr>
      <w:r>
        <w:rPr>
          <w:rStyle w:val="LinkdaInternet"/>
          <w:b w:val="false"/>
          <w:bCs w:val="false"/>
          <w:color w:val="00000A"/>
          <w:u w:val="none"/>
        </w:rPr>
        <w:tab/>
        <w:t xml:space="preserve">VIANNA, Ysmar et al. </w:t>
      </w:r>
      <w:r>
        <w:rPr>
          <w:rStyle w:val="LinkdaInternet"/>
          <w:b/>
          <w:bCs/>
          <w:color w:val="00000A"/>
          <w:u w:val="none"/>
        </w:rPr>
        <w:t>Gamification, Inc: Como reinventar empresas a partir de jogos</w:t>
      </w:r>
      <w:r>
        <w:rPr>
          <w:rStyle w:val="LinkdaInternet"/>
          <w:b w:val="false"/>
          <w:bCs w:val="false"/>
          <w:color w:val="00000A"/>
          <w:u w:val="none"/>
        </w:rPr>
        <w:t>. Rio de Janeiro: Mjv Press, 2013.</w:t>
      </w:r>
    </w:p>
    <w:sectPr>
      <w:type w:val="nextPage"/>
      <w:pgSz w:w="11906" w:h="16838"/>
      <w:pgMar w:left="1701" w:right="1134" w:header="0" w:top="1417"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6"/>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0"/>
        <w:szCs w:val="24"/>
        <w:lang w:val="pt-BR" w:eastAsia="zh-CN" w:bidi="hi-IN"/>
      </w:rPr>
    </w:rPrDefault>
    <w:pPrDefault>
      <w:pPr/>
    </w:pPrDefault>
  </w:docDefaults>
  <w:style w:type="paragraph" w:styleId="Normal">
    <w:name w:val="Normal"/>
    <w:qFormat/>
    <w:pPr>
      <w:widowControl/>
      <w:bidi w:val="0"/>
      <w:jc w:val="left"/>
    </w:pPr>
    <w:rPr>
      <w:rFonts w:ascii="Times New Roman" w:hAnsi="Times New Roman" w:eastAsia="Times New Roman" w:cs="Times New Roman"/>
      <w:color w:val="00000A"/>
      <w:sz w:val="24"/>
      <w:szCs w:val="24"/>
      <w:lang w:val="pt-PT" w:eastAsia="zh-CN" w:bidi="ar-SA"/>
    </w:rPr>
  </w:style>
  <w:style w:type="paragraph" w:styleId="Ttulo2">
    <w:name w:val="Heading 2"/>
    <w:basedOn w:val="Ttulo"/>
    <w:qFormat/>
    <w:pPr>
      <w:spacing w:before="200" w:after="120"/>
      <w:outlineLvl w:val="1"/>
    </w:pPr>
    <w:rPr>
      <w:rFonts w:ascii="Liberation Serif" w:hAnsi="Liberation Serif" w:eastAsia="Droid Sans Fallback" w:cs="FreeSans"/>
      <w:b/>
      <w:bCs/>
      <w:sz w:val="36"/>
      <w:szCs w:val="36"/>
    </w:rPr>
  </w:style>
  <w:style w:type="character" w:styleId="Fontepargpadro">
    <w:name w:val="Fonte parág. padrão"/>
    <w:qFormat/>
    <w:rPr/>
  </w:style>
  <w:style w:type="character" w:styleId="LinkdaInternet">
    <w:name w:val="Link da Internet"/>
    <w:basedOn w:val="Fontepargpadro"/>
    <w:rPr>
      <w:color w:val="0000FF"/>
      <w:u w:val="single"/>
    </w:rPr>
  </w:style>
  <w:style w:type="paragraph" w:styleId="Ttulo">
    <w:name w:val="Título"/>
    <w:basedOn w:val="Normal"/>
    <w:next w:val="Corpodetexto"/>
    <w:qFormat/>
    <w:pPr>
      <w:keepNext/>
      <w:spacing w:before="240" w:after="120"/>
    </w:pPr>
    <w:rPr>
      <w:rFonts w:ascii="Liberation Sans" w:hAnsi="Liberation Sans" w:eastAsia="Droid Sans Fallback" w:cs="FreeSans"/>
      <w:sz w:val="28"/>
      <w:szCs w:val="28"/>
    </w:rPr>
  </w:style>
  <w:style w:type="paragraph" w:styleId="Corpodetexto">
    <w:name w:val="Body Text"/>
    <w:basedOn w:val="Normal"/>
    <w:pPr>
      <w:spacing w:before="0" w:after="120"/>
    </w:pPr>
    <w:rPr/>
  </w:style>
  <w:style w:type="paragraph" w:styleId="Lista">
    <w:name w:val="List"/>
    <w:basedOn w:val="Corpodetexto"/>
    <w:pPr/>
    <w:rPr>
      <w:rFonts w:cs="FreeSans"/>
    </w:rPr>
  </w:style>
  <w:style w:type="paragraph" w:styleId="Legenda">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Figura">
    <w:name w:val="Figura"/>
    <w:basedOn w:val="Corpodetexto"/>
    <w:next w:val="Legenda"/>
    <w:qFormat/>
    <w:pPr>
      <w:widowControl w:val="false"/>
      <w:spacing w:before="240" w:after="0"/>
      <w:jc w:val="center"/>
    </w:pPr>
    <w:rPr>
      <w:szCs w:val="20"/>
      <w:lang w:val="it-IT"/>
    </w:rPr>
  </w:style>
  <w:style w:type="paragraph" w:styleId="TabelaCorpo">
    <w:name w:val="Tabela Corpo"/>
    <w:basedOn w:val="Normal"/>
    <w:qFormat/>
    <w:pPr>
      <w:widowControl w:val="false"/>
      <w:ind w:left="317" w:hanging="317"/>
      <w:jc w:val="both"/>
    </w:pPr>
    <w:rPr>
      <w:sz w:val="20"/>
      <w:szCs w:val="20"/>
      <w:lang w:val="it-IT"/>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319</TotalTime>
  <Application>LibreOffice/5.3.3.2$Linux_X86_64 LibreOffice_project/30m0$Build-2</Application>
  <Pages>2</Pages>
  <Words>650</Words>
  <Characters>3896</Characters>
  <CharactersWithSpaces>4547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2008-03-20T10:37:00Z</dcterms:created>
  <dc:creator>CEP</dc:creator>
  <dc:description/>
  <dc:language>pt-BR</dc:language>
  <cp:lastModifiedBy/>
  <dcterms:modified xsi:type="dcterms:W3CDTF">2017-06-12T01:23:27Z</dcterms:modified>
  <cp:revision>51</cp:revision>
  <dc:subject/>
  <dc:title>MODELO PARA ELABORAÇÃO E FORMATAÇÃO DE ARTIGOS CIENTÍFICOS</dc:title>
</cp:coreProperties>
</file>