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 Rafael Melo, Pedro Florencio e William Santos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 25.03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 = 1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b = int(input("insira um número:"))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 = int(input("insira outro número:"))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if a &gt; b and a &gt; c and b &gt; c: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print("Em ordem decrescente:", a, b, c)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if a &gt; c and a &gt; b and c &gt; b: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print("Em ordem decrescente:", a, c, b)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if b &gt; a and b &gt; c and a &gt; c: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print("Em ordem decrescente:", b, a, c 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if b &gt; a and b &gt; c and c &gt; a: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print ("Em ordem decrescente:", b, c, a 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if c &gt; a and c &gt; b and a &gt; b: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print("Em ordem decrescente:", c, a, b)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if c &gt; a and c &gt; b and b &gt; a: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print("Em ordem decrescente:", c, b, a)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if c == a and c == b and b == c: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print("os tres numeros sao iguais")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if a &gt; b and c == b: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print (a, c, b, "dois numeros iguais")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if b &gt; a and a == c: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print (b, c, a, "dois numeros iguais")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if c &gt; a and a == b: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print(c, b, a, "dois numeros iguais")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