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4926E">
      <w:pPr>
        <w:spacing w:before="1400" w:after="0"/>
        <w:jc w:val="center"/>
      </w:pPr>
      <w:r>
        <w:rPr>
          <w:rFonts w:ascii="Calibri" w:hAnsi="Calibri" w:eastAsia="Calibri" w:cs="Calibri"/>
          <w:b/>
          <w:bCs/>
          <w:color w:val="12293D"/>
          <w:sz w:val="44"/>
          <w:szCs w:val="44"/>
        </w:rPr>
        <w:t>PEOPLELINK</w:t>
      </w:r>
    </w:p>
    <w:p w14:paraId="1C62E97A">
      <w:pPr>
        <w:spacing w:after="40"/>
        <w:jc w:val="center"/>
      </w:pPr>
      <w:r>
        <w:rPr>
          <w:rFonts w:ascii="Calibri" w:hAnsi="Calibri" w:eastAsia="Calibri" w:cs="Calibri"/>
          <w:color w:val="1B6FA8"/>
          <w:sz w:val="21"/>
          <w:szCs w:val="21"/>
        </w:rPr>
        <w:t>U N I F I E D   C O M M U N I C A T I O N S</w:t>
      </w:r>
    </w:p>
    <w:p w14:paraId="492611FE">
      <w:pPr>
        <w:spacing w:after="900"/>
        <w:jc w:val="center"/>
      </w:pPr>
      <w:r>
        <w:rPr>
          <w:rFonts w:ascii="Calibri" w:hAnsi="Calibri" w:eastAsia="Calibri" w:cs="Calibri"/>
          <w:i/>
          <w:iCs/>
          <w:color w:val="5B6B7A"/>
          <w:sz w:val="19"/>
          <w:szCs w:val="19"/>
        </w:rPr>
        <w:t>The World's Only Fully Integrated AV Ecosystem</w:t>
      </w:r>
    </w:p>
    <w:p w14:paraId="2AAB76E2">
      <w:pPr>
        <w:spacing w:after="60"/>
        <w:jc w:val="center"/>
      </w:pPr>
      <w:r>
        <w:rPr>
          <w:rFonts w:ascii="Calibri" w:hAnsi="Calibri" w:eastAsia="Calibri" w:cs="Calibri"/>
          <w:b/>
          <w:bCs/>
          <w:color w:val="12293D"/>
          <w:sz w:val="34"/>
          <w:szCs w:val="34"/>
        </w:rPr>
        <w:t>INSTAVC PRO — 50 PORT DEPLOYMENT</w:t>
      </w:r>
    </w:p>
    <w:p w14:paraId="74CDD5F7">
      <w:pPr>
        <w:spacing w:after="500"/>
        <w:jc w:val="center"/>
      </w:pPr>
      <w:r>
        <w:rPr>
          <w:rFonts w:ascii="Calibri" w:hAnsi="Calibri" w:eastAsia="Calibri" w:cs="Calibri"/>
          <w:color w:val="1B6FA8"/>
          <w:sz w:val="24"/>
          <w:szCs w:val="24"/>
        </w:rPr>
        <w:t>Technical Prerequisites, Architecture &amp; Proof of Concept Plan</w:t>
      </w:r>
    </w:p>
    <w:p w14:paraId="54B22927">
      <w:pPr>
        <w:spacing w:after="60"/>
        <w:jc w:val="center"/>
      </w:pPr>
      <w:r>
        <w:rPr>
          <w:rFonts w:ascii="Calibri" w:hAnsi="Calibri" w:eastAsia="Calibri" w:cs="Calibri"/>
          <w:color w:val="5B6B7A"/>
          <w:sz w:val="19"/>
          <w:szCs w:val="19"/>
        </w:rPr>
        <w:t>Prepared for</w:t>
      </w:r>
    </w:p>
    <w:p w14:paraId="7B20091A">
      <w:pPr>
        <w:spacing w:after="40"/>
        <w:jc w:val="center"/>
      </w:pPr>
      <w:r>
        <w:rPr>
          <w:rFonts w:ascii="Calibri" w:hAnsi="Calibri" w:eastAsia="Calibri" w:cs="Calibri"/>
          <w:b/>
          <w:bCs/>
          <w:color w:val="12293D"/>
          <w:sz w:val="28"/>
          <w:szCs w:val="28"/>
        </w:rPr>
        <w:t>INDIAN OVERSEAS BANK</w:t>
      </w:r>
    </w:p>
    <w:p w14:paraId="25633E1B">
      <w:pPr>
        <w:spacing w:after="700"/>
        <w:jc w:val="center"/>
      </w:pPr>
      <w:r>
        <w:rPr>
          <w:rFonts w:ascii="Calibri" w:hAnsi="Calibri" w:eastAsia="Calibri" w:cs="Calibri"/>
          <w:color w:val="5B6B7A"/>
          <w:sz w:val="20"/>
          <w:szCs w:val="20"/>
        </w:rPr>
        <w:t>Tamil Nadu  ·  August 2026</w:t>
      </w:r>
    </w:p>
    <w:p w14:paraId="36F869CC">
      <w:pPr>
        <w:spacing w:after="40"/>
        <w:jc w:val="center"/>
      </w:pPr>
      <w:r>
        <w:rPr>
          <w:rFonts w:ascii="Calibri" w:hAnsi="Calibri" w:eastAsia="Calibri" w:cs="Calibri"/>
          <w:i/>
          <w:iCs/>
          <w:color w:val="5B6B7A"/>
          <w:sz w:val="19"/>
          <w:szCs w:val="19"/>
        </w:rPr>
        <w:t>Confidential</w:t>
      </w:r>
    </w:p>
    <w:p w14:paraId="0678F830">
      <w:pPr>
        <w:spacing w:after="0"/>
        <w:jc w:val="center"/>
      </w:pPr>
      <w:r>
        <w:rPr>
          <w:rFonts w:ascii="Calibri" w:hAnsi="Calibri" w:eastAsia="Calibri" w:cs="Calibri"/>
          <w:color w:val="1B6FA8"/>
          <w:sz w:val="17"/>
          <w:szCs w:val="17"/>
        </w:rPr>
        <w:t>NORTH AMERICA  •  MIDDLE EAST  •  AFRICA  •  INDIA  •  ANZ</w:t>
      </w:r>
    </w:p>
    <w:p w14:paraId="698A5DED">
      <w:r>
        <w:br w:type="page"/>
      </w:r>
    </w:p>
    <w:p w14:paraId="330EFE4F">
      <w:pPr>
        <w:pStyle w:val="2"/>
        <w:spacing w:before="360" w:after="160"/>
      </w:pPr>
      <w:r>
        <w:rPr>
          <w:rFonts w:ascii="Calibri" w:hAnsi="Calibri" w:eastAsia="Calibri" w:cs="Calibri"/>
          <w:b/>
          <w:bCs/>
          <w:color w:val="12293D"/>
          <w:sz w:val="28"/>
          <w:szCs w:val="28"/>
        </w:rPr>
        <w:t>Document Control</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600"/>
        <w:gridCol w:w="6400"/>
      </w:tblGrid>
      <w:tr w14:paraId="3DE6A59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600" w:type="dxa"/>
            <w:shd w:val="clear" w:color="auto" w:fill="E9F2F9"/>
            <w:tcMar>
              <w:top w:w="70" w:type="dxa"/>
              <w:left w:w="110" w:type="dxa"/>
              <w:bottom w:w="70" w:type="dxa"/>
              <w:right w:w="110" w:type="dxa"/>
            </w:tcMar>
          </w:tcPr>
          <w:p w14:paraId="2A1701B4">
            <w:pPr>
              <w:spacing w:after="0" w:line="250" w:lineRule="auto"/>
            </w:pPr>
            <w:r>
              <w:rPr>
                <w:rFonts w:ascii="Calibri" w:hAnsi="Calibri" w:eastAsia="Calibri" w:cs="Calibri"/>
                <w:b/>
                <w:bCs/>
                <w:color w:val="12293D"/>
                <w:sz w:val="18"/>
                <w:szCs w:val="18"/>
              </w:rPr>
              <w:t>Item</w:t>
            </w:r>
          </w:p>
        </w:tc>
        <w:tc>
          <w:tcPr>
            <w:tcW w:w="6400" w:type="dxa"/>
            <w:shd w:val="clear" w:color="auto" w:fill="E9F2F9"/>
            <w:tcMar>
              <w:top w:w="70" w:type="dxa"/>
              <w:left w:w="110" w:type="dxa"/>
              <w:bottom w:w="70" w:type="dxa"/>
              <w:right w:w="110" w:type="dxa"/>
            </w:tcMar>
          </w:tcPr>
          <w:p w14:paraId="5CA5BA50">
            <w:pPr>
              <w:spacing w:after="0" w:line="250" w:lineRule="auto"/>
            </w:pPr>
            <w:r>
              <w:rPr>
                <w:rFonts w:ascii="Calibri" w:hAnsi="Calibri" w:eastAsia="Calibri" w:cs="Calibri"/>
                <w:b/>
                <w:bCs/>
                <w:color w:val="12293D"/>
                <w:sz w:val="18"/>
                <w:szCs w:val="18"/>
              </w:rPr>
              <w:t>Detail</w:t>
            </w:r>
          </w:p>
        </w:tc>
      </w:tr>
      <w:tr w14:paraId="0FF7DB9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4BACF3DB">
            <w:pPr>
              <w:spacing w:after="0" w:line="250" w:lineRule="auto"/>
            </w:pPr>
            <w:r>
              <w:rPr>
                <w:rFonts w:ascii="Calibri" w:hAnsi="Calibri" w:eastAsia="Calibri" w:cs="Calibri"/>
                <w:color w:val="1F2933"/>
                <w:sz w:val="18"/>
                <w:szCs w:val="18"/>
              </w:rPr>
              <w:t>Document title</w:t>
            </w:r>
          </w:p>
        </w:tc>
        <w:tc>
          <w:tcPr>
            <w:tcW w:w="6400" w:type="dxa"/>
            <w:tcMar>
              <w:top w:w="70" w:type="dxa"/>
              <w:left w:w="110" w:type="dxa"/>
              <w:bottom w:w="70" w:type="dxa"/>
              <w:right w:w="110" w:type="dxa"/>
            </w:tcMar>
          </w:tcPr>
          <w:p w14:paraId="6B3CFA73">
            <w:pPr>
              <w:spacing w:after="0" w:line="250" w:lineRule="auto"/>
            </w:pPr>
            <w:r>
              <w:rPr>
                <w:rFonts w:ascii="Calibri" w:hAnsi="Calibri" w:eastAsia="Calibri" w:cs="Calibri"/>
                <w:color w:val="1F2933"/>
                <w:sz w:val="18"/>
                <w:szCs w:val="18"/>
              </w:rPr>
              <w:t>InstaVC Pro 50-Port Deployment — Technical Prerequisites, Architecture and POC Plan</w:t>
            </w:r>
          </w:p>
        </w:tc>
      </w:tr>
      <w:tr w14:paraId="1CAEE7B4">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03CCFA3D">
            <w:pPr>
              <w:spacing w:after="0" w:line="250" w:lineRule="auto"/>
            </w:pPr>
            <w:r>
              <w:rPr>
                <w:rFonts w:ascii="Calibri" w:hAnsi="Calibri" w:eastAsia="Calibri" w:cs="Calibri"/>
                <w:color w:val="1F2933"/>
                <w:sz w:val="18"/>
                <w:szCs w:val="18"/>
              </w:rPr>
              <w:t>Prepared for</w:t>
            </w:r>
          </w:p>
        </w:tc>
        <w:tc>
          <w:tcPr>
            <w:tcW w:w="6400" w:type="dxa"/>
            <w:shd w:val="clear" w:color="auto" w:fill="F7FAFC"/>
            <w:tcMar>
              <w:top w:w="70" w:type="dxa"/>
              <w:left w:w="110" w:type="dxa"/>
              <w:bottom w:w="70" w:type="dxa"/>
              <w:right w:w="110" w:type="dxa"/>
            </w:tcMar>
          </w:tcPr>
          <w:p w14:paraId="23BFB019">
            <w:pPr>
              <w:spacing w:after="0" w:line="250" w:lineRule="auto"/>
            </w:pPr>
            <w:r>
              <w:rPr>
                <w:rFonts w:ascii="Calibri" w:hAnsi="Calibri" w:eastAsia="Calibri" w:cs="Calibri"/>
                <w:color w:val="1F2933"/>
                <w:sz w:val="18"/>
                <w:szCs w:val="18"/>
              </w:rPr>
              <w:t>Indian Overseas Bank — Data Centre, Network, Firewall and Information Security teams</w:t>
            </w:r>
          </w:p>
        </w:tc>
      </w:tr>
      <w:tr w14:paraId="76122FF9">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72532DF4">
            <w:pPr>
              <w:spacing w:after="0" w:line="250" w:lineRule="auto"/>
            </w:pPr>
            <w:r>
              <w:rPr>
                <w:rFonts w:ascii="Calibri" w:hAnsi="Calibri" w:eastAsia="Calibri" w:cs="Calibri"/>
                <w:color w:val="1F2933"/>
                <w:sz w:val="18"/>
                <w:szCs w:val="18"/>
              </w:rPr>
              <w:t>Solution</w:t>
            </w:r>
          </w:p>
        </w:tc>
        <w:tc>
          <w:tcPr>
            <w:tcW w:w="6400" w:type="dxa"/>
            <w:tcMar>
              <w:top w:w="70" w:type="dxa"/>
              <w:left w:w="110" w:type="dxa"/>
              <w:bottom w:w="70" w:type="dxa"/>
              <w:right w:w="110" w:type="dxa"/>
            </w:tcMar>
          </w:tcPr>
          <w:p w14:paraId="26F449EA">
            <w:pPr>
              <w:spacing w:after="0" w:line="250" w:lineRule="auto"/>
            </w:pPr>
            <w:r>
              <w:rPr>
                <w:rFonts w:ascii="Calibri" w:hAnsi="Calibri" w:eastAsia="Calibri" w:cs="Calibri"/>
                <w:color w:val="1F2933"/>
                <w:sz w:val="18"/>
                <w:szCs w:val="18"/>
              </w:rPr>
              <w:t>InstaVC Pro, 50 concurrent ports, with 75 registered video conferencing endpoints</w:t>
            </w:r>
          </w:p>
        </w:tc>
      </w:tr>
      <w:tr w14:paraId="38F18B8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47487BBC">
            <w:pPr>
              <w:spacing w:after="0" w:line="250" w:lineRule="auto"/>
            </w:pPr>
            <w:r>
              <w:rPr>
                <w:rFonts w:ascii="Calibri" w:hAnsi="Calibri" w:eastAsia="Calibri" w:cs="Calibri"/>
                <w:color w:val="1F2933"/>
                <w:sz w:val="18"/>
                <w:szCs w:val="18"/>
              </w:rPr>
              <w:t>Infrastructure</w:t>
            </w:r>
          </w:p>
        </w:tc>
        <w:tc>
          <w:tcPr>
            <w:tcW w:w="6400" w:type="dxa"/>
            <w:shd w:val="clear" w:color="auto" w:fill="F7FAFC"/>
            <w:tcMar>
              <w:top w:w="70" w:type="dxa"/>
              <w:left w:w="110" w:type="dxa"/>
              <w:bottom w:w="70" w:type="dxa"/>
              <w:right w:w="110" w:type="dxa"/>
            </w:tcMar>
          </w:tcPr>
          <w:p w14:paraId="4F832E1D">
            <w:pPr>
              <w:spacing w:after="0" w:line="250" w:lineRule="auto"/>
            </w:pPr>
            <w:r>
              <w:rPr>
                <w:rFonts w:ascii="Calibri" w:hAnsi="Calibri" w:eastAsia="Calibri" w:cs="Calibri"/>
                <w:color w:val="1F2933"/>
                <w:sz w:val="18"/>
                <w:szCs w:val="18"/>
              </w:rPr>
              <w:t>Virtual machine provided by Indian Overseas Bank within the Bank’s Data Centre</w:t>
            </w:r>
          </w:p>
        </w:tc>
      </w:tr>
      <w:tr w14:paraId="18FB4D27">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775DF048">
            <w:pPr>
              <w:spacing w:after="0" w:line="250" w:lineRule="auto"/>
            </w:pPr>
            <w:r>
              <w:rPr>
                <w:rFonts w:ascii="Calibri" w:hAnsi="Calibri" w:eastAsia="Calibri" w:cs="Calibri"/>
                <w:color w:val="1F2933"/>
                <w:sz w:val="18"/>
                <w:szCs w:val="18"/>
              </w:rPr>
              <w:t>Version</w:t>
            </w:r>
          </w:p>
        </w:tc>
        <w:tc>
          <w:tcPr>
            <w:tcW w:w="6400" w:type="dxa"/>
            <w:tcMar>
              <w:top w:w="70" w:type="dxa"/>
              <w:left w:w="110" w:type="dxa"/>
              <w:bottom w:w="70" w:type="dxa"/>
              <w:right w:w="110" w:type="dxa"/>
            </w:tcMar>
          </w:tcPr>
          <w:p w14:paraId="1A5A83AD">
            <w:pPr>
              <w:spacing w:after="0" w:line="250" w:lineRule="auto"/>
            </w:pPr>
            <w:r>
              <w:rPr>
                <w:rFonts w:ascii="Calibri" w:hAnsi="Calibri" w:eastAsia="Calibri" w:cs="Calibri"/>
                <w:color w:val="1F2933"/>
                <w:sz w:val="18"/>
                <w:szCs w:val="18"/>
              </w:rPr>
              <w:t>1.0</w:t>
            </w:r>
          </w:p>
        </w:tc>
      </w:tr>
      <w:tr w14:paraId="7C5C0E61">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7FC6F6AF">
            <w:pPr>
              <w:spacing w:after="0" w:line="250" w:lineRule="auto"/>
            </w:pPr>
            <w:r>
              <w:rPr>
                <w:rFonts w:ascii="Calibri" w:hAnsi="Calibri" w:eastAsia="Calibri" w:cs="Calibri"/>
                <w:color w:val="1F2933"/>
                <w:sz w:val="18"/>
                <w:szCs w:val="18"/>
              </w:rPr>
              <w:t>Date</w:t>
            </w:r>
          </w:p>
        </w:tc>
        <w:tc>
          <w:tcPr>
            <w:tcW w:w="6400" w:type="dxa"/>
            <w:shd w:val="clear" w:color="auto" w:fill="F7FAFC"/>
            <w:tcMar>
              <w:top w:w="70" w:type="dxa"/>
              <w:left w:w="110" w:type="dxa"/>
              <w:bottom w:w="70" w:type="dxa"/>
              <w:right w:w="110" w:type="dxa"/>
            </w:tcMar>
          </w:tcPr>
          <w:p w14:paraId="14F12080">
            <w:pPr>
              <w:spacing w:after="0" w:line="250" w:lineRule="auto"/>
            </w:pPr>
            <w:r>
              <w:rPr>
                <w:rFonts w:ascii="Calibri" w:hAnsi="Calibri" w:eastAsia="Calibri" w:cs="Calibri"/>
                <w:color w:val="1F2933"/>
                <w:sz w:val="18"/>
                <w:szCs w:val="18"/>
              </w:rPr>
              <w:t>August 2026</w:t>
            </w:r>
          </w:p>
        </w:tc>
      </w:tr>
      <w:tr w14:paraId="5701CC0F">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65CB17F1">
            <w:pPr>
              <w:spacing w:after="0" w:line="250" w:lineRule="auto"/>
            </w:pPr>
            <w:r>
              <w:rPr>
                <w:rFonts w:ascii="Calibri" w:hAnsi="Calibri" w:eastAsia="Calibri" w:cs="Calibri"/>
                <w:color w:val="1F2933"/>
                <w:sz w:val="18"/>
                <w:szCs w:val="18"/>
              </w:rPr>
              <w:t>Classification</w:t>
            </w:r>
          </w:p>
        </w:tc>
        <w:tc>
          <w:tcPr>
            <w:tcW w:w="6400" w:type="dxa"/>
            <w:tcMar>
              <w:top w:w="70" w:type="dxa"/>
              <w:left w:w="110" w:type="dxa"/>
              <w:bottom w:w="70" w:type="dxa"/>
              <w:right w:w="110" w:type="dxa"/>
            </w:tcMar>
          </w:tcPr>
          <w:p w14:paraId="42071724">
            <w:pPr>
              <w:spacing w:after="0" w:line="250" w:lineRule="auto"/>
            </w:pPr>
            <w:r>
              <w:rPr>
                <w:rFonts w:ascii="Calibri" w:hAnsi="Calibri" w:eastAsia="Calibri" w:cs="Calibri"/>
                <w:color w:val="1F2933"/>
                <w:sz w:val="18"/>
                <w:szCs w:val="18"/>
              </w:rPr>
              <w:t>Confidential — for internal evaluation by Indian Overseas Bank</w:t>
            </w:r>
          </w:p>
        </w:tc>
      </w:tr>
      <w:tr w14:paraId="08586E3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5FB479AB">
            <w:pPr>
              <w:spacing w:after="0" w:line="250" w:lineRule="auto"/>
            </w:pPr>
            <w:r>
              <w:rPr>
                <w:rFonts w:ascii="Calibri" w:hAnsi="Calibri" w:eastAsia="Calibri" w:cs="Calibri"/>
                <w:color w:val="1F2933"/>
                <w:sz w:val="18"/>
                <w:szCs w:val="18"/>
              </w:rPr>
              <w:t>Status</w:t>
            </w:r>
          </w:p>
        </w:tc>
        <w:tc>
          <w:tcPr>
            <w:tcW w:w="6400" w:type="dxa"/>
            <w:shd w:val="clear" w:color="auto" w:fill="F7FAFC"/>
            <w:tcMar>
              <w:top w:w="70" w:type="dxa"/>
              <w:left w:w="110" w:type="dxa"/>
              <w:bottom w:w="70" w:type="dxa"/>
              <w:right w:w="110" w:type="dxa"/>
            </w:tcMar>
          </w:tcPr>
          <w:p w14:paraId="31D72A23">
            <w:pPr>
              <w:spacing w:after="0" w:line="250" w:lineRule="auto"/>
            </w:pPr>
            <w:r>
              <w:rPr>
                <w:rFonts w:ascii="Calibri" w:hAnsi="Calibri" w:eastAsia="Calibri" w:cs="Calibri"/>
                <w:color w:val="1F2933"/>
                <w:sz w:val="18"/>
                <w:szCs w:val="18"/>
              </w:rPr>
              <w:t>Issued for pre-POC technical review</w:t>
            </w:r>
          </w:p>
        </w:tc>
      </w:tr>
    </w:tbl>
    <w:p w14:paraId="1BB351A8">
      <w:pPr>
        <w:spacing w:before="400" w:after="160"/>
      </w:pPr>
      <w:r>
        <w:rPr>
          <w:rFonts w:ascii="Calibri" w:hAnsi="Calibri" w:eastAsia="Calibri" w:cs="Calibri"/>
          <w:b/>
          <w:bCs/>
          <w:color w:val="12293D"/>
          <w:sz w:val="28"/>
          <w:szCs w:val="28"/>
        </w:rPr>
        <w:t>Table of Contents</w:t>
      </w:r>
    </w:p>
    <w:p w14:paraId="24FA0771">
      <w:pPr>
        <w:spacing w:after="90" w:line="260" w:lineRule="auto"/>
        <w:ind w:left="340" w:hanging="340"/>
      </w:pPr>
      <w:r>
        <w:rPr>
          <w:rFonts w:ascii="Calibri" w:hAnsi="Calibri" w:eastAsia="Calibri" w:cs="Calibri"/>
          <w:color w:val="1F2933"/>
          <w:sz w:val="21"/>
          <w:szCs w:val="21"/>
        </w:rPr>
        <w:t>1. Scope and Solution Summary</w:t>
      </w:r>
    </w:p>
    <w:p w14:paraId="3D25D154">
      <w:pPr>
        <w:spacing w:after="90" w:line="260" w:lineRule="auto"/>
        <w:ind w:left="340" w:hanging="340"/>
      </w:pPr>
      <w:r>
        <w:rPr>
          <w:rFonts w:ascii="Calibri" w:hAnsi="Calibri" w:eastAsia="Calibri" w:cs="Calibri"/>
          <w:color w:val="1F2933"/>
          <w:sz w:val="21"/>
          <w:szCs w:val="21"/>
        </w:rPr>
        <w:t>2. High-Level Design</w:t>
      </w:r>
    </w:p>
    <w:p w14:paraId="53DCEFA5">
      <w:pPr>
        <w:spacing w:after="90" w:line="260" w:lineRule="auto"/>
        <w:ind w:left="340" w:hanging="340"/>
      </w:pPr>
      <w:r>
        <w:rPr>
          <w:rFonts w:ascii="Calibri" w:hAnsi="Calibri" w:eastAsia="Calibri" w:cs="Calibri"/>
          <w:color w:val="1F2933"/>
          <w:sz w:val="21"/>
          <w:szCs w:val="21"/>
        </w:rPr>
        <w:t>3. End-to-End Network Topology</w:t>
      </w:r>
    </w:p>
    <w:p w14:paraId="09AEEF1E">
      <w:pPr>
        <w:spacing w:after="90" w:line="260" w:lineRule="auto"/>
        <w:ind w:left="340" w:hanging="340"/>
      </w:pPr>
      <w:r>
        <w:rPr>
          <w:rFonts w:ascii="Calibri" w:hAnsi="Calibri" w:eastAsia="Calibri" w:cs="Calibri"/>
          <w:color w:val="1F2933"/>
          <w:sz w:val="21"/>
          <w:szCs w:val="21"/>
        </w:rPr>
        <w:t>4. Virtual Machine and Server Infrastructure</w:t>
      </w:r>
    </w:p>
    <w:p w14:paraId="2623F40A">
      <w:pPr>
        <w:spacing w:after="90" w:line="260" w:lineRule="auto"/>
        <w:ind w:left="340" w:hanging="340"/>
      </w:pPr>
      <w:r>
        <w:rPr>
          <w:rFonts w:ascii="Calibri" w:hAnsi="Calibri" w:eastAsia="Calibri" w:cs="Calibri"/>
          <w:color w:val="1F2933"/>
          <w:sz w:val="21"/>
          <w:szCs w:val="21"/>
        </w:rPr>
        <w:t>5. Network Architecture and Addressing</w:t>
      </w:r>
    </w:p>
    <w:p w14:paraId="4039877A">
      <w:pPr>
        <w:spacing w:after="90" w:line="260" w:lineRule="auto"/>
        <w:ind w:left="340" w:hanging="340"/>
      </w:pPr>
      <w:r>
        <w:rPr>
          <w:rFonts w:ascii="Calibri" w:hAnsi="Calibri" w:eastAsia="Calibri" w:cs="Calibri"/>
          <w:color w:val="1F2933"/>
          <w:sz w:val="21"/>
          <w:szCs w:val="21"/>
        </w:rPr>
        <w:t>6. Bandwidth and Media Traffic</w:t>
      </w:r>
    </w:p>
    <w:p w14:paraId="3FC06965">
      <w:pPr>
        <w:spacing w:after="90" w:line="260" w:lineRule="auto"/>
        <w:ind w:left="340" w:hanging="340"/>
      </w:pPr>
      <w:r>
        <w:rPr>
          <w:rFonts w:ascii="Calibri" w:hAnsi="Calibri" w:eastAsia="Calibri" w:cs="Calibri"/>
          <w:color w:val="1F2933"/>
          <w:sz w:val="21"/>
          <w:szCs w:val="21"/>
        </w:rPr>
        <w:t>7. Firewall Port Matrix</w:t>
      </w:r>
    </w:p>
    <w:p w14:paraId="1827FD45">
      <w:pPr>
        <w:spacing w:after="90" w:line="260" w:lineRule="auto"/>
        <w:ind w:left="340" w:hanging="340"/>
      </w:pPr>
      <w:r>
        <w:rPr>
          <w:rFonts w:ascii="Calibri" w:hAnsi="Calibri" w:eastAsia="Calibri" w:cs="Calibri"/>
          <w:color w:val="1F2933"/>
          <w:sz w:val="21"/>
          <w:szCs w:val="21"/>
        </w:rPr>
        <w:t>8. Endpoint Prerequisites</w:t>
      </w:r>
    </w:p>
    <w:p w14:paraId="43432565">
      <w:pPr>
        <w:spacing w:after="90" w:line="260" w:lineRule="auto"/>
        <w:ind w:left="340" w:hanging="340"/>
      </w:pPr>
      <w:r>
        <w:rPr>
          <w:rFonts w:ascii="Calibri" w:hAnsi="Calibri" w:eastAsia="Calibri" w:cs="Calibri"/>
          <w:color w:val="1F2933"/>
          <w:sz w:val="21"/>
          <w:szCs w:val="21"/>
        </w:rPr>
        <w:t>9. Protocol Support and Interoperability</w:t>
      </w:r>
    </w:p>
    <w:p w14:paraId="5BF16E7E">
      <w:pPr>
        <w:spacing w:after="90" w:line="260" w:lineRule="auto"/>
        <w:ind w:left="340" w:hanging="340"/>
      </w:pPr>
      <w:r>
        <w:rPr>
          <w:rFonts w:ascii="Calibri" w:hAnsi="Calibri" w:eastAsia="Calibri" w:cs="Calibri"/>
          <w:color w:val="1F2933"/>
          <w:sz w:val="21"/>
          <w:szCs w:val="21"/>
        </w:rPr>
        <w:t>10. POC Architecture, Test Cases and Acceptance Criteria</w:t>
      </w:r>
    </w:p>
    <w:p w14:paraId="712F5021">
      <w:pPr>
        <w:spacing w:after="90" w:line="260" w:lineRule="auto"/>
        <w:ind w:left="340" w:hanging="340"/>
      </w:pPr>
      <w:r>
        <w:rPr>
          <w:rFonts w:ascii="Calibri" w:hAnsi="Calibri" w:eastAsia="Calibri" w:cs="Calibri"/>
          <w:color w:val="1F2933"/>
          <w:sz w:val="21"/>
          <w:szCs w:val="21"/>
        </w:rPr>
        <w:t>A. Annexure A — Troubleshooting and Escalation Matrix</w:t>
      </w:r>
    </w:p>
    <w:p w14:paraId="7F5C46FF">
      <w:pPr>
        <w:spacing w:after="90" w:line="260" w:lineRule="auto"/>
        <w:ind w:left="340" w:hanging="340"/>
      </w:pPr>
      <w:r>
        <w:rPr>
          <w:rFonts w:ascii="Calibri" w:hAnsi="Calibri" w:eastAsia="Calibri" w:cs="Calibri"/>
          <w:color w:val="1F2933"/>
          <w:sz w:val="21"/>
          <w:szCs w:val="21"/>
        </w:rPr>
        <w:t>B. Annexure B — Responsibility Matrix</w:t>
      </w:r>
    </w:p>
    <w:p w14:paraId="13F89CC1">
      <w:r>
        <w:br w:type="page"/>
      </w:r>
    </w:p>
    <w:p w14:paraId="53CBC03A">
      <w:pPr>
        <w:pStyle w:val="2"/>
        <w:spacing w:before="360" w:after="160"/>
      </w:pPr>
      <w:r>
        <w:rPr>
          <w:rFonts w:ascii="Calibri" w:hAnsi="Calibri" w:eastAsia="Calibri" w:cs="Calibri"/>
          <w:b/>
          <w:bCs/>
          <w:color w:val="12293D"/>
          <w:sz w:val="28"/>
          <w:szCs w:val="28"/>
        </w:rPr>
        <w:t>1.  Scope and Solution Summary</w:t>
      </w:r>
    </w:p>
    <w:p w14:paraId="5D155B92">
      <w:pPr>
        <w:spacing w:after="120" w:line="280" w:lineRule="auto"/>
      </w:pPr>
      <w:r>
        <w:rPr>
          <w:rFonts w:ascii="Calibri" w:hAnsi="Calibri" w:eastAsia="Calibri" w:cs="Calibri"/>
          <w:color w:val="1F2933"/>
          <w:sz w:val="21"/>
          <w:szCs w:val="21"/>
        </w:rPr>
        <w:t>This document defines the complete set of infrastructure, network, security and application prerequisites required to deploy and validate InstaVC Pro within the Indian Overseas Bank Data Centre, together with the Proof of Concept test plan and acceptance criteria. It is intended to be issued directly to the Bank’s Data Centre, Network, Firewall and Information Security teams and to be implementable without further clarification.</w:t>
      </w:r>
    </w:p>
    <w:p w14:paraId="6EF6E5DC">
      <w:pPr>
        <w:pStyle w:val="3"/>
        <w:spacing w:before="240" w:after="120"/>
      </w:pPr>
      <w:r>
        <w:rPr>
          <w:rFonts w:ascii="Calibri" w:hAnsi="Calibri" w:eastAsia="Calibri" w:cs="Calibri"/>
          <w:b/>
          <w:bCs/>
          <w:color w:val="1B6FA8"/>
          <w:sz w:val="24"/>
          <w:szCs w:val="24"/>
        </w:rPr>
        <w:t>1.1  Solution in scope</w:t>
      </w:r>
    </w:p>
    <w:p w14:paraId="5A8138BE">
      <w:pPr>
        <w:pStyle w:val="16"/>
        <w:numPr>
          <w:ilvl w:val="0"/>
          <w:numId w:val="1"/>
        </w:numPr>
        <w:spacing w:after="70" w:line="280" w:lineRule="auto"/>
      </w:pPr>
      <w:r>
        <w:rPr>
          <w:rFonts w:ascii="Calibri" w:hAnsi="Calibri" w:eastAsia="Calibri" w:cs="Calibri"/>
          <w:color w:val="1F2933"/>
          <w:sz w:val="21"/>
          <w:szCs w:val="21"/>
        </w:rPr>
        <w:t>InstaVC Pro multipoint conferencing platform licensed for 50 concurrent ports.</w:t>
      </w:r>
    </w:p>
    <w:p w14:paraId="1D2B1649">
      <w:pPr>
        <w:pStyle w:val="16"/>
        <w:numPr>
          <w:ilvl w:val="0"/>
          <w:numId w:val="1"/>
        </w:numPr>
        <w:spacing w:after="70" w:line="280" w:lineRule="auto"/>
      </w:pPr>
      <w:r>
        <w:rPr>
          <w:rFonts w:ascii="Calibri" w:hAnsi="Calibri" w:eastAsia="Calibri" w:cs="Calibri"/>
          <w:color w:val="1F2933"/>
          <w:sz w:val="21"/>
          <w:szCs w:val="21"/>
        </w:rPr>
        <w:t>75 standards-based video conferencing endpoints registered to the platform.</w:t>
      </w:r>
    </w:p>
    <w:p w14:paraId="3A8D277F">
      <w:pPr>
        <w:pStyle w:val="16"/>
        <w:numPr>
          <w:ilvl w:val="0"/>
          <w:numId w:val="1"/>
        </w:numPr>
        <w:spacing w:after="70" w:line="280" w:lineRule="auto"/>
      </w:pPr>
      <w:r>
        <w:rPr>
          <w:rFonts w:ascii="Calibri" w:hAnsi="Calibri" w:eastAsia="Calibri" w:cs="Calibri"/>
          <w:color w:val="1F2933"/>
          <w:sz w:val="21"/>
          <w:szCs w:val="21"/>
        </w:rPr>
        <w:t>Single combined server instance hosting the MCU, Application Server, MCU Manager and NAT traversal services.</w:t>
      </w:r>
    </w:p>
    <w:p w14:paraId="64F5D82C">
      <w:pPr>
        <w:pStyle w:val="16"/>
        <w:numPr>
          <w:ilvl w:val="0"/>
          <w:numId w:val="1"/>
        </w:numPr>
        <w:spacing w:after="70" w:line="280" w:lineRule="auto"/>
      </w:pPr>
      <w:r>
        <w:rPr>
          <w:rFonts w:ascii="Calibri" w:hAnsi="Calibri" w:eastAsia="Calibri" w:cs="Calibri"/>
          <w:color w:val="1F2933"/>
          <w:sz w:val="21"/>
          <w:szCs w:val="21"/>
        </w:rPr>
        <w:t>Web-based administration, conference scheduling, room management and call detail records.</w:t>
      </w:r>
    </w:p>
    <w:p w14:paraId="2017CDEC">
      <w:pPr>
        <w:pStyle w:val="16"/>
        <w:numPr>
          <w:ilvl w:val="0"/>
          <w:numId w:val="1"/>
        </w:numPr>
        <w:spacing w:after="70" w:line="280" w:lineRule="auto"/>
      </w:pPr>
      <w:r>
        <w:rPr>
          <w:rFonts w:ascii="Calibri" w:hAnsi="Calibri" w:eastAsia="Calibri" w:cs="Calibri"/>
          <w:color w:val="1F2933"/>
          <w:sz w:val="21"/>
          <w:szCs w:val="21"/>
        </w:rPr>
        <w:t>Browser-based WebRTC participation alongside H.323 and SIP endpoint dial-in, within the same conference room.</w:t>
      </w:r>
    </w:p>
    <w:p w14:paraId="52628B1D">
      <w:pPr>
        <w:pStyle w:val="3"/>
        <w:spacing w:before="240" w:after="120"/>
      </w:pPr>
      <w:r>
        <w:rPr>
          <w:rFonts w:ascii="Calibri" w:hAnsi="Calibri" w:eastAsia="Calibri" w:cs="Calibri"/>
          <w:b/>
          <w:bCs/>
          <w:color w:val="1B6FA8"/>
          <w:sz w:val="24"/>
          <w:szCs w:val="24"/>
        </w:rPr>
        <w:t>1.2  Capacity model</w:t>
      </w:r>
    </w:p>
    <w:p w14:paraId="140630E8">
      <w:pPr>
        <w:spacing w:after="120" w:line="280" w:lineRule="auto"/>
      </w:pPr>
      <w:r>
        <w:rPr>
          <w:rFonts w:ascii="Calibri" w:hAnsi="Calibri" w:eastAsia="Calibri" w:cs="Calibri"/>
          <w:color w:val="1F2933"/>
          <w:sz w:val="21"/>
          <w:szCs w:val="21"/>
        </w:rPr>
        <w:t>The platform is licensed for 50 concurrent ports, where one port corresponds to one active participant in a conference. A total of 75 endpoints may be registered and provisioned against the platform, of which up to 50 may be simultaneously connected across all conferences at any one time. Where a secondary camera is added to a session, that additional stream consumes an extra licensed port and must be accounted for in the concurrency plan.</w:t>
      </w:r>
    </w:p>
    <w:p w14:paraId="3B59DB22">
      <w:pPr>
        <w:pStyle w:val="3"/>
        <w:spacing w:before="240" w:after="120"/>
      </w:pPr>
      <w:r>
        <w:rPr>
          <w:rFonts w:ascii="Calibri" w:hAnsi="Calibri" w:eastAsia="Calibri" w:cs="Calibri"/>
          <w:b/>
          <w:bCs/>
          <w:color w:val="1B6FA8"/>
          <w:sz w:val="24"/>
          <w:szCs w:val="24"/>
        </w:rPr>
        <w:t>1.3  Deployment scenarios</w:t>
      </w:r>
    </w:p>
    <w:p w14:paraId="40BD35C6">
      <w:pPr>
        <w:spacing w:after="120" w:line="280" w:lineRule="auto"/>
      </w:pPr>
      <w:r>
        <w:rPr>
          <w:rFonts w:ascii="Calibri" w:hAnsi="Calibri" w:eastAsia="Calibri" w:cs="Calibri"/>
          <w:color w:val="1F2933"/>
          <w:sz w:val="21"/>
          <w:szCs w:val="21"/>
        </w:rPr>
        <w:t>Two deployment scenarios are described throughout this document. The Bank may adopt either, and the firewall, NAT and certificate requirements differ accordingly.</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1500"/>
        <w:gridCol w:w="7500"/>
      </w:tblGrid>
      <w:tr w14:paraId="6D898CA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1500" w:type="dxa"/>
            <w:shd w:val="clear" w:color="auto" w:fill="E9F2F9"/>
            <w:tcMar>
              <w:top w:w="70" w:type="dxa"/>
              <w:left w:w="110" w:type="dxa"/>
              <w:bottom w:w="70" w:type="dxa"/>
              <w:right w:w="110" w:type="dxa"/>
            </w:tcMar>
          </w:tcPr>
          <w:p w14:paraId="612EC315">
            <w:pPr>
              <w:spacing w:after="0" w:line="250" w:lineRule="auto"/>
            </w:pPr>
            <w:r>
              <w:rPr>
                <w:rFonts w:ascii="Calibri" w:hAnsi="Calibri" w:eastAsia="Calibri" w:cs="Calibri"/>
                <w:b/>
                <w:bCs/>
                <w:color w:val="12293D"/>
                <w:sz w:val="18"/>
                <w:szCs w:val="18"/>
              </w:rPr>
              <w:t>Scenario</w:t>
            </w:r>
          </w:p>
        </w:tc>
        <w:tc>
          <w:tcPr>
            <w:tcW w:w="7500" w:type="dxa"/>
            <w:shd w:val="clear" w:color="auto" w:fill="E9F2F9"/>
            <w:tcMar>
              <w:top w:w="70" w:type="dxa"/>
              <w:left w:w="110" w:type="dxa"/>
              <w:bottom w:w="70" w:type="dxa"/>
              <w:right w:w="110" w:type="dxa"/>
            </w:tcMar>
          </w:tcPr>
          <w:p w14:paraId="0703EE28">
            <w:pPr>
              <w:spacing w:after="0" w:line="250" w:lineRule="auto"/>
            </w:pPr>
            <w:r>
              <w:rPr>
                <w:rFonts w:ascii="Calibri" w:hAnsi="Calibri" w:eastAsia="Calibri" w:cs="Calibri"/>
                <w:b/>
                <w:bCs/>
                <w:color w:val="12293D"/>
                <w:sz w:val="18"/>
                <w:szCs w:val="18"/>
              </w:rPr>
              <w:t>Description</w:t>
            </w:r>
          </w:p>
        </w:tc>
      </w:tr>
      <w:tr w14:paraId="626E73E4">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500" w:type="dxa"/>
            <w:tcMar>
              <w:top w:w="70" w:type="dxa"/>
              <w:left w:w="110" w:type="dxa"/>
              <w:bottom w:w="70" w:type="dxa"/>
              <w:right w:w="110" w:type="dxa"/>
            </w:tcMar>
          </w:tcPr>
          <w:p w14:paraId="7165D599">
            <w:pPr>
              <w:spacing w:after="0" w:line="250" w:lineRule="auto"/>
            </w:pPr>
            <w:r>
              <w:rPr>
                <w:rFonts w:ascii="Calibri" w:hAnsi="Calibri" w:eastAsia="Calibri" w:cs="Calibri"/>
                <w:color w:val="1F2933"/>
                <w:sz w:val="18"/>
                <w:szCs w:val="18"/>
              </w:rPr>
              <w:t>Scenario A</w:t>
            </w:r>
          </w:p>
        </w:tc>
        <w:tc>
          <w:tcPr>
            <w:tcW w:w="7500" w:type="dxa"/>
            <w:tcMar>
              <w:top w:w="70" w:type="dxa"/>
              <w:left w:w="110" w:type="dxa"/>
              <w:bottom w:w="70" w:type="dxa"/>
              <w:right w:w="110" w:type="dxa"/>
            </w:tcMar>
          </w:tcPr>
          <w:p w14:paraId="71570681">
            <w:pPr>
              <w:spacing w:after="0" w:line="250" w:lineRule="auto"/>
            </w:pPr>
            <w:r>
              <w:rPr>
                <w:rFonts w:ascii="Calibri" w:hAnsi="Calibri" w:eastAsia="Calibri" w:cs="Calibri"/>
                <w:color w:val="1F2933"/>
                <w:sz w:val="18"/>
                <w:szCs w:val="18"/>
              </w:rPr>
              <w:t>Published deployment. The platform is reachable through the Bank’s firewall using a public IP address with static NAT. Required where external participants, remote users or branch WebRTC users must join. Public DNS records and SSL certificates for both sub-domains are required.</w:t>
            </w:r>
          </w:p>
        </w:tc>
      </w:tr>
      <w:tr w14:paraId="3F8ED7B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500" w:type="dxa"/>
            <w:shd w:val="clear" w:color="auto" w:fill="F7FAFC"/>
            <w:tcMar>
              <w:top w:w="70" w:type="dxa"/>
              <w:left w:w="110" w:type="dxa"/>
              <w:bottom w:w="70" w:type="dxa"/>
              <w:right w:w="110" w:type="dxa"/>
            </w:tcMar>
          </w:tcPr>
          <w:p w14:paraId="5CAC6F92">
            <w:pPr>
              <w:spacing w:after="0" w:line="250" w:lineRule="auto"/>
            </w:pPr>
            <w:r>
              <w:rPr>
                <w:rFonts w:ascii="Calibri" w:hAnsi="Calibri" w:eastAsia="Calibri" w:cs="Calibri"/>
                <w:color w:val="1F2933"/>
                <w:sz w:val="18"/>
                <w:szCs w:val="18"/>
              </w:rPr>
              <w:t>Scenario B</w:t>
            </w:r>
          </w:p>
        </w:tc>
        <w:tc>
          <w:tcPr>
            <w:tcW w:w="7500" w:type="dxa"/>
            <w:shd w:val="clear" w:color="auto" w:fill="F7FAFC"/>
            <w:tcMar>
              <w:top w:w="70" w:type="dxa"/>
              <w:left w:w="110" w:type="dxa"/>
              <w:bottom w:w="70" w:type="dxa"/>
              <w:right w:w="110" w:type="dxa"/>
            </w:tcMar>
          </w:tcPr>
          <w:p w14:paraId="1DDFB6FB">
            <w:pPr>
              <w:spacing w:after="0" w:line="250" w:lineRule="auto"/>
            </w:pPr>
            <w:r>
              <w:rPr>
                <w:rFonts w:ascii="Calibri" w:hAnsi="Calibri" w:eastAsia="Calibri" w:cs="Calibri"/>
                <w:color w:val="1F2933"/>
                <w:sz w:val="18"/>
                <w:szCs w:val="18"/>
              </w:rPr>
              <w:t>Fully internal deployment. The platform is reachable on a private IP address only, with no NAT, no public DNS and no internet dependency. Suitable for a closed or offline Data Centre deployment. Internal DNS and internally issued certificates are used.</w:t>
            </w:r>
          </w:p>
        </w:tc>
      </w:tr>
    </w:tbl>
    <w:p w14:paraId="25544842">
      <w:pPr>
        <w:pStyle w:val="3"/>
        <w:spacing w:before="240" w:after="120"/>
      </w:pPr>
      <w:r>
        <w:rPr>
          <w:rFonts w:ascii="Calibri" w:hAnsi="Calibri" w:eastAsia="Calibri" w:cs="Calibri"/>
          <w:b/>
          <w:bCs/>
          <w:color w:val="1B6FA8"/>
          <w:sz w:val="24"/>
          <w:szCs w:val="24"/>
        </w:rPr>
        <w:t>1.4  Delivery method</w:t>
      </w:r>
    </w:p>
    <w:p w14:paraId="5C05796D">
      <w:pPr>
        <w:spacing w:after="120" w:line="280" w:lineRule="auto"/>
      </w:pPr>
      <w:r>
        <w:rPr>
          <w:rFonts w:ascii="Calibri" w:hAnsi="Calibri" w:eastAsia="Calibri" w:cs="Calibri"/>
          <w:color w:val="1F2933"/>
          <w:sz w:val="21"/>
          <w:szCs w:val="21"/>
        </w:rPr>
        <w:t>The platform is supplied either as a pre-built ISO image with the InstaVC Pro application embedded, or as an OVF appliance for direct import into the Bank’s virtualisation platform. The Bank may select whichever method aligns with its Data Centre provisioning standards.</w:t>
      </w:r>
    </w:p>
    <w:p w14:paraId="1104C7F3">
      <w:pPr>
        <w:pStyle w:val="3"/>
        <w:spacing w:before="240" w:after="120"/>
      </w:pPr>
      <w:r>
        <w:rPr>
          <w:rFonts w:ascii="Calibri" w:hAnsi="Calibri" w:eastAsia="Calibri" w:cs="Calibri"/>
          <w:b/>
          <w:bCs/>
          <w:color w:val="1B6FA8"/>
          <w:sz w:val="24"/>
          <w:szCs w:val="24"/>
        </w:rPr>
        <w:t>1.5  High availability</w:t>
      </w:r>
    </w:p>
    <w:p w14:paraId="2405C145">
      <w:pPr>
        <w:spacing w:after="120" w:line="280" w:lineRule="auto"/>
      </w:pPr>
      <w:r>
        <w:rPr>
          <w:rFonts w:ascii="Calibri" w:hAnsi="Calibri" w:eastAsia="Calibri" w:cs="Calibri"/>
          <w:color w:val="1F2933"/>
          <w:sz w:val="21"/>
          <w:szCs w:val="21"/>
        </w:rPr>
        <w:t>The deployment described in this document is a single-instance configuration. Platform-level clustering and automatic service failover are not in scope. Availability is therefore provided by the Bank’s virtualisation layer through hypervisor high availability, host redundancy, snapshots and backups. Where the Bank requires application-level redundancy, a second instance can be scoped separately.</w:t>
      </w:r>
    </w:p>
    <w:p w14:paraId="77F2F70F">
      <w:r>
        <w:br w:type="page"/>
      </w:r>
    </w:p>
    <w:p w14:paraId="31F8406E">
      <w:pPr>
        <w:pStyle w:val="2"/>
        <w:spacing w:before="360" w:after="160"/>
      </w:pPr>
      <w:r>
        <w:rPr>
          <w:rFonts w:ascii="Calibri" w:hAnsi="Calibri" w:eastAsia="Calibri" w:cs="Calibri"/>
          <w:b/>
          <w:bCs/>
          <w:color w:val="12293D"/>
          <w:sz w:val="28"/>
          <w:szCs w:val="28"/>
        </w:rPr>
        <w:t>2.  High-Level Design</w:t>
      </w:r>
    </w:p>
    <w:p w14:paraId="79FD93D8">
      <w:pPr>
        <w:spacing w:after="120" w:line="280" w:lineRule="auto"/>
      </w:pPr>
      <w:r>
        <w:rPr>
          <w:rFonts w:ascii="Calibri" w:hAnsi="Calibri" w:eastAsia="Calibri" w:cs="Calibri"/>
          <w:color w:val="1F2933"/>
          <w:sz w:val="21"/>
          <w:szCs w:val="21"/>
        </w:rPr>
        <w:t>The solution is delivered as a single virtual machine within the Bank’s server VLAN, hosting four functional components. Administrators reach the MCU Manager for configuration and reporting, browser users reach the Application Server for WebRTC participation, and endpoints dial the MCU directly using the room identifier and room password. All participants, irrespective of the access method, converge into the same conference room.</w:t>
      </w:r>
    </w:p>
    <w:p w14:paraId="3F725BF6">
      <w:pPr>
        <w:spacing w:before="160" w:after="80"/>
        <w:jc w:val="center"/>
      </w:pPr>
      <w:r>
        <w:drawing>
          <wp:inline distT="0" distB="0" distL="0" distR="0">
            <wp:extent cx="6126480" cy="4589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126480" cy="4590288"/>
                    </a:xfrm>
                    <a:prstGeom prst="rect">
                      <a:avLst/>
                    </a:prstGeom>
                  </pic:spPr>
                </pic:pic>
              </a:graphicData>
            </a:graphic>
          </wp:inline>
        </w:drawing>
      </w:r>
    </w:p>
    <w:p w14:paraId="4D9D86A3">
      <w:pPr>
        <w:spacing w:after="220"/>
        <w:jc w:val="center"/>
      </w:pPr>
      <w:r>
        <w:rPr>
          <w:rFonts w:ascii="Calibri" w:hAnsi="Calibri" w:eastAsia="Calibri" w:cs="Calibri"/>
          <w:i/>
          <w:iCs/>
          <w:color w:val="5B6B7A"/>
          <w:sz w:val="17"/>
          <w:szCs w:val="17"/>
        </w:rPr>
        <w:t>Figure 1 — High-Level Design</w:t>
      </w:r>
    </w:p>
    <w:p w14:paraId="288CB551">
      <w:pPr>
        <w:pStyle w:val="3"/>
        <w:spacing w:before="240" w:after="120"/>
      </w:pPr>
      <w:r>
        <w:rPr>
          <w:rFonts w:ascii="Calibri" w:hAnsi="Calibri" w:eastAsia="Calibri" w:cs="Calibri"/>
          <w:b/>
          <w:bCs/>
          <w:color w:val="1B6FA8"/>
          <w:sz w:val="24"/>
          <w:szCs w:val="24"/>
        </w:rPr>
        <w:t>2.1  Component responsibilities</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200"/>
        <w:gridCol w:w="6800"/>
      </w:tblGrid>
      <w:tr w14:paraId="5EC7EA5F">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200" w:type="dxa"/>
            <w:shd w:val="clear" w:color="auto" w:fill="E9F2F9"/>
            <w:tcMar>
              <w:top w:w="70" w:type="dxa"/>
              <w:left w:w="110" w:type="dxa"/>
              <w:bottom w:w="70" w:type="dxa"/>
              <w:right w:w="110" w:type="dxa"/>
            </w:tcMar>
          </w:tcPr>
          <w:p w14:paraId="04B99B17">
            <w:pPr>
              <w:spacing w:after="0" w:line="250" w:lineRule="auto"/>
            </w:pPr>
            <w:r>
              <w:rPr>
                <w:rFonts w:ascii="Calibri" w:hAnsi="Calibri" w:eastAsia="Calibri" w:cs="Calibri"/>
                <w:b/>
                <w:bCs/>
                <w:color w:val="12293D"/>
                <w:sz w:val="18"/>
                <w:szCs w:val="18"/>
              </w:rPr>
              <w:t>Component</w:t>
            </w:r>
          </w:p>
        </w:tc>
        <w:tc>
          <w:tcPr>
            <w:tcW w:w="6800" w:type="dxa"/>
            <w:shd w:val="clear" w:color="auto" w:fill="E9F2F9"/>
            <w:tcMar>
              <w:top w:w="70" w:type="dxa"/>
              <w:left w:w="110" w:type="dxa"/>
              <w:bottom w:w="70" w:type="dxa"/>
              <w:right w:w="110" w:type="dxa"/>
            </w:tcMar>
          </w:tcPr>
          <w:p w14:paraId="523927FD">
            <w:pPr>
              <w:spacing w:after="0" w:line="250" w:lineRule="auto"/>
            </w:pPr>
            <w:r>
              <w:rPr>
                <w:rFonts w:ascii="Calibri" w:hAnsi="Calibri" w:eastAsia="Calibri" w:cs="Calibri"/>
                <w:b/>
                <w:bCs/>
                <w:color w:val="12293D"/>
                <w:sz w:val="18"/>
                <w:szCs w:val="18"/>
              </w:rPr>
              <w:t>Function</w:t>
            </w:r>
          </w:p>
        </w:tc>
      </w:tr>
      <w:tr w14:paraId="6E852A31">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200" w:type="dxa"/>
            <w:tcMar>
              <w:top w:w="70" w:type="dxa"/>
              <w:left w:w="110" w:type="dxa"/>
              <w:bottom w:w="70" w:type="dxa"/>
              <w:right w:w="110" w:type="dxa"/>
            </w:tcMar>
          </w:tcPr>
          <w:p w14:paraId="1173B777">
            <w:pPr>
              <w:spacing w:after="0" w:line="250" w:lineRule="auto"/>
            </w:pPr>
            <w:r>
              <w:rPr>
                <w:rFonts w:ascii="Calibri" w:hAnsi="Calibri" w:eastAsia="Calibri" w:cs="Calibri"/>
                <w:color w:val="1F2933"/>
                <w:sz w:val="18"/>
                <w:szCs w:val="18"/>
              </w:rPr>
              <w:t>MCU Manager</w:t>
            </w:r>
          </w:p>
        </w:tc>
        <w:tc>
          <w:tcPr>
            <w:tcW w:w="6800" w:type="dxa"/>
            <w:tcMar>
              <w:top w:w="70" w:type="dxa"/>
              <w:left w:w="110" w:type="dxa"/>
              <w:bottom w:w="70" w:type="dxa"/>
              <w:right w:w="110" w:type="dxa"/>
            </w:tcMar>
          </w:tcPr>
          <w:p w14:paraId="2D734731">
            <w:pPr>
              <w:spacing w:after="0" w:line="250" w:lineRule="auto"/>
            </w:pPr>
            <w:r>
              <w:rPr>
                <w:rFonts w:ascii="Calibri" w:hAnsi="Calibri" w:eastAsia="Calibri" w:cs="Calibri"/>
                <w:color w:val="1F2933"/>
                <w:sz w:val="18"/>
                <w:szCs w:val="18"/>
              </w:rPr>
              <w:t>Web-based administration console. Conference room creation and configuration, room identifier and password management, user administration, licence management and call detail records. Accessed by the Bank’s administrators only.</w:t>
            </w:r>
          </w:p>
        </w:tc>
      </w:tr>
      <w:tr w14:paraId="10853050">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200" w:type="dxa"/>
            <w:shd w:val="clear" w:color="auto" w:fill="F7FAFC"/>
            <w:tcMar>
              <w:top w:w="70" w:type="dxa"/>
              <w:left w:w="110" w:type="dxa"/>
              <w:bottom w:w="70" w:type="dxa"/>
              <w:right w:w="110" w:type="dxa"/>
            </w:tcMar>
          </w:tcPr>
          <w:p w14:paraId="7505A0BB">
            <w:pPr>
              <w:spacing w:after="0" w:line="250" w:lineRule="auto"/>
            </w:pPr>
            <w:r>
              <w:rPr>
                <w:rFonts w:ascii="Calibri" w:hAnsi="Calibri" w:eastAsia="Calibri" w:cs="Calibri"/>
                <w:color w:val="1F2933"/>
                <w:sz w:val="18"/>
                <w:szCs w:val="18"/>
              </w:rPr>
              <w:t>Application Server</w:t>
            </w:r>
          </w:p>
        </w:tc>
        <w:tc>
          <w:tcPr>
            <w:tcW w:w="6800" w:type="dxa"/>
            <w:shd w:val="clear" w:color="auto" w:fill="F7FAFC"/>
            <w:tcMar>
              <w:top w:w="70" w:type="dxa"/>
              <w:left w:w="110" w:type="dxa"/>
              <w:bottom w:w="70" w:type="dxa"/>
              <w:right w:w="110" w:type="dxa"/>
            </w:tcMar>
          </w:tcPr>
          <w:p w14:paraId="23DDBBD5">
            <w:pPr>
              <w:spacing w:after="0" w:line="250" w:lineRule="auto"/>
            </w:pPr>
            <w:r>
              <w:rPr>
                <w:rFonts w:ascii="Calibri" w:hAnsi="Calibri" w:eastAsia="Calibri" w:cs="Calibri"/>
                <w:color w:val="1F2933"/>
                <w:sz w:val="18"/>
                <w:szCs w:val="18"/>
              </w:rPr>
              <w:t>Web portal and WebRTC service. Provides browser-based participation, conference scheduling, contacts, chat, screen sharing, whiteboard and the SDK API. Serves browser users only; endpoints do not traverse this component.</w:t>
            </w:r>
          </w:p>
        </w:tc>
      </w:tr>
      <w:tr w14:paraId="2FFD9606">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200" w:type="dxa"/>
            <w:tcMar>
              <w:top w:w="70" w:type="dxa"/>
              <w:left w:w="110" w:type="dxa"/>
              <w:bottom w:w="70" w:type="dxa"/>
              <w:right w:w="110" w:type="dxa"/>
            </w:tcMar>
          </w:tcPr>
          <w:p w14:paraId="00E05761">
            <w:pPr>
              <w:spacing w:after="0" w:line="250" w:lineRule="auto"/>
            </w:pPr>
            <w:r>
              <w:rPr>
                <w:rFonts w:ascii="Calibri" w:hAnsi="Calibri" w:eastAsia="Calibri" w:cs="Calibri"/>
                <w:color w:val="1F2933"/>
                <w:sz w:val="18"/>
                <w:szCs w:val="18"/>
              </w:rPr>
              <w:t>MCU Core</w:t>
            </w:r>
          </w:p>
        </w:tc>
        <w:tc>
          <w:tcPr>
            <w:tcW w:w="6800" w:type="dxa"/>
            <w:tcMar>
              <w:top w:w="70" w:type="dxa"/>
              <w:left w:w="110" w:type="dxa"/>
              <w:bottom w:w="70" w:type="dxa"/>
              <w:right w:w="110" w:type="dxa"/>
            </w:tcMar>
          </w:tcPr>
          <w:p w14:paraId="549DA169">
            <w:pPr>
              <w:spacing w:after="0" w:line="250" w:lineRule="auto"/>
            </w:pPr>
            <w:r>
              <w:rPr>
                <w:rFonts w:ascii="Calibri" w:hAnsi="Calibri" w:eastAsia="Calibri" w:cs="Calibri"/>
                <w:color w:val="1F2933"/>
                <w:sz w:val="18"/>
                <w:szCs w:val="18"/>
              </w:rPr>
              <w:t>Multipoint control unit providing 50 concurrent ports, continuous presence, layout selection, lecture mode, host controls and protocol gateway functions between H.323, SIP and WebRTC.</w:t>
            </w:r>
          </w:p>
        </w:tc>
      </w:tr>
      <w:tr w14:paraId="77145CD4">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200" w:type="dxa"/>
            <w:shd w:val="clear" w:color="auto" w:fill="F7FAFC"/>
            <w:tcMar>
              <w:top w:w="70" w:type="dxa"/>
              <w:left w:w="110" w:type="dxa"/>
              <w:bottom w:w="70" w:type="dxa"/>
              <w:right w:w="110" w:type="dxa"/>
            </w:tcMar>
          </w:tcPr>
          <w:p w14:paraId="1AE1F2D5">
            <w:pPr>
              <w:spacing w:after="0" w:line="250" w:lineRule="auto"/>
            </w:pPr>
            <w:r>
              <w:rPr>
                <w:rFonts w:ascii="Calibri" w:hAnsi="Calibri" w:eastAsia="Calibri" w:cs="Calibri"/>
                <w:color w:val="1F2933"/>
                <w:sz w:val="18"/>
                <w:szCs w:val="18"/>
              </w:rPr>
              <w:t>TURN / STUN</w:t>
            </w:r>
          </w:p>
        </w:tc>
        <w:tc>
          <w:tcPr>
            <w:tcW w:w="6800" w:type="dxa"/>
            <w:shd w:val="clear" w:color="auto" w:fill="F7FAFC"/>
            <w:tcMar>
              <w:top w:w="70" w:type="dxa"/>
              <w:left w:w="110" w:type="dxa"/>
              <w:bottom w:w="70" w:type="dxa"/>
              <w:right w:w="110" w:type="dxa"/>
            </w:tcMar>
          </w:tcPr>
          <w:p w14:paraId="4EB56601">
            <w:pPr>
              <w:spacing w:after="0" w:line="250" w:lineRule="auto"/>
            </w:pPr>
            <w:r>
              <w:rPr>
                <w:rFonts w:ascii="Calibri" w:hAnsi="Calibri" w:eastAsia="Calibri" w:cs="Calibri"/>
                <w:color w:val="1F2933"/>
                <w:sz w:val="18"/>
                <w:szCs w:val="18"/>
              </w:rPr>
              <w:t>NAT traversal and media relay for WebRTC participants where direct peer connectivity is not available.</w:t>
            </w:r>
          </w:p>
        </w:tc>
      </w:tr>
    </w:tbl>
    <w:p w14:paraId="33275164">
      <w:pPr>
        <w:pStyle w:val="3"/>
        <w:spacing w:before="240" w:after="120"/>
      </w:pPr>
      <w:r>
        <w:rPr>
          <w:rFonts w:ascii="Calibri" w:hAnsi="Calibri" w:eastAsia="Calibri" w:cs="Calibri"/>
          <w:b/>
          <w:bCs/>
          <w:color w:val="1B6FA8"/>
          <w:sz w:val="24"/>
          <w:szCs w:val="24"/>
        </w:rPr>
        <w:t>2.2  Supporting services</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600"/>
        <w:gridCol w:w="6400"/>
      </w:tblGrid>
      <w:tr w14:paraId="477DC55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600" w:type="dxa"/>
            <w:shd w:val="clear" w:color="auto" w:fill="E9F2F9"/>
            <w:tcMar>
              <w:top w:w="70" w:type="dxa"/>
              <w:left w:w="110" w:type="dxa"/>
              <w:bottom w:w="70" w:type="dxa"/>
              <w:right w:w="110" w:type="dxa"/>
            </w:tcMar>
          </w:tcPr>
          <w:p w14:paraId="36DDE64A">
            <w:pPr>
              <w:spacing w:after="0" w:line="250" w:lineRule="auto"/>
            </w:pPr>
            <w:r>
              <w:rPr>
                <w:rFonts w:ascii="Calibri" w:hAnsi="Calibri" w:eastAsia="Calibri" w:cs="Calibri"/>
                <w:b/>
                <w:bCs/>
                <w:color w:val="12293D"/>
                <w:sz w:val="18"/>
                <w:szCs w:val="18"/>
              </w:rPr>
              <w:t>Service</w:t>
            </w:r>
          </w:p>
        </w:tc>
        <w:tc>
          <w:tcPr>
            <w:tcW w:w="6400" w:type="dxa"/>
            <w:shd w:val="clear" w:color="auto" w:fill="E9F2F9"/>
            <w:tcMar>
              <w:top w:w="70" w:type="dxa"/>
              <w:left w:w="110" w:type="dxa"/>
              <w:bottom w:w="70" w:type="dxa"/>
              <w:right w:w="110" w:type="dxa"/>
            </w:tcMar>
          </w:tcPr>
          <w:p w14:paraId="0B9AE209">
            <w:pPr>
              <w:spacing w:after="0" w:line="250" w:lineRule="auto"/>
            </w:pPr>
            <w:r>
              <w:rPr>
                <w:rFonts w:ascii="Calibri" w:hAnsi="Calibri" w:eastAsia="Calibri" w:cs="Calibri"/>
                <w:b/>
                <w:bCs/>
                <w:color w:val="12293D"/>
                <w:sz w:val="18"/>
                <w:szCs w:val="18"/>
              </w:rPr>
              <w:t>Version and role</w:t>
            </w:r>
          </w:p>
        </w:tc>
      </w:tr>
      <w:tr w14:paraId="42FB4E6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3ED7430C">
            <w:pPr>
              <w:spacing w:after="0" w:line="250" w:lineRule="auto"/>
            </w:pPr>
            <w:r>
              <w:rPr>
                <w:rFonts w:ascii="Calibri" w:hAnsi="Calibri" w:eastAsia="Calibri" w:cs="Calibri"/>
                <w:color w:val="1F2933"/>
                <w:sz w:val="18"/>
                <w:szCs w:val="18"/>
              </w:rPr>
              <w:t>Apache Tomcat</w:t>
            </w:r>
          </w:p>
        </w:tc>
        <w:tc>
          <w:tcPr>
            <w:tcW w:w="6400" w:type="dxa"/>
            <w:tcMar>
              <w:top w:w="70" w:type="dxa"/>
              <w:left w:w="110" w:type="dxa"/>
              <w:bottom w:w="70" w:type="dxa"/>
              <w:right w:w="110" w:type="dxa"/>
            </w:tcMar>
          </w:tcPr>
          <w:p w14:paraId="440E7C50">
            <w:pPr>
              <w:spacing w:after="0" w:line="250" w:lineRule="auto"/>
            </w:pPr>
            <w:r>
              <w:rPr>
                <w:rFonts w:ascii="Calibri" w:hAnsi="Calibri" w:eastAsia="Calibri" w:cs="Calibri"/>
                <w:color w:val="1F2933"/>
                <w:sz w:val="18"/>
                <w:szCs w:val="18"/>
              </w:rPr>
              <w:t>8.5.43 — application container serving the web portal and administration console over HTTP and HTTPS.</w:t>
            </w:r>
          </w:p>
        </w:tc>
      </w:tr>
      <w:tr w14:paraId="2B732E5B">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719F6DB3">
            <w:pPr>
              <w:spacing w:after="0" w:line="250" w:lineRule="auto"/>
            </w:pPr>
            <w:r>
              <w:rPr>
                <w:rFonts w:ascii="Calibri" w:hAnsi="Calibri" w:eastAsia="Calibri" w:cs="Calibri"/>
                <w:color w:val="1F2933"/>
                <w:sz w:val="18"/>
                <w:szCs w:val="18"/>
              </w:rPr>
              <w:t>Redis</w:t>
            </w:r>
          </w:p>
        </w:tc>
        <w:tc>
          <w:tcPr>
            <w:tcW w:w="6400" w:type="dxa"/>
            <w:shd w:val="clear" w:color="auto" w:fill="F7FAFC"/>
            <w:tcMar>
              <w:top w:w="70" w:type="dxa"/>
              <w:left w:w="110" w:type="dxa"/>
              <w:bottom w:w="70" w:type="dxa"/>
              <w:right w:w="110" w:type="dxa"/>
            </w:tcMar>
          </w:tcPr>
          <w:p w14:paraId="541AB5C4">
            <w:pPr>
              <w:spacing w:after="0" w:line="250" w:lineRule="auto"/>
            </w:pPr>
            <w:r>
              <w:rPr>
                <w:rFonts w:ascii="Calibri" w:hAnsi="Calibri" w:eastAsia="Calibri" w:cs="Calibri"/>
                <w:color w:val="1F2933"/>
                <w:sz w:val="18"/>
                <w:szCs w:val="18"/>
              </w:rPr>
              <w:t>5.0.3 — in-memory data store for session and signalling state.</w:t>
            </w:r>
          </w:p>
        </w:tc>
      </w:tr>
      <w:tr w14:paraId="2AFA7316">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11768C32">
            <w:pPr>
              <w:spacing w:after="0" w:line="250" w:lineRule="auto"/>
            </w:pPr>
            <w:r>
              <w:rPr>
                <w:rFonts w:ascii="Calibri" w:hAnsi="Calibri" w:eastAsia="Calibri" w:cs="Calibri"/>
                <w:color w:val="1F2933"/>
                <w:sz w:val="18"/>
                <w:szCs w:val="18"/>
              </w:rPr>
              <w:t>Database</w:t>
            </w:r>
          </w:p>
        </w:tc>
        <w:tc>
          <w:tcPr>
            <w:tcW w:w="6400" w:type="dxa"/>
            <w:tcMar>
              <w:top w:w="70" w:type="dxa"/>
              <w:left w:w="110" w:type="dxa"/>
              <w:bottom w:w="70" w:type="dxa"/>
              <w:right w:w="110" w:type="dxa"/>
            </w:tcMar>
          </w:tcPr>
          <w:p w14:paraId="20C85C7F">
            <w:pPr>
              <w:spacing w:after="0" w:line="250" w:lineRule="auto"/>
            </w:pPr>
            <w:r>
              <w:rPr>
                <w:rFonts w:ascii="Calibri" w:hAnsi="Calibri" w:eastAsia="Calibri" w:cs="Calibri"/>
                <w:color w:val="1F2933"/>
                <w:sz w:val="18"/>
                <w:szCs w:val="18"/>
              </w:rPr>
              <w:t>Embedded local instance running on the application server itself. No external or cloud-hosted database is used and no outbound database connectivity is required from the Data Centre.</w:t>
            </w:r>
          </w:p>
        </w:tc>
      </w:tr>
    </w:tbl>
    <w:p w14:paraId="3ED5C382">
      <w:r>
        <w:br w:type="page"/>
      </w:r>
    </w:p>
    <w:p w14:paraId="170D2CAE">
      <w:pPr>
        <w:pStyle w:val="2"/>
        <w:spacing w:before="360" w:after="160"/>
      </w:pPr>
      <w:r>
        <w:rPr>
          <w:rFonts w:ascii="Calibri" w:hAnsi="Calibri" w:eastAsia="Calibri" w:cs="Calibri"/>
          <w:b/>
          <w:bCs/>
          <w:color w:val="12293D"/>
          <w:sz w:val="28"/>
          <w:szCs w:val="28"/>
        </w:rPr>
        <w:t>3.  End-to-End Network Topology</w:t>
      </w:r>
    </w:p>
    <w:p w14:paraId="52DF6CB9">
      <w:pPr>
        <w:spacing w:after="120" w:line="280" w:lineRule="auto"/>
      </w:pPr>
      <w:r>
        <w:rPr>
          <w:rFonts w:ascii="Calibri" w:hAnsi="Calibri" w:eastAsia="Calibri" w:cs="Calibri"/>
          <w:color w:val="1F2933"/>
          <w:sz w:val="21"/>
          <w:szCs w:val="21"/>
        </w:rPr>
        <w:t>The diagram below shows connectivity from the endpoint and user VLAN through the access and core switching layers, across the firewall, and into the server VLAN hosting the InstaVC Pro instance. The optional published path used in Scenario A is shown as a dashed connection.</w:t>
      </w:r>
    </w:p>
    <w:p w14:paraId="49462EE4">
      <w:pPr>
        <w:spacing w:before="160" w:after="80"/>
        <w:jc w:val="center"/>
      </w:pPr>
      <w:r>
        <w:drawing>
          <wp:inline distT="0" distB="0" distL="0" distR="0">
            <wp:extent cx="6309360" cy="3684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6309360" cy="3685032"/>
                    </a:xfrm>
                    <a:prstGeom prst="rect">
                      <a:avLst/>
                    </a:prstGeom>
                  </pic:spPr>
                </pic:pic>
              </a:graphicData>
            </a:graphic>
          </wp:inline>
        </w:drawing>
      </w:r>
    </w:p>
    <w:p w14:paraId="50F0A8E4">
      <w:pPr>
        <w:spacing w:after="220"/>
        <w:jc w:val="center"/>
      </w:pPr>
      <w:r>
        <w:rPr>
          <w:rFonts w:ascii="Calibri" w:hAnsi="Calibri" w:eastAsia="Calibri" w:cs="Calibri"/>
          <w:i/>
          <w:iCs/>
          <w:color w:val="5B6B7A"/>
          <w:sz w:val="17"/>
          <w:szCs w:val="17"/>
        </w:rPr>
        <w:t>Figure 2 — End-to-End Network Topology</w:t>
      </w:r>
    </w:p>
    <w:p w14:paraId="750B22E7">
      <w:pPr>
        <w:pStyle w:val="3"/>
        <w:spacing w:before="240" w:after="120"/>
      </w:pPr>
      <w:r>
        <w:rPr>
          <w:rFonts w:ascii="Calibri" w:hAnsi="Calibri" w:eastAsia="Calibri" w:cs="Calibri"/>
          <w:b/>
          <w:bCs/>
          <w:color w:val="1B6FA8"/>
          <w:sz w:val="24"/>
          <w:szCs w:val="24"/>
        </w:rPr>
        <w:t>3.1  Connectivity requirements</w:t>
      </w:r>
    </w:p>
    <w:p w14:paraId="16C8EEAD">
      <w:pPr>
        <w:pStyle w:val="16"/>
        <w:numPr>
          <w:ilvl w:val="0"/>
          <w:numId w:val="1"/>
        </w:numPr>
        <w:spacing w:after="70" w:line="280" w:lineRule="auto"/>
      </w:pPr>
      <w:r>
        <w:rPr>
          <w:rFonts w:ascii="Calibri" w:hAnsi="Calibri" w:eastAsia="Calibri" w:cs="Calibri"/>
          <w:color w:val="1F2933"/>
          <w:sz w:val="21"/>
          <w:szCs w:val="21"/>
        </w:rPr>
        <w:t>Layer 3 reachability between the user or endpoint VLAN and the server VLAN, permitted by the firewall policy defined in Section 7.</w:t>
      </w:r>
    </w:p>
    <w:p w14:paraId="0A861954">
      <w:pPr>
        <w:pStyle w:val="16"/>
        <w:numPr>
          <w:ilvl w:val="0"/>
          <w:numId w:val="1"/>
        </w:numPr>
        <w:spacing w:after="70" w:line="280" w:lineRule="auto"/>
      </w:pPr>
      <w:r>
        <w:rPr>
          <w:rFonts w:ascii="Calibri" w:hAnsi="Calibri" w:eastAsia="Calibri" w:cs="Calibri"/>
          <w:color w:val="1F2933"/>
          <w:sz w:val="21"/>
          <w:szCs w:val="21"/>
        </w:rPr>
        <w:t>A dedicated server VLAN for the InstaVC Pro instance, segmented from general user traffic.</w:t>
      </w:r>
    </w:p>
    <w:p w14:paraId="64A1D458">
      <w:pPr>
        <w:pStyle w:val="16"/>
        <w:numPr>
          <w:ilvl w:val="0"/>
          <w:numId w:val="1"/>
        </w:numPr>
        <w:spacing w:after="70" w:line="280" w:lineRule="auto"/>
      </w:pPr>
      <w:r>
        <w:rPr>
          <w:rFonts w:ascii="Calibri" w:hAnsi="Calibri" w:eastAsia="Calibri" w:cs="Calibri"/>
          <w:color w:val="1F2933"/>
          <w:sz w:val="21"/>
          <w:szCs w:val="21"/>
        </w:rPr>
        <w:t>One static private IP address for the virtual machine. DHCP is not supported for the server.</w:t>
      </w:r>
    </w:p>
    <w:p w14:paraId="645580B8">
      <w:pPr>
        <w:pStyle w:val="16"/>
        <w:numPr>
          <w:ilvl w:val="0"/>
          <w:numId w:val="1"/>
        </w:numPr>
        <w:spacing w:after="70" w:line="280" w:lineRule="auto"/>
      </w:pPr>
      <w:r>
        <w:rPr>
          <w:rFonts w:ascii="Calibri" w:hAnsi="Calibri" w:eastAsia="Calibri" w:cs="Calibri"/>
          <w:color w:val="1F2933"/>
          <w:sz w:val="21"/>
          <w:szCs w:val="21"/>
        </w:rPr>
        <w:t>One public IP address with static NAT, required for Scenario A only.</w:t>
      </w:r>
    </w:p>
    <w:p w14:paraId="10776945">
      <w:pPr>
        <w:pStyle w:val="16"/>
        <w:numPr>
          <w:ilvl w:val="0"/>
          <w:numId w:val="1"/>
        </w:numPr>
        <w:spacing w:after="70" w:line="280" w:lineRule="auto"/>
      </w:pPr>
      <w:r>
        <w:rPr>
          <w:rFonts w:ascii="Calibri" w:hAnsi="Calibri" w:eastAsia="Calibri" w:cs="Calibri"/>
          <w:color w:val="1F2933"/>
          <w:sz w:val="21"/>
          <w:szCs w:val="21"/>
        </w:rPr>
        <w:t>Consistent MTU of 1500 bytes end to end. Fragmentation of media traffic must be avoided.</w:t>
      </w:r>
    </w:p>
    <w:p w14:paraId="599FF6C8">
      <w:pPr>
        <w:pStyle w:val="16"/>
        <w:numPr>
          <w:ilvl w:val="0"/>
          <w:numId w:val="1"/>
        </w:numPr>
        <w:spacing w:after="70" w:line="280" w:lineRule="auto"/>
      </w:pPr>
      <w:r>
        <w:rPr>
          <w:rFonts w:ascii="Calibri" w:hAnsi="Calibri" w:eastAsia="Calibri" w:cs="Calibri"/>
          <w:color w:val="1F2933"/>
          <w:sz w:val="21"/>
          <w:szCs w:val="21"/>
        </w:rPr>
        <w:t>Symmetric routing between the endpoints, the firewall and the server. Asymmetric paths will break media flows.</w:t>
      </w:r>
    </w:p>
    <w:p w14:paraId="4C78DA80">
      <w:pPr>
        <w:pStyle w:val="16"/>
        <w:numPr>
          <w:ilvl w:val="0"/>
          <w:numId w:val="1"/>
        </w:numPr>
        <w:spacing w:after="70" w:line="280" w:lineRule="auto"/>
      </w:pPr>
      <w:r>
        <w:rPr>
          <w:rFonts w:ascii="Calibri" w:hAnsi="Calibri" w:eastAsia="Calibri" w:cs="Calibri"/>
          <w:color w:val="1F2933"/>
          <w:sz w:val="21"/>
          <w:szCs w:val="21"/>
        </w:rPr>
        <w:t>Internal DNS resolution for both service sub-domains, and NTP synchronisation for the server and all endpoints.</w:t>
      </w:r>
    </w:p>
    <w:p w14:paraId="006A608C">
      <w:r>
        <w:br w:type="page"/>
      </w:r>
    </w:p>
    <w:p w14:paraId="77FD0C67">
      <w:pPr>
        <w:pStyle w:val="2"/>
        <w:spacing w:before="360" w:after="160"/>
      </w:pPr>
      <w:r>
        <w:rPr>
          <w:rFonts w:ascii="Calibri" w:hAnsi="Calibri" w:eastAsia="Calibri" w:cs="Calibri"/>
          <w:b/>
          <w:bCs/>
          <w:color w:val="12293D"/>
          <w:sz w:val="28"/>
          <w:szCs w:val="28"/>
        </w:rPr>
        <w:t>4.  Virtual Machine and Server Infrastructure</w:t>
      </w:r>
    </w:p>
    <w:p w14:paraId="77D920E1">
      <w:pPr>
        <w:pStyle w:val="3"/>
        <w:spacing w:before="240" w:after="120"/>
      </w:pPr>
      <w:r>
        <w:rPr>
          <w:rFonts w:ascii="Calibri" w:hAnsi="Calibri" w:eastAsia="Calibri" w:cs="Calibri"/>
          <w:b/>
          <w:bCs/>
          <w:color w:val="1B6FA8"/>
          <w:sz w:val="24"/>
          <w:szCs w:val="24"/>
        </w:rPr>
        <w:t>4.1  Sizing for 50 concurrent ports</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400"/>
        <w:gridCol w:w="6600"/>
      </w:tblGrid>
      <w:tr w14:paraId="64BCBD44">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400" w:type="dxa"/>
            <w:shd w:val="clear" w:color="auto" w:fill="E9F2F9"/>
            <w:tcMar>
              <w:top w:w="70" w:type="dxa"/>
              <w:left w:w="110" w:type="dxa"/>
              <w:bottom w:w="70" w:type="dxa"/>
              <w:right w:w="110" w:type="dxa"/>
            </w:tcMar>
          </w:tcPr>
          <w:p w14:paraId="69AFEF8A">
            <w:pPr>
              <w:spacing w:after="0" w:line="250" w:lineRule="auto"/>
            </w:pPr>
            <w:r>
              <w:rPr>
                <w:rFonts w:ascii="Calibri" w:hAnsi="Calibri" w:eastAsia="Calibri" w:cs="Calibri"/>
                <w:b/>
                <w:bCs/>
                <w:color w:val="12293D"/>
                <w:sz w:val="18"/>
                <w:szCs w:val="18"/>
              </w:rPr>
              <w:t>Attribute</w:t>
            </w:r>
          </w:p>
        </w:tc>
        <w:tc>
          <w:tcPr>
            <w:tcW w:w="6600" w:type="dxa"/>
            <w:shd w:val="clear" w:color="auto" w:fill="E9F2F9"/>
            <w:tcMar>
              <w:top w:w="70" w:type="dxa"/>
              <w:left w:w="110" w:type="dxa"/>
              <w:bottom w:w="70" w:type="dxa"/>
              <w:right w:w="110" w:type="dxa"/>
            </w:tcMar>
          </w:tcPr>
          <w:p w14:paraId="58A3B108">
            <w:pPr>
              <w:spacing w:after="0" w:line="250" w:lineRule="auto"/>
            </w:pPr>
            <w:r>
              <w:rPr>
                <w:rFonts w:ascii="Calibri" w:hAnsi="Calibri" w:eastAsia="Calibri" w:cs="Calibri"/>
                <w:b/>
                <w:bCs/>
                <w:color w:val="12293D"/>
                <w:sz w:val="18"/>
                <w:szCs w:val="18"/>
              </w:rPr>
              <w:t>Requirement</w:t>
            </w:r>
          </w:p>
        </w:tc>
      </w:tr>
      <w:tr w14:paraId="323B5B0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07BEC691">
            <w:pPr>
              <w:spacing w:after="0" w:line="250" w:lineRule="auto"/>
            </w:pPr>
            <w:r>
              <w:rPr>
                <w:rFonts w:ascii="Calibri" w:hAnsi="Calibri" w:eastAsia="Calibri" w:cs="Calibri"/>
                <w:color w:val="1F2933"/>
                <w:sz w:val="18"/>
                <w:szCs w:val="18"/>
              </w:rPr>
              <w:t>Role</w:t>
            </w:r>
          </w:p>
        </w:tc>
        <w:tc>
          <w:tcPr>
            <w:tcW w:w="6600" w:type="dxa"/>
            <w:tcMar>
              <w:top w:w="70" w:type="dxa"/>
              <w:left w:w="110" w:type="dxa"/>
              <w:bottom w:w="70" w:type="dxa"/>
              <w:right w:w="110" w:type="dxa"/>
            </w:tcMar>
          </w:tcPr>
          <w:p w14:paraId="7F53F124">
            <w:pPr>
              <w:spacing w:after="0" w:line="250" w:lineRule="auto"/>
            </w:pPr>
            <w:r>
              <w:rPr>
                <w:rFonts w:ascii="Calibri" w:hAnsi="Calibri" w:eastAsia="Calibri" w:cs="Calibri"/>
                <w:color w:val="1F2933"/>
                <w:sz w:val="18"/>
                <w:szCs w:val="18"/>
              </w:rPr>
              <w:t>Combined server — MCU, Application Server, MCU Manager, NAT traversal and WebRTC signalling</w:t>
            </w:r>
          </w:p>
        </w:tc>
      </w:tr>
      <w:tr w14:paraId="435E7D22">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14CF3D0E">
            <w:pPr>
              <w:spacing w:after="0" w:line="250" w:lineRule="auto"/>
            </w:pPr>
            <w:r>
              <w:rPr>
                <w:rFonts w:ascii="Calibri" w:hAnsi="Calibri" w:eastAsia="Calibri" w:cs="Calibri"/>
                <w:color w:val="1F2933"/>
                <w:sz w:val="18"/>
                <w:szCs w:val="18"/>
              </w:rPr>
              <w:t>Quantity</w:t>
            </w:r>
          </w:p>
        </w:tc>
        <w:tc>
          <w:tcPr>
            <w:tcW w:w="6600" w:type="dxa"/>
            <w:shd w:val="clear" w:color="auto" w:fill="F7FAFC"/>
            <w:tcMar>
              <w:top w:w="70" w:type="dxa"/>
              <w:left w:w="110" w:type="dxa"/>
              <w:bottom w:w="70" w:type="dxa"/>
              <w:right w:w="110" w:type="dxa"/>
            </w:tcMar>
          </w:tcPr>
          <w:p w14:paraId="64E9F431">
            <w:pPr>
              <w:spacing w:after="0" w:line="250" w:lineRule="auto"/>
            </w:pPr>
            <w:r>
              <w:rPr>
                <w:rFonts w:ascii="Calibri" w:hAnsi="Calibri" w:eastAsia="Calibri" w:cs="Calibri"/>
                <w:color w:val="1F2933"/>
                <w:sz w:val="18"/>
                <w:szCs w:val="18"/>
              </w:rPr>
              <w:t>1 virtual machine</w:t>
            </w:r>
          </w:p>
        </w:tc>
      </w:tr>
      <w:tr w14:paraId="0FC766C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3382A7EE">
            <w:pPr>
              <w:spacing w:after="0" w:line="250" w:lineRule="auto"/>
            </w:pPr>
            <w:r>
              <w:rPr>
                <w:rFonts w:ascii="Calibri" w:hAnsi="Calibri" w:eastAsia="Calibri" w:cs="Calibri"/>
                <w:color w:val="1F2933"/>
                <w:sz w:val="18"/>
                <w:szCs w:val="18"/>
              </w:rPr>
              <w:t>Processor</w:t>
            </w:r>
          </w:p>
        </w:tc>
        <w:tc>
          <w:tcPr>
            <w:tcW w:w="6600" w:type="dxa"/>
            <w:tcMar>
              <w:top w:w="70" w:type="dxa"/>
              <w:left w:w="110" w:type="dxa"/>
              <w:bottom w:w="70" w:type="dxa"/>
              <w:right w:w="110" w:type="dxa"/>
            </w:tcMar>
          </w:tcPr>
          <w:p w14:paraId="0D69E811">
            <w:pPr>
              <w:spacing w:after="0" w:line="250" w:lineRule="auto"/>
            </w:pPr>
            <w:r>
              <w:rPr>
                <w:rFonts w:ascii="Calibri" w:hAnsi="Calibri" w:eastAsia="Calibri" w:cs="Calibri"/>
                <w:color w:val="1F2933"/>
                <w:sz w:val="18"/>
                <w:szCs w:val="18"/>
              </w:rPr>
              <w:t>Intel Xeon class server processor</w:t>
            </w:r>
          </w:p>
        </w:tc>
      </w:tr>
      <w:tr w14:paraId="6DD273F7">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013095B8">
            <w:pPr>
              <w:spacing w:after="0" w:line="250" w:lineRule="auto"/>
            </w:pPr>
            <w:r>
              <w:rPr>
                <w:rFonts w:ascii="Calibri" w:hAnsi="Calibri" w:eastAsia="Calibri" w:cs="Calibri"/>
                <w:color w:val="1F2933"/>
                <w:sz w:val="18"/>
                <w:szCs w:val="18"/>
              </w:rPr>
              <w:t>vCPU</w:t>
            </w:r>
          </w:p>
        </w:tc>
        <w:tc>
          <w:tcPr>
            <w:tcW w:w="6600" w:type="dxa"/>
            <w:shd w:val="clear" w:color="auto" w:fill="F7FAFC"/>
            <w:tcMar>
              <w:top w:w="70" w:type="dxa"/>
              <w:left w:w="110" w:type="dxa"/>
              <w:bottom w:w="70" w:type="dxa"/>
              <w:right w:w="110" w:type="dxa"/>
            </w:tcMar>
          </w:tcPr>
          <w:p w14:paraId="25FFD6D0">
            <w:pPr>
              <w:spacing w:after="0" w:line="250" w:lineRule="auto"/>
            </w:pPr>
            <w:r>
              <w:rPr>
                <w:rFonts w:ascii="Calibri" w:hAnsi="Calibri" w:eastAsia="Calibri" w:cs="Calibri"/>
                <w:color w:val="1F2933"/>
                <w:sz w:val="18"/>
                <w:szCs w:val="18"/>
              </w:rPr>
              <w:t>24 vCPU, reserved</w:t>
            </w:r>
          </w:p>
        </w:tc>
      </w:tr>
      <w:tr w14:paraId="096F6320">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6F1D7640">
            <w:pPr>
              <w:spacing w:after="0" w:line="250" w:lineRule="auto"/>
            </w:pPr>
            <w:r>
              <w:rPr>
                <w:rFonts w:ascii="Calibri" w:hAnsi="Calibri" w:eastAsia="Calibri" w:cs="Calibri"/>
                <w:color w:val="1F2933"/>
                <w:sz w:val="18"/>
                <w:szCs w:val="18"/>
              </w:rPr>
              <w:t>Memory</w:t>
            </w:r>
          </w:p>
        </w:tc>
        <w:tc>
          <w:tcPr>
            <w:tcW w:w="6600" w:type="dxa"/>
            <w:tcMar>
              <w:top w:w="70" w:type="dxa"/>
              <w:left w:w="110" w:type="dxa"/>
              <w:bottom w:w="70" w:type="dxa"/>
              <w:right w:w="110" w:type="dxa"/>
            </w:tcMar>
          </w:tcPr>
          <w:p w14:paraId="3F0046BD">
            <w:pPr>
              <w:spacing w:after="0" w:line="250" w:lineRule="auto"/>
            </w:pPr>
            <w:r>
              <w:rPr>
                <w:rFonts w:ascii="Calibri" w:hAnsi="Calibri" w:eastAsia="Calibri" w:cs="Calibri"/>
                <w:color w:val="1F2933"/>
                <w:sz w:val="18"/>
                <w:szCs w:val="18"/>
              </w:rPr>
              <w:t>48 GB RAM, reserved</w:t>
            </w:r>
          </w:p>
        </w:tc>
      </w:tr>
      <w:tr w14:paraId="2DB34305">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2A5F7AD4">
            <w:pPr>
              <w:spacing w:after="0" w:line="250" w:lineRule="auto"/>
            </w:pPr>
            <w:r>
              <w:rPr>
                <w:rFonts w:ascii="Calibri" w:hAnsi="Calibri" w:eastAsia="Calibri" w:cs="Calibri"/>
                <w:color w:val="1F2933"/>
                <w:sz w:val="18"/>
                <w:szCs w:val="18"/>
              </w:rPr>
              <w:t>Storage</w:t>
            </w:r>
          </w:p>
        </w:tc>
        <w:tc>
          <w:tcPr>
            <w:tcW w:w="6600" w:type="dxa"/>
            <w:shd w:val="clear" w:color="auto" w:fill="F7FAFC"/>
            <w:tcMar>
              <w:top w:w="70" w:type="dxa"/>
              <w:left w:w="110" w:type="dxa"/>
              <w:bottom w:w="70" w:type="dxa"/>
              <w:right w:w="110" w:type="dxa"/>
            </w:tcMar>
          </w:tcPr>
          <w:p w14:paraId="65D7E6AC">
            <w:pPr>
              <w:spacing w:after="0" w:line="250" w:lineRule="auto"/>
            </w:pPr>
            <w:r>
              <w:rPr>
                <w:rFonts w:ascii="Calibri" w:hAnsi="Calibri" w:eastAsia="Calibri" w:cs="Calibri"/>
                <w:color w:val="1F2933"/>
                <w:sz w:val="18"/>
                <w:szCs w:val="18"/>
              </w:rPr>
              <w:t>1 TB</w:t>
            </w:r>
          </w:p>
        </w:tc>
      </w:tr>
      <w:tr w14:paraId="73D008D2">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160C6440">
            <w:pPr>
              <w:spacing w:after="0" w:line="250" w:lineRule="auto"/>
            </w:pPr>
            <w:r>
              <w:rPr>
                <w:rFonts w:ascii="Calibri" w:hAnsi="Calibri" w:eastAsia="Calibri" w:cs="Calibri"/>
                <w:color w:val="1F2933"/>
                <w:sz w:val="18"/>
                <w:szCs w:val="18"/>
              </w:rPr>
              <w:t>Operating system</w:t>
            </w:r>
          </w:p>
        </w:tc>
        <w:tc>
          <w:tcPr>
            <w:tcW w:w="6600" w:type="dxa"/>
            <w:tcMar>
              <w:top w:w="70" w:type="dxa"/>
              <w:left w:w="110" w:type="dxa"/>
              <w:bottom w:w="70" w:type="dxa"/>
              <w:right w:w="110" w:type="dxa"/>
            </w:tcMar>
          </w:tcPr>
          <w:p w14:paraId="6BEF65FF">
            <w:pPr>
              <w:spacing w:after="0" w:line="250" w:lineRule="auto"/>
            </w:pPr>
            <w:r>
              <w:rPr>
                <w:rFonts w:ascii="Calibri" w:hAnsi="Calibri" w:eastAsia="Calibri" w:cs="Calibri"/>
                <w:color w:val="1F2933"/>
                <w:sz w:val="18"/>
                <w:szCs w:val="18"/>
              </w:rPr>
              <w:t>Rocky Linux 8.10 (64-bit)</w:t>
            </w:r>
          </w:p>
        </w:tc>
      </w:tr>
      <w:tr w14:paraId="4B23D0A9">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3599517C">
            <w:pPr>
              <w:spacing w:after="0" w:line="250" w:lineRule="auto"/>
            </w:pPr>
            <w:r>
              <w:rPr>
                <w:rFonts w:ascii="Calibri" w:hAnsi="Calibri" w:eastAsia="Calibri" w:cs="Calibri"/>
                <w:color w:val="1F2933"/>
                <w:sz w:val="18"/>
                <w:szCs w:val="18"/>
              </w:rPr>
              <w:t>Network interface</w:t>
            </w:r>
          </w:p>
        </w:tc>
        <w:tc>
          <w:tcPr>
            <w:tcW w:w="6600" w:type="dxa"/>
            <w:shd w:val="clear" w:color="auto" w:fill="F7FAFC"/>
            <w:tcMar>
              <w:top w:w="70" w:type="dxa"/>
              <w:left w:w="110" w:type="dxa"/>
              <w:bottom w:w="70" w:type="dxa"/>
              <w:right w:w="110" w:type="dxa"/>
            </w:tcMar>
          </w:tcPr>
          <w:p w14:paraId="2DF36B27">
            <w:pPr>
              <w:spacing w:after="0" w:line="250" w:lineRule="auto"/>
            </w:pPr>
            <w:r>
              <w:rPr>
                <w:rFonts w:ascii="Calibri" w:hAnsi="Calibri" w:eastAsia="Calibri" w:cs="Calibri"/>
                <w:color w:val="1F2933"/>
                <w:sz w:val="18"/>
                <w:szCs w:val="18"/>
              </w:rPr>
              <w:t>1 × 1 Gbps virtual NIC, static IP addressing</w:t>
            </w:r>
          </w:p>
        </w:tc>
      </w:tr>
      <w:tr w14:paraId="09B5B1B1">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13D0955A">
            <w:pPr>
              <w:spacing w:after="0" w:line="250" w:lineRule="auto"/>
            </w:pPr>
            <w:r>
              <w:rPr>
                <w:rFonts w:ascii="Calibri" w:hAnsi="Calibri" w:eastAsia="Calibri" w:cs="Calibri"/>
                <w:color w:val="1F2933"/>
                <w:sz w:val="18"/>
                <w:szCs w:val="18"/>
              </w:rPr>
              <w:t>Virtualisation</w:t>
            </w:r>
          </w:p>
        </w:tc>
        <w:tc>
          <w:tcPr>
            <w:tcW w:w="6600" w:type="dxa"/>
            <w:tcMar>
              <w:top w:w="70" w:type="dxa"/>
              <w:left w:w="110" w:type="dxa"/>
              <w:bottom w:w="70" w:type="dxa"/>
              <w:right w:w="110" w:type="dxa"/>
            </w:tcMar>
          </w:tcPr>
          <w:p w14:paraId="26D5DA02">
            <w:pPr>
              <w:spacing w:after="0" w:line="250" w:lineRule="auto"/>
            </w:pPr>
            <w:r>
              <w:rPr>
                <w:rFonts w:ascii="Calibri" w:hAnsi="Calibri" w:eastAsia="Calibri" w:cs="Calibri"/>
                <w:color w:val="1F2933"/>
                <w:sz w:val="18"/>
                <w:szCs w:val="18"/>
              </w:rPr>
              <w:t>Supplied as an ISO with the application embedded, or as an OVF appliance for direct import</w:t>
            </w:r>
          </w:p>
        </w:tc>
      </w:tr>
      <w:tr w14:paraId="0E6DAA84">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75772B37">
            <w:pPr>
              <w:spacing w:after="0" w:line="250" w:lineRule="auto"/>
            </w:pPr>
            <w:r>
              <w:rPr>
                <w:rFonts w:ascii="Calibri" w:hAnsi="Calibri" w:eastAsia="Calibri" w:cs="Calibri"/>
                <w:color w:val="1F2933"/>
                <w:sz w:val="18"/>
                <w:szCs w:val="18"/>
              </w:rPr>
              <w:t>Database</w:t>
            </w:r>
          </w:p>
        </w:tc>
        <w:tc>
          <w:tcPr>
            <w:tcW w:w="6600" w:type="dxa"/>
            <w:shd w:val="clear" w:color="auto" w:fill="F7FAFC"/>
            <w:tcMar>
              <w:top w:w="70" w:type="dxa"/>
              <w:left w:w="110" w:type="dxa"/>
              <w:bottom w:w="70" w:type="dxa"/>
              <w:right w:w="110" w:type="dxa"/>
            </w:tcMar>
          </w:tcPr>
          <w:p w14:paraId="5E0E416B">
            <w:pPr>
              <w:spacing w:after="0" w:line="250" w:lineRule="auto"/>
            </w:pPr>
            <w:r>
              <w:rPr>
                <w:rFonts w:ascii="Calibri" w:hAnsi="Calibri" w:eastAsia="Calibri" w:cs="Calibri"/>
                <w:color w:val="1F2933"/>
                <w:sz w:val="18"/>
                <w:szCs w:val="18"/>
              </w:rPr>
              <w:t>Embedded local database on the application server; no external database instance required</w:t>
            </w:r>
          </w:p>
        </w:tc>
      </w:tr>
      <w:tr w14:paraId="3E4CB589">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2FF4795C">
            <w:pPr>
              <w:spacing w:after="0" w:line="250" w:lineRule="auto"/>
            </w:pPr>
            <w:r>
              <w:rPr>
                <w:rFonts w:ascii="Calibri" w:hAnsi="Calibri" w:eastAsia="Calibri" w:cs="Calibri"/>
                <w:color w:val="1F2933"/>
                <w:sz w:val="18"/>
                <w:szCs w:val="18"/>
              </w:rPr>
              <w:t>Application services</w:t>
            </w:r>
          </w:p>
        </w:tc>
        <w:tc>
          <w:tcPr>
            <w:tcW w:w="6600" w:type="dxa"/>
            <w:tcMar>
              <w:top w:w="70" w:type="dxa"/>
              <w:left w:w="110" w:type="dxa"/>
              <w:bottom w:w="70" w:type="dxa"/>
              <w:right w:w="110" w:type="dxa"/>
            </w:tcMar>
          </w:tcPr>
          <w:p w14:paraId="0DD077DC">
            <w:pPr>
              <w:spacing w:after="0" w:line="250" w:lineRule="auto"/>
            </w:pPr>
            <w:r>
              <w:rPr>
                <w:rFonts w:ascii="Calibri" w:hAnsi="Calibri" w:eastAsia="Calibri" w:cs="Calibri"/>
                <w:color w:val="1F2933"/>
                <w:sz w:val="18"/>
                <w:szCs w:val="18"/>
              </w:rPr>
              <w:t>Apache Tomcat 8.5.43, Redis 5.0.3</w:t>
            </w:r>
          </w:p>
        </w:tc>
      </w:tr>
    </w:tbl>
    <w:p w14:paraId="1B91096A">
      <w:pPr>
        <w:pStyle w:val="3"/>
        <w:spacing w:before="240" w:after="120"/>
      </w:pPr>
      <w:r>
        <w:rPr>
          <w:rFonts w:ascii="Calibri" w:hAnsi="Calibri" w:eastAsia="Calibri" w:cs="Calibri"/>
          <w:b/>
          <w:bCs/>
          <w:color w:val="1B6FA8"/>
          <w:sz w:val="24"/>
          <w:szCs w:val="24"/>
        </w:rPr>
        <w:t>4.2  Storage performance</w:t>
      </w:r>
    </w:p>
    <w:p w14:paraId="2A02685F">
      <w:pPr>
        <w:spacing w:after="120" w:line="280" w:lineRule="auto"/>
      </w:pPr>
      <w:r>
        <w:rPr>
          <w:rFonts w:ascii="Calibri" w:hAnsi="Calibri" w:eastAsia="Calibri" w:cs="Calibri"/>
          <w:color w:val="1F2933"/>
          <w:sz w:val="21"/>
          <w:szCs w:val="21"/>
        </w:rPr>
        <w:t>The workload is real-time media processing rather than transactional database activity, so throughput matters more than raw capacity. The following is recommended for predictable performance.</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3000"/>
        <w:gridCol w:w="6000"/>
      </w:tblGrid>
      <w:tr w14:paraId="6C90C71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3000" w:type="dxa"/>
            <w:shd w:val="clear" w:color="auto" w:fill="E9F2F9"/>
            <w:tcMar>
              <w:top w:w="70" w:type="dxa"/>
              <w:left w:w="110" w:type="dxa"/>
              <w:bottom w:w="70" w:type="dxa"/>
              <w:right w:w="110" w:type="dxa"/>
            </w:tcMar>
          </w:tcPr>
          <w:p w14:paraId="09E4C0DE">
            <w:pPr>
              <w:spacing w:after="0" w:line="250" w:lineRule="auto"/>
            </w:pPr>
            <w:r>
              <w:rPr>
                <w:rFonts w:ascii="Calibri" w:hAnsi="Calibri" w:eastAsia="Calibri" w:cs="Calibri"/>
                <w:b/>
                <w:bCs/>
                <w:color w:val="12293D"/>
                <w:sz w:val="18"/>
                <w:szCs w:val="18"/>
              </w:rPr>
              <w:t>Attribute</w:t>
            </w:r>
          </w:p>
        </w:tc>
        <w:tc>
          <w:tcPr>
            <w:tcW w:w="6000" w:type="dxa"/>
            <w:shd w:val="clear" w:color="auto" w:fill="E9F2F9"/>
            <w:tcMar>
              <w:top w:w="70" w:type="dxa"/>
              <w:left w:w="110" w:type="dxa"/>
              <w:bottom w:w="70" w:type="dxa"/>
              <w:right w:w="110" w:type="dxa"/>
            </w:tcMar>
          </w:tcPr>
          <w:p w14:paraId="46D86B32">
            <w:pPr>
              <w:spacing w:after="0" w:line="250" w:lineRule="auto"/>
            </w:pPr>
            <w:r>
              <w:rPr>
                <w:rFonts w:ascii="Calibri" w:hAnsi="Calibri" w:eastAsia="Calibri" w:cs="Calibri"/>
                <w:b/>
                <w:bCs/>
                <w:color w:val="12293D"/>
                <w:sz w:val="18"/>
                <w:szCs w:val="18"/>
              </w:rPr>
              <w:t>Recommendation</w:t>
            </w:r>
          </w:p>
        </w:tc>
      </w:tr>
      <w:tr w14:paraId="10907CF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3000" w:type="dxa"/>
            <w:tcMar>
              <w:top w:w="70" w:type="dxa"/>
              <w:left w:w="110" w:type="dxa"/>
              <w:bottom w:w="70" w:type="dxa"/>
              <w:right w:w="110" w:type="dxa"/>
            </w:tcMar>
          </w:tcPr>
          <w:p w14:paraId="51CA6926">
            <w:pPr>
              <w:spacing w:after="0" w:line="250" w:lineRule="auto"/>
            </w:pPr>
            <w:r>
              <w:rPr>
                <w:rFonts w:ascii="Calibri" w:hAnsi="Calibri" w:eastAsia="Calibri" w:cs="Calibri"/>
                <w:color w:val="1F2933"/>
                <w:sz w:val="18"/>
                <w:szCs w:val="18"/>
              </w:rPr>
              <w:t>Disk type</w:t>
            </w:r>
          </w:p>
        </w:tc>
        <w:tc>
          <w:tcPr>
            <w:tcW w:w="6000" w:type="dxa"/>
            <w:tcMar>
              <w:top w:w="70" w:type="dxa"/>
              <w:left w:w="110" w:type="dxa"/>
              <w:bottom w:w="70" w:type="dxa"/>
              <w:right w:w="110" w:type="dxa"/>
            </w:tcMar>
          </w:tcPr>
          <w:p w14:paraId="6C9431E5">
            <w:pPr>
              <w:spacing w:after="0" w:line="250" w:lineRule="auto"/>
            </w:pPr>
            <w:r>
              <w:rPr>
                <w:rFonts w:ascii="Calibri" w:hAnsi="Calibri" w:eastAsia="Calibri" w:cs="Calibri"/>
                <w:color w:val="1F2933"/>
                <w:sz w:val="18"/>
                <w:szCs w:val="18"/>
              </w:rPr>
              <w:t>SSD or all-flash backed datastore</w:t>
            </w:r>
          </w:p>
        </w:tc>
      </w:tr>
      <w:tr w14:paraId="3CA3539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3000" w:type="dxa"/>
            <w:shd w:val="clear" w:color="auto" w:fill="F7FAFC"/>
            <w:tcMar>
              <w:top w:w="70" w:type="dxa"/>
              <w:left w:w="110" w:type="dxa"/>
              <w:bottom w:w="70" w:type="dxa"/>
              <w:right w:w="110" w:type="dxa"/>
            </w:tcMar>
          </w:tcPr>
          <w:p w14:paraId="051F5447">
            <w:pPr>
              <w:spacing w:after="0" w:line="250" w:lineRule="auto"/>
            </w:pPr>
            <w:r>
              <w:rPr>
                <w:rFonts w:ascii="Calibri" w:hAnsi="Calibri" w:eastAsia="Calibri" w:cs="Calibri"/>
                <w:color w:val="1F2933"/>
                <w:sz w:val="18"/>
                <w:szCs w:val="18"/>
              </w:rPr>
              <w:t>Sustained IOPS</w:t>
            </w:r>
          </w:p>
        </w:tc>
        <w:tc>
          <w:tcPr>
            <w:tcW w:w="6000" w:type="dxa"/>
            <w:shd w:val="clear" w:color="auto" w:fill="F7FAFC"/>
            <w:tcMar>
              <w:top w:w="70" w:type="dxa"/>
              <w:left w:w="110" w:type="dxa"/>
              <w:bottom w:w="70" w:type="dxa"/>
              <w:right w:w="110" w:type="dxa"/>
            </w:tcMar>
          </w:tcPr>
          <w:p w14:paraId="082C328F">
            <w:pPr>
              <w:spacing w:after="0" w:line="250" w:lineRule="auto"/>
            </w:pPr>
            <w:r>
              <w:rPr>
                <w:rFonts w:ascii="Calibri" w:hAnsi="Calibri" w:eastAsia="Calibri" w:cs="Calibri"/>
                <w:color w:val="1F2933"/>
                <w:sz w:val="18"/>
                <w:szCs w:val="18"/>
              </w:rPr>
              <w:t>Minimum 3,000 IOPS for the virtual machine</w:t>
            </w:r>
          </w:p>
        </w:tc>
      </w:tr>
      <w:tr w14:paraId="7F28711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3000" w:type="dxa"/>
            <w:tcMar>
              <w:top w:w="70" w:type="dxa"/>
              <w:left w:w="110" w:type="dxa"/>
              <w:bottom w:w="70" w:type="dxa"/>
              <w:right w:w="110" w:type="dxa"/>
            </w:tcMar>
          </w:tcPr>
          <w:p w14:paraId="711A4643">
            <w:pPr>
              <w:spacing w:after="0" w:line="250" w:lineRule="auto"/>
            </w:pPr>
            <w:r>
              <w:rPr>
                <w:rFonts w:ascii="Calibri" w:hAnsi="Calibri" w:eastAsia="Calibri" w:cs="Calibri"/>
                <w:color w:val="1F2933"/>
                <w:sz w:val="18"/>
                <w:szCs w:val="18"/>
              </w:rPr>
              <w:t>Disk latency</w:t>
            </w:r>
          </w:p>
        </w:tc>
        <w:tc>
          <w:tcPr>
            <w:tcW w:w="6000" w:type="dxa"/>
            <w:tcMar>
              <w:top w:w="70" w:type="dxa"/>
              <w:left w:w="110" w:type="dxa"/>
              <w:bottom w:w="70" w:type="dxa"/>
              <w:right w:w="110" w:type="dxa"/>
            </w:tcMar>
          </w:tcPr>
          <w:p w14:paraId="0BE3C111">
            <w:pPr>
              <w:spacing w:after="0" w:line="250" w:lineRule="auto"/>
            </w:pPr>
            <w:r>
              <w:rPr>
                <w:rFonts w:ascii="Calibri" w:hAnsi="Calibri" w:eastAsia="Calibri" w:cs="Calibri"/>
                <w:color w:val="1F2933"/>
                <w:sz w:val="18"/>
                <w:szCs w:val="18"/>
              </w:rPr>
              <w:t>Below 10 ms sustained; below 20 ms peak</w:t>
            </w:r>
          </w:p>
        </w:tc>
      </w:tr>
      <w:tr w14:paraId="55775448">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3000" w:type="dxa"/>
            <w:shd w:val="clear" w:color="auto" w:fill="F7FAFC"/>
            <w:tcMar>
              <w:top w:w="70" w:type="dxa"/>
              <w:left w:w="110" w:type="dxa"/>
              <w:bottom w:w="70" w:type="dxa"/>
              <w:right w:w="110" w:type="dxa"/>
            </w:tcMar>
          </w:tcPr>
          <w:p w14:paraId="0A602250">
            <w:pPr>
              <w:spacing w:after="0" w:line="250" w:lineRule="auto"/>
            </w:pPr>
            <w:r>
              <w:rPr>
                <w:rFonts w:ascii="Calibri" w:hAnsi="Calibri" w:eastAsia="Calibri" w:cs="Calibri"/>
                <w:color w:val="1F2933"/>
                <w:sz w:val="18"/>
                <w:szCs w:val="18"/>
              </w:rPr>
              <w:t>Provisioning</w:t>
            </w:r>
          </w:p>
        </w:tc>
        <w:tc>
          <w:tcPr>
            <w:tcW w:w="6000" w:type="dxa"/>
            <w:shd w:val="clear" w:color="auto" w:fill="F7FAFC"/>
            <w:tcMar>
              <w:top w:w="70" w:type="dxa"/>
              <w:left w:w="110" w:type="dxa"/>
              <w:bottom w:w="70" w:type="dxa"/>
              <w:right w:w="110" w:type="dxa"/>
            </w:tcMar>
          </w:tcPr>
          <w:p w14:paraId="18ECF354">
            <w:pPr>
              <w:spacing w:after="0" w:line="250" w:lineRule="auto"/>
            </w:pPr>
            <w:r>
              <w:rPr>
                <w:rFonts w:ascii="Calibri" w:hAnsi="Calibri" w:eastAsia="Calibri" w:cs="Calibri"/>
                <w:color w:val="1F2933"/>
                <w:sz w:val="18"/>
                <w:szCs w:val="18"/>
              </w:rPr>
              <w:t>Thick provisioned, eager zeroed where the platform supports it</w:t>
            </w:r>
          </w:p>
        </w:tc>
      </w:tr>
      <w:tr w14:paraId="51869EFC">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3000" w:type="dxa"/>
            <w:tcMar>
              <w:top w:w="70" w:type="dxa"/>
              <w:left w:w="110" w:type="dxa"/>
              <w:bottom w:w="70" w:type="dxa"/>
              <w:right w:w="110" w:type="dxa"/>
            </w:tcMar>
          </w:tcPr>
          <w:p w14:paraId="09E5363B">
            <w:pPr>
              <w:spacing w:after="0" w:line="250" w:lineRule="auto"/>
            </w:pPr>
            <w:r>
              <w:rPr>
                <w:rFonts w:ascii="Calibri" w:hAnsi="Calibri" w:eastAsia="Calibri" w:cs="Calibri"/>
                <w:color w:val="1F2933"/>
                <w:sz w:val="18"/>
                <w:szCs w:val="18"/>
              </w:rPr>
              <w:t>CPU and memory</w:t>
            </w:r>
          </w:p>
        </w:tc>
        <w:tc>
          <w:tcPr>
            <w:tcW w:w="6000" w:type="dxa"/>
            <w:tcMar>
              <w:top w:w="70" w:type="dxa"/>
              <w:left w:w="110" w:type="dxa"/>
              <w:bottom w:w="70" w:type="dxa"/>
              <w:right w:w="110" w:type="dxa"/>
            </w:tcMar>
          </w:tcPr>
          <w:p w14:paraId="0098B886">
            <w:pPr>
              <w:spacing w:after="0" w:line="250" w:lineRule="auto"/>
            </w:pPr>
            <w:r>
              <w:rPr>
                <w:rFonts w:ascii="Calibri" w:hAnsi="Calibri" w:eastAsia="Calibri" w:cs="Calibri"/>
                <w:color w:val="1F2933"/>
                <w:sz w:val="18"/>
                <w:szCs w:val="18"/>
              </w:rPr>
              <w:t>Reserved, with no overcommitment on the host serving this virtual machine</w:t>
            </w:r>
          </w:p>
        </w:tc>
      </w:tr>
    </w:tbl>
    <w:p w14:paraId="1DC0BD2D">
      <w:pPr>
        <w:pStyle w:val="3"/>
        <w:spacing w:before="240" w:after="120"/>
      </w:pPr>
      <w:r>
        <w:rPr>
          <w:rFonts w:ascii="Calibri" w:hAnsi="Calibri" w:eastAsia="Calibri" w:cs="Calibri"/>
          <w:b/>
          <w:bCs/>
          <w:color w:val="1B6FA8"/>
          <w:sz w:val="24"/>
          <w:szCs w:val="24"/>
        </w:rPr>
        <w:t>4.3  Resource contention</w:t>
      </w:r>
    </w:p>
    <w:p w14:paraId="55189B6D">
      <w:pPr>
        <w:spacing w:after="120" w:line="280" w:lineRule="auto"/>
      </w:pPr>
      <w:r>
        <w:rPr>
          <w:rFonts w:ascii="Calibri" w:hAnsi="Calibri" w:eastAsia="Calibri" w:cs="Calibri"/>
          <w:color w:val="1F2933"/>
          <w:sz w:val="21"/>
          <w:szCs w:val="21"/>
        </w:rPr>
        <w:t>Real-time video processing is sensitive to host contention. The virtual machine should be placed on a host with sufficient headroom, and CPU ready time should remain below five per cent. Where the Bank operates a shared virtualisation cluster, a resource reservation or a dedicated host is recommended for the POC period so that measured performance reflects the platform rather than the underlying host load.</w:t>
      </w:r>
    </w:p>
    <w:p w14:paraId="39D3065F">
      <w:pPr>
        <w:pStyle w:val="3"/>
        <w:spacing w:before="240" w:after="120"/>
      </w:pPr>
      <w:r>
        <w:rPr>
          <w:rFonts w:ascii="Calibri" w:hAnsi="Calibri" w:eastAsia="Calibri" w:cs="Calibri"/>
          <w:b/>
          <w:bCs/>
          <w:color w:val="1B6FA8"/>
          <w:sz w:val="24"/>
          <w:szCs w:val="24"/>
        </w:rPr>
        <w:t>4.4  Scalability</w:t>
      </w:r>
    </w:p>
    <w:p w14:paraId="54C9016A">
      <w:pPr>
        <w:spacing w:after="120" w:line="280" w:lineRule="auto"/>
      </w:pPr>
      <w:r>
        <w:rPr>
          <w:rFonts w:ascii="Calibri" w:hAnsi="Calibri" w:eastAsia="Calibri" w:cs="Calibri"/>
          <w:color w:val="1F2933"/>
          <w:sz w:val="21"/>
          <w:szCs w:val="21"/>
        </w:rPr>
        <w:t>Capacity is bounded by the licensed port count and by the processing capacity of the virtual machine. Expansion beyond 50 concurrent ports is achieved by increasing the licence and scaling the virtual machine vertically, or by separating the MCU and Application Server roles onto two virtual machines. Both paths can be executed without redesigning the network, addressing or firewall policy defined in this document, which is why the Bank is advised to size VLAN and address allocations with headroom from the outset.</w:t>
      </w:r>
    </w:p>
    <w:p w14:paraId="50898430">
      <w:r>
        <w:br w:type="page"/>
      </w:r>
    </w:p>
    <w:p w14:paraId="2C8FD374">
      <w:pPr>
        <w:pStyle w:val="2"/>
        <w:spacing w:before="360" w:after="160"/>
      </w:pPr>
      <w:r>
        <w:rPr>
          <w:rFonts w:ascii="Calibri" w:hAnsi="Calibri" w:eastAsia="Calibri" w:cs="Calibri"/>
          <w:b/>
          <w:bCs/>
          <w:color w:val="12293D"/>
          <w:sz w:val="28"/>
          <w:szCs w:val="28"/>
        </w:rPr>
        <w:t>5.  Network Architecture and Addressing</w:t>
      </w:r>
    </w:p>
    <w:p w14:paraId="5E2DAC66">
      <w:pPr>
        <w:pStyle w:val="3"/>
        <w:spacing w:before="240" w:after="120"/>
      </w:pPr>
      <w:r>
        <w:rPr>
          <w:rFonts w:ascii="Calibri" w:hAnsi="Calibri" w:eastAsia="Calibri" w:cs="Calibri"/>
          <w:b/>
          <w:bCs/>
          <w:color w:val="1B6FA8"/>
          <w:sz w:val="24"/>
          <w:szCs w:val="24"/>
        </w:rPr>
        <w:t>5.1  IP addressing</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600"/>
        <w:gridCol w:w="6400"/>
      </w:tblGrid>
      <w:tr w14:paraId="240425B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600" w:type="dxa"/>
            <w:shd w:val="clear" w:color="auto" w:fill="E9F2F9"/>
            <w:tcMar>
              <w:top w:w="70" w:type="dxa"/>
              <w:left w:w="110" w:type="dxa"/>
              <w:bottom w:w="70" w:type="dxa"/>
              <w:right w:w="110" w:type="dxa"/>
            </w:tcMar>
          </w:tcPr>
          <w:p w14:paraId="3BF5A028">
            <w:pPr>
              <w:spacing w:after="0" w:line="250" w:lineRule="auto"/>
            </w:pPr>
            <w:r>
              <w:rPr>
                <w:rFonts w:ascii="Calibri" w:hAnsi="Calibri" w:eastAsia="Calibri" w:cs="Calibri"/>
                <w:b/>
                <w:bCs/>
                <w:color w:val="12293D"/>
                <w:sz w:val="18"/>
                <w:szCs w:val="18"/>
              </w:rPr>
              <w:t>Element</w:t>
            </w:r>
          </w:p>
        </w:tc>
        <w:tc>
          <w:tcPr>
            <w:tcW w:w="6400" w:type="dxa"/>
            <w:shd w:val="clear" w:color="auto" w:fill="E9F2F9"/>
            <w:tcMar>
              <w:top w:w="70" w:type="dxa"/>
              <w:left w:w="110" w:type="dxa"/>
              <w:bottom w:w="70" w:type="dxa"/>
              <w:right w:w="110" w:type="dxa"/>
            </w:tcMar>
          </w:tcPr>
          <w:p w14:paraId="1A856C4D">
            <w:pPr>
              <w:spacing w:after="0" w:line="250" w:lineRule="auto"/>
            </w:pPr>
            <w:r>
              <w:rPr>
                <w:rFonts w:ascii="Calibri" w:hAnsi="Calibri" w:eastAsia="Calibri" w:cs="Calibri"/>
                <w:b/>
                <w:bCs/>
                <w:color w:val="12293D"/>
                <w:sz w:val="18"/>
                <w:szCs w:val="18"/>
              </w:rPr>
              <w:t>Requirement</w:t>
            </w:r>
          </w:p>
        </w:tc>
      </w:tr>
      <w:tr w14:paraId="68BE397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751EAFA8">
            <w:pPr>
              <w:spacing w:after="0" w:line="250" w:lineRule="auto"/>
            </w:pPr>
            <w:r>
              <w:rPr>
                <w:rFonts w:ascii="Calibri" w:hAnsi="Calibri" w:eastAsia="Calibri" w:cs="Calibri"/>
                <w:color w:val="1F2933"/>
                <w:sz w:val="18"/>
                <w:szCs w:val="18"/>
              </w:rPr>
              <w:t>InstaVC Pro server</w:t>
            </w:r>
          </w:p>
        </w:tc>
        <w:tc>
          <w:tcPr>
            <w:tcW w:w="6400" w:type="dxa"/>
            <w:tcMar>
              <w:top w:w="70" w:type="dxa"/>
              <w:left w:w="110" w:type="dxa"/>
              <w:bottom w:w="70" w:type="dxa"/>
              <w:right w:w="110" w:type="dxa"/>
            </w:tcMar>
          </w:tcPr>
          <w:p w14:paraId="308014B8">
            <w:pPr>
              <w:spacing w:after="0" w:line="250" w:lineRule="auto"/>
            </w:pPr>
            <w:r>
              <w:rPr>
                <w:rFonts w:ascii="Calibri" w:hAnsi="Calibri" w:eastAsia="Calibri" w:cs="Calibri"/>
                <w:color w:val="1F2933"/>
                <w:sz w:val="18"/>
                <w:szCs w:val="18"/>
              </w:rPr>
              <w:t>One static private IPv4 address. DHCP is not supported.</w:t>
            </w:r>
          </w:p>
        </w:tc>
      </w:tr>
      <w:tr w14:paraId="4583427B">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3647987C">
            <w:pPr>
              <w:spacing w:after="0" w:line="250" w:lineRule="auto"/>
            </w:pPr>
            <w:r>
              <w:rPr>
                <w:rFonts w:ascii="Calibri" w:hAnsi="Calibri" w:eastAsia="Calibri" w:cs="Calibri"/>
                <w:color w:val="1F2933"/>
                <w:sz w:val="18"/>
                <w:szCs w:val="18"/>
              </w:rPr>
              <w:t>Public address</w:t>
            </w:r>
          </w:p>
        </w:tc>
        <w:tc>
          <w:tcPr>
            <w:tcW w:w="6400" w:type="dxa"/>
            <w:shd w:val="clear" w:color="auto" w:fill="F7FAFC"/>
            <w:tcMar>
              <w:top w:w="70" w:type="dxa"/>
              <w:left w:w="110" w:type="dxa"/>
              <w:bottom w:w="70" w:type="dxa"/>
              <w:right w:w="110" w:type="dxa"/>
            </w:tcMar>
          </w:tcPr>
          <w:p w14:paraId="2ABD3C91">
            <w:pPr>
              <w:spacing w:after="0" w:line="250" w:lineRule="auto"/>
            </w:pPr>
            <w:r>
              <w:rPr>
                <w:rFonts w:ascii="Calibri" w:hAnsi="Calibri" w:eastAsia="Calibri" w:cs="Calibri"/>
                <w:color w:val="1F2933"/>
                <w:sz w:val="18"/>
                <w:szCs w:val="18"/>
              </w:rPr>
              <w:t>One public IPv4 address with static NAT — Scenario A only.</w:t>
            </w:r>
          </w:p>
        </w:tc>
      </w:tr>
      <w:tr w14:paraId="468C83E1">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60DB2836">
            <w:pPr>
              <w:spacing w:after="0" w:line="250" w:lineRule="auto"/>
            </w:pPr>
            <w:r>
              <w:rPr>
                <w:rFonts w:ascii="Calibri" w:hAnsi="Calibri" w:eastAsia="Calibri" w:cs="Calibri"/>
                <w:color w:val="1F2933"/>
                <w:sz w:val="18"/>
                <w:szCs w:val="18"/>
              </w:rPr>
              <w:t>Endpoints</w:t>
            </w:r>
          </w:p>
        </w:tc>
        <w:tc>
          <w:tcPr>
            <w:tcW w:w="6400" w:type="dxa"/>
            <w:tcMar>
              <w:top w:w="70" w:type="dxa"/>
              <w:left w:w="110" w:type="dxa"/>
              <w:bottom w:w="70" w:type="dxa"/>
              <w:right w:w="110" w:type="dxa"/>
            </w:tcMar>
          </w:tcPr>
          <w:p w14:paraId="136100B4">
            <w:pPr>
              <w:spacing w:after="0" w:line="250" w:lineRule="auto"/>
            </w:pPr>
            <w:r>
              <w:rPr>
                <w:rFonts w:ascii="Calibri" w:hAnsi="Calibri" w:eastAsia="Calibri" w:cs="Calibri"/>
                <w:color w:val="1F2933"/>
                <w:sz w:val="18"/>
                <w:szCs w:val="18"/>
              </w:rPr>
              <w:t>Static IP addressing recommended, or DHCP with permanent reservations. Addresses must remain stable, as registration and dial plans depend on them.</w:t>
            </w:r>
          </w:p>
        </w:tc>
      </w:tr>
      <w:tr w14:paraId="37C64A9A">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1E2CD595">
            <w:pPr>
              <w:spacing w:after="0" w:line="250" w:lineRule="auto"/>
            </w:pPr>
            <w:r>
              <w:rPr>
                <w:rFonts w:ascii="Calibri" w:hAnsi="Calibri" w:eastAsia="Calibri" w:cs="Calibri"/>
                <w:color w:val="1F2933"/>
                <w:sz w:val="18"/>
                <w:szCs w:val="18"/>
              </w:rPr>
              <w:t>WebRTC users</w:t>
            </w:r>
          </w:p>
        </w:tc>
        <w:tc>
          <w:tcPr>
            <w:tcW w:w="6400" w:type="dxa"/>
            <w:shd w:val="clear" w:color="auto" w:fill="F7FAFC"/>
            <w:tcMar>
              <w:top w:w="70" w:type="dxa"/>
              <w:left w:w="110" w:type="dxa"/>
              <w:bottom w:w="70" w:type="dxa"/>
              <w:right w:w="110" w:type="dxa"/>
            </w:tcMar>
          </w:tcPr>
          <w:p w14:paraId="4EEB19AE">
            <w:pPr>
              <w:spacing w:after="0" w:line="250" w:lineRule="auto"/>
            </w:pPr>
            <w:r>
              <w:rPr>
                <w:rFonts w:ascii="Calibri" w:hAnsi="Calibri" w:eastAsia="Calibri" w:cs="Calibri"/>
                <w:color w:val="1F2933"/>
                <w:sz w:val="18"/>
                <w:szCs w:val="18"/>
              </w:rPr>
              <w:t>Standard corporate DHCP addressing is acceptable.</w:t>
            </w:r>
          </w:p>
        </w:tc>
      </w:tr>
      <w:tr w14:paraId="3D053F8F">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49B02BE6">
            <w:pPr>
              <w:spacing w:after="0" w:line="250" w:lineRule="auto"/>
            </w:pPr>
            <w:r>
              <w:rPr>
                <w:rFonts w:ascii="Calibri" w:hAnsi="Calibri" w:eastAsia="Calibri" w:cs="Calibri"/>
                <w:color w:val="1F2933"/>
                <w:sz w:val="18"/>
                <w:szCs w:val="18"/>
              </w:rPr>
              <w:t>Administration</w:t>
            </w:r>
          </w:p>
        </w:tc>
        <w:tc>
          <w:tcPr>
            <w:tcW w:w="6400" w:type="dxa"/>
            <w:tcMar>
              <w:top w:w="70" w:type="dxa"/>
              <w:left w:w="110" w:type="dxa"/>
              <w:bottom w:w="70" w:type="dxa"/>
              <w:right w:w="110" w:type="dxa"/>
            </w:tcMar>
          </w:tcPr>
          <w:p w14:paraId="17D613A6">
            <w:pPr>
              <w:spacing w:after="0" w:line="250" w:lineRule="auto"/>
            </w:pPr>
            <w:r>
              <w:rPr>
                <w:rFonts w:ascii="Calibri" w:hAnsi="Calibri" w:eastAsia="Calibri" w:cs="Calibri"/>
                <w:color w:val="1F2933"/>
                <w:sz w:val="18"/>
                <w:szCs w:val="18"/>
              </w:rPr>
              <w:t>Access restricted to a defined management subnet or jump host.</w:t>
            </w:r>
          </w:p>
        </w:tc>
      </w:tr>
    </w:tbl>
    <w:p w14:paraId="17FDD765">
      <w:pPr>
        <w:pStyle w:val="3"/>
        <w:spacing w:before="240" w:after="120"/>
      </w:pPr>
      <w:r>
        <w:rPr>
          <w:rFonts w:ascii="Calibri" w:hAnsi="Calibri" w:eastAsia="Calibri" w:cs="Calibri"/>
          <w:b/>
          <w:bCs/>
          <w:color w:val="1B6FA8"/>
          <w:sz w:val="24"/>
          <w:szCs w:val="24"/>
        </w:rPr>
        <w:t>5.2  VLAN segmentation</w:t>
      </w:r>
    </w:p>
    <w:p w14:paraId="27DE22E3">
      <w:pPr>
        <w:spacing w:after="120" w:line="280" w:lineRule="auto"/>
      </w:pPr>
      <w:r>
        <w:rPr>
          <w:rFonts w:ascii="Calibri" w:hAnsi="Calibri" w:eastAsia="Calibri" w:cs="Calibri"/>
          <w:color w:val="1F2933"/>
          <w:sz w:val="21"/>
          <w:szCs w:val="21"/>
        </w:rPr>
        <w:t>The following segmentation is recommended. Final VLAN identifiers are assigned by the Bank.</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400"/>
        <w:gridCol w:w="3200"/>
        <w:gridCol w:w="3400"/>
      </w:tblGrid>
      <w:tr w14:paraId="2862BBAC">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400" w:type="dxa"/>
            <w:shd w:val="clear" w:color="auto" w:fill="E9F2F9"/>
            <w:tcMar>
              <w:top w:w="70" w:type="dxa"/>
              <w:left w:w="110" w:type="dxa"/>
              <w:bottom w:w="70" w:type="dxa"/>
              <w:right w:w="110" w:type="dxa"/>
            </w:tcMar>
          </w:tcPr>
          <w:p w14:paraId="5A7F8C7C">
            <w:pPr>
              <w:spacing w:after="0" w:line="250" w:lineRule="auto"/>
            </w:pPr>
            <w:r>
              <w:rPr>
                <w:rFonts w:ascii="Calibri" w:hAnsi="Calibri" w:eastAsia="Calibri" w:cs="Calibri"/>
                <w:b/>
                <w:bCs/>
                <w:color w:val="12293D"/>
                <w:sz w:val="18"/>
                <w:szCs w:val="18"/>
              </w:rPr>
              <w:t>VLAN</w:t>
            </w:r>
          </w:p>
        </w:tc>
        <w:tc>
          <w:tcPr>
            <w:tcW w:w="3200" w:type="dxa"/>
            <w:shd w:val="clear" w:color="auto" w:fill="E9F2F9"/>
            <w:tcMar>
              <w:top w:w="70" w:type="dxa"/>
              <w:left w:w="110" w:type="dxa"/>
              <w:bottom w:w="70" w:type="dxa"/>
              <w:right w:w="110" w:type="dxa"/>
            </w:tcMar>
          </w:tcPr>
          <w:p w14:paraId="416AE853">
            <w:pPr>
              <w:spacing w:after="0" w:line="250" w:lineRule="auto"/>
            </w:pPr>
            <w:r>
              <w:rPr>
                <w:rFonts w:ascii="Calibri" w:hAnsi="Calibri" w:eastAsia="Calibri" w:cs="Calibri"/>
                <w:b/>
                <w:bCs/>
                <w:color w:val="12293D"/>
                <w:sz w:val="18"/>
                <w:szCs w:val="18"/>
              </w:rPr>
              <w:t>Purpose</w:t>
            </w:r>
          </w:p>
        </w:tc>
        <w:tc>
          <w:tcPr>
            <w:tcW w:w="3400" w:type="dxa"/>
            <w:shd w:val="clear" w:color="auto" w:fill="E9F2F9"/>
            <w:tcMar>
              <w:top w:w="70" w:type="dxa"/>
              <w:left w:w="110" w:type="dxa"/>
              <w:bottom w:w="70" w:type="dxa"/>
              <w:right w:w="110" w:type="dxa"/>
            </w:tcMar>
          </w:tcPr>
          <w:p w14:paraId="6E84AF94">
            <w:pPr>
              <w:spacing w:after="0" w:line="250" w:lineRule="auto"/>
            </w:pPr>
            <w:r>
              <w:rPr>
                <w:rFonts w:ascii="Calibri" w:hAnsi="Calibri" w:eastAsia="Calibri" w:cs="Calibri"/>
                <w:b/>
                <w:bCs/>
                <w:color w:val="12293D"/>
                <w:sz w:val="18"/>
                <w:szCs w:val="18"/>
              </w:rPr>
              <w:t>Notes</w:t>
            </w:r>
          </w:p>
        </w:tc>
      </w:tr>
      <w:tr w14:paraId="295633B5">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5111BA46">
            <w:pPr>
              <w:spacing w:after="0" w:line="250" w:lineRule="auto"/>
            </w:pPr>
            <w:r>
              <w:rPr>
                <w:rFonts w:ascii="Calibri" w:hAnsi="Calibri" w:eastAsia="Calibri" w:cs="Calibri"/>
                <w:color w:val="1F2933"/>
                <w:sz w:val="18"/>
                <w:szCs w:val="18"/>
              </w:rPr>
              <w:t>Server VLAN</w:t>
            </w:r>
          </w:p>
        </w:tc>
        <w:tc>
          <w:tcPr>
            <w:tcW w:w="3200" w:type="dxa"/>
            <w:tcMar>
              <w:top w:w="70" w:type="dxa"/>
              <w:left w:w="110" w:type="dxa"/>
              <w:bottom w:w="70" w:type="dxa"/>
              <w:right w:w="110" w:type="dxa"/>
            </w:tcMar>
          </w:tcPr>
          <w:p w14:paraId="036FE1E4">
            <w:pPr>
              <w:spacing w:after="0" w:line="250" w:lineRule="auto"/>
            </w:pPr>
            <w:r>
              <w:rPr>
                <w:rFonts w:ascii="Calibri" w:hAnsi="Calibri" w:eastAsia="Calibri" w:cs="Calibri"/>
                <w:color w:val="1F2933"/>
                <w:sz w:val="18"/>
                <w:szCs w:val="18"/>
              </w:rPr>
              <w:t>InstaVC Pro virtual machine</w:t>
            </w:r>
          </w:p>
        </w:tc>
        <w:tc>
          <w:tcPr>
            <w:tcW w:w="3400" w:type="dxa"/>
            <w:tcMar>
              <w:top w:w="70" w:type="dxa"/>
              <w:left w:w="110" w:type="dxa"/>
              <w:bottom w:w="70" w:type="dxa"/>
              <w:right w:w="110" w:type="dxa"/>
            </w:tcMar>
          </w:tcPr>
          <w:p w14:paraId="38B841B6">
            <w:pPr>
              <w:spacing w:after="0" w:line="250" w:lineRule="auto"/>
            </w:pPr>
            <w:r>
              <w:rPr>
                <w:rFonts w:ascii="Calibri" w:hAnsi="Calibri" w:eastAsia="Calibri" w:cs="Calibri"/>
                <w:color w:val="1F2933"/>
                <w:sz w:val="18"/>
                <w:szCs w:val="18"/>
              </w:rPr>
              <w:t>Segmented from user traffic; access governed by the firewall policy in Section 7</w:t>
            </w:r>
          </w:p>
        </w:tc>
      </w:tr>
      <w:tr w14:paraId="2F5043C8">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02C18B2A">
            <w:pPr>
              <w:spacing w:after="0" w:line="250" w:lineRule="auto"/>
            </w:pPr>
            <w:r>
              <w:rPr>
                <w:rFonts w:ascii="Calibri" w:hAnsi="Calibri" w:eastAsia="Calibri" w:cs="Calibri"/>
                <w:color w:val="1F2933"/>
                <w:sz w:val="18"/>
                <w:szCs w:val="18"/>
              </w:rPr>
              <w:t>Endpoint VLAN</w:t>
            </w:r>
          </w:p>
        </w:tc>
        <w:tc>
          <w:tcPr>
            <w:tcW w:w="3200" w:type="dxa"/>
            <w:shd w:val="clear" w:color="auto" w:fill="F7FAFC"/>
            <w:tcMar>
              <w:top w:w="70" w:type="dxa"/>
              <w:left w:w="110" w:type="dxa"/>
              <w:bottom w:w="70" w:type="dxa"/>
              <w:right w:w="110" w:type="dxa"/>
            </w:tcMar>
          </w:tcPr>
          <w:p w14:paraId="713E4F97">
            <w:pPr>
              <w:spacing w:after="0" w:line="250" w:lineRule="auto"/>
            </w:pPr>
            <w:r>
              <w:rPr>
                <w:rFonts w:ascii="Calibri" w:hAnsi="Calibri" w:eastAsia="Calibri" w:cs="Calibri"/>
                <w:color w:val="1F2933"/>
                <w:sz w:val="18"/>
                <w:szCs w:val="18"/>
              </w:rPr>
              <w:t>Video conferencing endpoints</w:t>
            </w:r>
          </w:p>
        </w:tc>
        <w:tc>
          <w:tcPr>
            <w:tcW w:w="3400" w:type="dxa"/>
            <w:shd w:val="clear" w:color="auto" w:fill="F7FAFC"/>
            <w:tcMar>
              <w:top w:w="70" w:type="dxa"/>
              <w:left w:w="110" w:type="dxa"/>
              <w:bottom w:w="70" w:type="dxa"/>
              <w:right w:w="110" w:type="dxa"/>
            </w:tcMar>
          </w:tcPr>
          <w:p w14:paraId="0807A65F">
            <w:pPr>
              <w:spacing w:after="0" w:line="250" w:lineRule="auto"/>
            </w:pPr>
            <w:r>
              <w:rPr>
                <w:rFonts w:ascii="Calibri" w:hAnsi="Calibri" w:eastAsia="Calibri" w:cs="Calibri"/>
                <w:color w:val="1F2933"/>
                <w:sz w:val="18"/>
                <w:szCs w:val="18"/>
              </w:rPr>
              <w:t>Dedicated voice and video VLAN with DSCP trust enabled at the access layer</w:t>
            </w:r>
          </w:p>
        </w:tc>
      </w:tr>
      <w:tr w14:paraId="619F67B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37E237A1">
            <w:pPr>
              <w:spacing w:after="0" w:line="250" w:lineRule="auto"/>
            </w:pPr>
            <w:r>
              <w:rPr>
                <w:rFonts w:ascii="Calibri" w:hAnsi="Calibri" w:eastAsia="Calibri" w:cs="Calibri"/>
                <w:color w:val="1F2933"/>
                <w:sz w:val="18"/>
                <w:szCs w:val="18"/>
              </w:rPr>
              <w:t>User VLAN</w:t>
            </w:r>
          </w:p>
        </w:tc>
        <w:tc>
          <w:tcPr>
            <w:tcW w:w="3200" w:type="dxa"/>
            <w:tcMar>
              <w:top w:w="70" w:type="dxa"/>
              <w:left w:w="110" w:type="dxa"/>
              <w:bottom w:w="70" w:type="dxa"/>
              <w:right w:w="110" w:type="dxa"/>
            </w:tcMar>
          </w:tcPr>
          <w:p w14:paraId="200534C6">
            <w:pPr>
              <w:spacing w:after="0" w:line="250" w:lineRule="auto"/>
            </w:pPr>
            <w:r>
              <w:rPr>
                <w:rFonts w:ascii="Calibri" w:hAnsi="Calibri" w:eastAsia="Calibri" w:cs="Calibri"/>
                <w:color w:val="1F2933"/>
                <w:sz w:val="18"/>
                <w:szCs w:val="18"/>
              </w:rPr>
              <w:t>WebRTC browser participants</w:t>
            </w:r>
          </w:p>
        </w:tc>
        <w:tc>
          <w:tcPr>
            <w:tcW w:w="3400" w:type="dxa"/>
            <w:tcMar>
              <w:top w:w="70" w:type="dxa"/>
              <w:left w:w="110" w:type="dxa"/>
              <w:bottom w:w="70" w:type="dxa"/>
              <w:right w:w="110" w:type="dxa"/>
            </w:tcMar>
          </w:tcPr>
          <w:p w14:paraId="3B8C3141">
            <w:pPr>
              <w:spacing w:after="0" w:line="250" w:lineRule="auto"/>
            </w:pPr>
            <w:r>
              <w:rPr>
                <w:rFonts w:ascii="Calibri" w:hAnsi="Calibri" w:eastAsia="Calibri" w:cs="Calibri"/>
                <w:color w:val="1F2933"/>
                <w:sz w:val="18"/>
                <w:szCs w:val="18"/>
              </w:rPr>
              <w:t>Existing corporate user VLAN is acceptable</w:t>
            </w:r>
          </w:p>
        </w:tc>
      </w:tr>
      <w:tr w14:paraId="3A32233F">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4F092226">
            <w:pPr>
              <w:spacing w:after="0" w:line="250" w:lineRule="auto"/>
            </w:pPr>
            <w:r>
              <w:rPr>
                <w:rFonts w:ascii="Calibri" w:hAnsi="Calibri" w:eastAsia="Calibri" w:cs="Calibri"/>
                <w:color w:val="1F2933"/>
                <w:sz w:val="18"/>
                <w:szCs w:val="18"/>
              </w:rPr>
              <w:t>Management VLAN</w:t>
            </w:r>
          </w:p>
        </w:tc>
        <w:tc>
          <w:tcPr>
            <w:tcW w:w="3200" w:type="dxa"/>
            <w:shd w:val="clear" w:color="auto" w:fill="F7FAFC"/>
            <w:tcMar>
              <w:top w:w="70" w:type="dxa"/>
              <w:left w:w="110" w:type="dxa"/>
              <w:bottom w:w="70" w:type="dxa"/>
              <w:right w:w="110" w:type="dxa"/>
            </w:tcMar>
          </w:tcPr>
          <w:p w14:paraId="2F008BA1">
            <w:pPr>
              <w:spacing w:after="0" w:line="250" w:lineRule="auto"/>
            </w:pPr>
            <w:r>
              <w:rPr>
                <w:rFonts w:ascii="Calibri" w:hAnsi="Calibri" w:eastAsia="Calibri" w:cs="Calibri"/>
                <w:color w:val="1F2933"/>
                <w:sz w:val="18"/>
                <w:szCs w:val="18"/>
              </w:rPr>
              <w:t>Administration and monitoring access</w:t>
            </w:r>
          </w:p>
        </w:tc>
        <w:tc>
          <w:tcPr>
            <w:tcW w:w="3400" w:type="dxa"/>
            <w:shd w:val="clear" w:color="auto" w:fill="F7FAFC"/>
            <w:tcMar>
              <w:top w:w="70" w:type="dxa"/>
              <w:left w:w="110" w:type="dxa"/>
              <w:bottom w:w="70" w:type="dxa"/>
              <w:right w:w="110" w:type="dxa"/>
            </w:tcMar>
          </w:tcPr>
          <w:p w14:paraId="30E8EB6A">
            <w:pPr>
              <w:spacing w:after="0" w:line="250" w:lineRule="auto"/>
            </w:pPr>
            <w:r>
              <w:rPr>
                <w:rFonts w:ascii="Calibri" w:hAnsi="Calibri" w:eastAsia="Calibri" w:cs="Calibri"/>
                <w:color w:val="1F2933"/>
                <w:sz w:val="18"/>
                <w:szCs w:val="18"/>
              </w:rPr>
              <w:t>Restricted to authorised administrator workstations or a jump host</w:t>
            </w:r>
          </w:p>
        </w:tc>
      </w:tr>
    </w:tbl>
    <w:p w14:paraId="195185AE">
      <w:pPr>
        <w:pStyle w:val="3"/>
        <w:spacing w:before="240" w:after="120"/>
      </w:pPr>
      <w:r>
        <w:rPr>
          <w:rFonts w:ascii="Calibri" w:hAnsi="Calibri" w:eastAsia="Calibri" w:cs="Calibri"/>
          <w:b/>
          <w:bCs/>
          <w:color w:val="1B6FA8"/>
          <w:sz w:val="24"/>
          <w:szCs w:val="24"/>
        </w:rPr>
        <w:t>5.3  Routing, DNS and NTP</w:t>
      </w:r>
    </w:p>
    <w:p w14:paraId="7BB52E24">
      <w:pPr>
        <w:pStyle w:val="16"/>
        <w:numPr>
          <w:ilvl w:val="0"/>
          <w:numId w:val="1"/>
        </w:numPr>
        <w:spacing w:after="70" w:line="280" w:lineRule="auto"/>
      </w:pPr>
      <w:r>
        <w:rPr>
          <w:rFonts w:ascii="Calibri" w:hAnsi="Calibri" w:eastAsia="Calibri" w:cs="Calibri"/>
          <w:color w:val="1F2933"/>
          <w:sz w:val="21"/>
          <w:szCs w:val="21"/>
        </w:rPr>
        <w:t>Routing between the endpoint, user and server VLANs must be symmetric. Asymmetric routing will cause one-way audio or video.</w:t>
      </w:r>
    </w:p>
    <w:p w14:paraId="359686A2">
      <w:pPr>
        <w:pStyle w:val="16"/>
        <w:numPr>
          <w:ilvl w:val="0"/>
          <w:numId w:val="1"/>
        </w:numPr>
        <w:spacing w:after="70" w:line="280" w:lineRule="auto"/>
      </w:pPr>
      <w:r>
        <w:rPr>
          <w:rFonts w:ascii="Calibri" w:hAnsi="Calibri" w:eastAsia="Calibri" w:cs="Calibri"/>
          <w:color w:val="1F2933"/>
          <w:sz w:val="21"/>
          <w:szCs w:val="21"/>
        </w:rPr>
        <w:t>Two internal DNS records are required, resolving the MCU and Application sub-domains to the server address. For Scenario A, matching public records are also required.</w:t>
      </w:r>
    </w:p>
    <w:p w14:paraId="201F02D0">
      <w:pPr>
        <w:pStyle w:val="16"/>
        <w:numPr>
          <w:ilvl w:val="0"/>
          <w:numId w:val="1"/>
        </w:numPr>
        <w:spacing w:after="70" w:line="280" w:lineRule="auto"/>
      </w:pPr>
      <w:r>
        <w:rPr>
          <w:rFonts w:ascii="Calibri" w:hAnsi="Calibri" w:eastAsia="Calibri" w:cs="Calibri"/>
          <w:color w:val="1F2933"/>
          <w:sz w:val="21"/>
          <w:szCs w:val="21"/>
        </w:rPr>
        <w:t>All endpoints, the server and the administration workstations must synchronise to a common NTP source. Time drift causes certificate validation failures and inaccurate call detail records.</w:t>
      </w:r>
    </w:p>
    <w:p w14:paraId="283303EC">
      <w:pPr>
        <w:pStyle w:val="16"/>
        <w:numPr>
          <w:ilvl w:val="0"/>
          <w:numId w:val="1"/>
        </w:numPr>
        <w:spacing w:after="70" w:line="280" w:lineRule="auto"/>
      </w:pPr>
      <w:r>
        <w:rPr>
          <w:rFonts w:ascii="Calibri" w:hAnsi="Calibri" w:eastAsia="Calibri" w:cs="Calibri"/>
          <w:color w:val="1F2933"/>
          <w:sz w:val="21"/>
          <w:szCs w:val="21"/>
        </w:rPr>
        <w:t>Where the Bank operates a proxy, the server must be excluded from proxy interception for signalling and media traffic.</w:t>
      </w:r>
    </w:p>
    <w:p w14:paraId="3A5C8647">
      <w:r>
        <w:br w:type="page"/>
      </w:r>
    </w:p>
    <w:p w14:paraId="145D3222">
      <w:pPr>
        <w:pStyle w:val="2"/>
        <w:spacing w:before="360" w:after="160"/>
      </w:pPr>
      <w:r>
        <w:rPr>
          <w:rFonts w:ascii="Calibri" w:hAnsi="Calibri" w:eastAsia="Calibri" w:cs="Calibri"/>
          <w:b/>
          <w:bCs/>
          <w:color w:val="12293D"/>
          <w:sz w:val="28"/>
          <w:szCs w:val="28"/>
        </w:rPr>
        <w:t>6.  Bandwidth and Media Traffic</w:t>
      </w:r>
    </w:p>
    <w:p w14:paraId="1E9142C3">
      <w:pPr>
        <w:pStyle w:val="3"/>
        <w:spacing w:before="240" w:after="120"/>
      </w:pPr>
      <w:r>
        <w:rPr>
          <w:rFonts w:ascii="Calibri" w:hAnsi="Calibri" w:eastAsia="Calibri" w:cs="Calibri"/>
          <w:b/>
          <w:bCs/>
          <w:color w:val="1B6FA8"/>
          <w:sz w:val="24"/>
          <w:szCs w:val="24"/>
        </w:rPr>
        <w:t>6.1  Per-stream bandwidth</w:t>
      </w:r>
    </w:p>
    <w:p w14:paraId="488F83BC">
      <w:pPr>
        <w:spacing w:after="120" w:line="280" w:lineRule="auto"/>
      </w:pPr>
      <w:r>
        <w:rPr>
          <w:rFonts w:ascii="Calibri" w:hAnsi="Calibri" w:eastAsia="Calibri" w:cs="Calibri"/>
          <w:color w:val="1F2933"/>
          <w:sz w:val="21"/>
          <w:szCs w:val="21"/>
        </w:rPr>
        <w:t>The figures below are per participant and apply symmetrically in both the send and receive direction.</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600"/>
        <w:gridCol w:w="1700"/>
        <w:gridCol w:w="1700"/>
        <w:gridCol w:w="3000"/>
      </w:tblGrid>
      <w:tr w14:paraId="5A4AA46A">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600" w:type="dxa"/>
            <w:shd w:val="clear" w:color="auto" w:fill="E9F2F9"/>
            <w:tcMar>
              <w:top w:w="70" w:type="dxa"/>
              <w:left w:w="110" w:type="dxa"/>
              <w:bottom w:w="70" w:type="dxa"/>
              <w:right w:w="110" w:type="dxa"/>
            </w:tcMar>
          </w:tcPr>
          <w:p w14:paraId="378432E0">
            <w:pPr>
              <w:spacing w:after="0" w:line="250" w:lineRule="auto"/>
            </w:pPr>
            <w:r>
              <w:rPr>
                <w:rFonts w:ascii="Calibri" w:hAnsi="Calibri" w:eastAsia="Calibri" w:cs="Calibri"/>
                <w:b/>
                <w:bCs/>
                <w:color w:val="12293D"/>
                <w:sz w:val="18"/>
                <w:szCs w:val="18"/>
              </w:rPr>
              <w:t>Stream type</w:t>
            </w:r>
          </w:p>
        </w:tc>
        <w:tc>
          <w:tcPr>
            <w:tcW w:w="1700" w:type="dxa"/>
            <w:shd w:val="clear" w:color="auto" w:fill="E9F2F9"/>
            <w:tcMar>
              <w:top w:w="70" w:type="dxa"/>
              <w:left w:w="110" w:type="dxa"/>
              <w:bottom w:w="70" w:type="dxa"/>
              <w:right w:w="110" w:type="dxa"/>
            </w:tcMar>
          </w:tcPr>
          <w:p w14:paraId="70F3B34D">
            <w:pPr>
              <w:spacing w:after="0" w:line="250" w:lineRule="auto"/>
            </w:pPr>
            <w:r>
              <w:rPr>
                <w:rFonts w:ascii="Calibri" w:hAnsi="Calibri" w:eastAsia="Calibri" w:cs="Calibri"/>
                <w:b/>
                <w:bCs/>
                <w:color w:val="12293D"/>
                <w:sz w:val="18"/>
                <w:szCs w:val="18"/>
              </w:rPr>
              <w:t>Resolution</w:t>
            </w:r>
          </w:p>
        </w:tc>
        <w:tc>
          <w:tcPr>
            <w:tcW w:w="1700" w:type="dxa"/>
            <w:shd w:val="clear" w:color="auto" w:fill="E9F2F9"/>
            <w:tcMar>
              <w:top w:w="70" w:type="dxa"/>
              <w:left w:w="110" w:type="dxa"/>
              <w:bottom w:w="70" w:type="dxa"/>
              <w:right w:w="110" w:type="dxa"/>
            </w:tcMar>
          </w:tcPr>
          <w:p w14:paraId="2F89EFF8">
            <w:pPr>
              <w:spacing w:after="0" w:line="250" w:lineRule="auto"/>
            </w:pPr>
            <w:r>
              <w:rPr>
                <w:rFonts w:ascii="Calibri" w:hAnsi="Calibri" w:eastAsia="Calibri" w:cs="Calibri"/>
                <w:b/>
                <w:bCs/>
                <w:color w:val="12293D"/>
                <w:sz w:val="18"/>
                <w:szCs w:val="18"/>
              </w:rPr>
              <w:t>Bandwidth</w:t>
            </w:r>
          </w:p>
        </w:tc>
        <w:tc>
          <w:tcPr>
            <w:tcW w:w="3000" w:type="dxa"/>
            <w:shd w:val="clear" w:color="auto" w:fill="E9F2F9"/>
            <w:tcMar>
              <w:top w:w="70" w:type="dxa"/>
              <w:left w:w="110" w:type="dxa"/>
              <w:bottom w:w="70" w:type="dxa"/>
              <w:right w:w="110" w:type="dxa"/>
            </w:tcMar>
          </w:tcPr>
          <w:p w14:paraId="105EB995">
            <w:pPr>
              <w:spacing w:after="0" w:line="250" w:lineRule="auto"/>
            </w:pPr>
            <w:r>
              <w:rPr>
                <w:rFonts w:ascii="Calibri" w:hAnsi="Calibri" w:eastAsia="Calibri" w:cs="Calibri"/>
                <w:b/>
                <w:bCs/>
                <w:color w:val="12293D"/>
                <w:sz w:val="18"/>
                <w:szCs w:val="18"/>
              </w:rPr>
              <w:t>Notes</w:t>
            </w:r>
          </w:p>
        </w:tc>
      </w:tr>
      <w:tr w14:paraId="529D130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5B4A5B11">
            <w:pPr>
              <w:spacing w:after="0" w:line="250" w:lineRule="auto"/>
            </w:pPr>
            <w:r>
              <w:rPr>
                <w:rFonts w:ascii="Calibri" w:hAnsi="Calibri" w:eastAsia="Calibri" w:cs="Calibri"/>
                <w:color w:val="1F2933"/>
                <w:sz w:val="18"/>
                <w:szCs w:val="18"/>
              </w:rPr>
              <w:t>Video — Full HD</w:t>
            </w:r>
          </w:p>
        </w:tc>
        <w:tc>
          <w:tcPr>
            <w:tcW w:w="1700" w:type="dxa"/>
            <w:tcMar>
              <w:top w:w="70" w:type="dxa"/>
              <w:left w:w="110" w:type="dxa"/>
              <w:bottom w:w="70" w:type="dxa"/>
              <w:right w:w="110" w:type="dxa"/>
            </w:tcMar>
          </w:tcPr>
          <w:p w14:paraId="63923E36">
            <w:pPr>
              <w:spacing w:after="0" w:line="250" w:lineRule="auto"/>
            </w:pPr>
            <w:r>
              <w:rPr>
                <w:rFonts w:ascii="Calibri" w:hAnsi="Calibri" w:eastAsia="Calibri" w:cs="Calibri"/>
                <w:color w:val="1F2933"/>
                <w:sz w:val="18"/>
                <w:szCs w:val="18"/>
              </w:rPr>
              <w:t>1080p</w:t>
            </w:r>
          </w:p>
        </w:tc>
        <w:tc>
          <w:tcPr>
            <w:tcW w:w="1700" w:type="dxa"/>
            <w:tcMar>
              <w:top w:w="70" w:type="dxa"/>
              <w:left w:w="110" w:type="dxa"/>
              <w:bottom w:w="70" w:type="dxa"/>
              <w:right w:w="110" w:type="dxa"/>
            </w:tcMar>
          </w:tcPr>
          <w:p w14:paraId="53B0CF00">
            <w:pPr>
              <w:numPr>
                <w:ilvl w:val="0"/>
                <w:numId w:val="2"/>
              </w:numPr>
              <w:spacing w:after="0" w:line="250" w:lineRule="auto"/>
            </w:pPr>
            <w:r>
              <w:rPr>
                <w:rFonts w:hint="default" w:ascii="Calibri" w:hAnsi="Calibri" w:eastAsia="Calibri" w:cs="Calibri"/>
                <w:color w:val="1F2933"/>
                <w:sz w:val="18"/>
                <w:szCs w:val="18"/>
                <w:lang w:val="en-IN"/>
              </w:rPr>
              <w:t>4</w:t>
            </w:r>
            <w:r>
              <w:rPr>
                <w:rFonts w:ascii="Calibri" w:hAnsi="Calibri" w:eastAsia="Calibri" w:cs="Calibri"/>
                <w:color w:val="1F2933"/>
                <w:sz w:val="18"/>
                <w:szCs w:val="18"/>
              </w:rPr>
              <w:t xml:space="preserve"> Mbps</w:t>
            </w:r>
          </w:p>
        </w:tc>
        <w:tc>
          <w:tcPr>
            <w:tcW w:w="3000" w:type="dxa"/>
            <w:tcMar>
              <w:top w:w="70" w:type="dxa"/>
              <w:left w:w="110" w:type="dxa"/>
              <w:bottom w:w="70" w:type="dxa"/>
              <w:right w:w="110" w:type="dxa"/>
            </w:tcMar>
          </w:tcPr>
          <w:p w14:paraId="100A2688">
            <w:pPr>
              <w:spacing w:after="0" w:line="250" w:lineRule="auto"/>
            </w:pPr>
            <w:r>
              <w:rPr>
                <w:rFonts w:ascii="Calibri" w:hAnsi="Calibri" w:eastAsia="Calibri" w:cs="Calibri"/>
                <w:color w:val="1F2933"/>
                <w:sz w:val="18"/>
                <w:szCs w:val="18"/>
              </w:rPr>
              <w:t>Recommended for conference rooms and meeting rooms</w:t>
            </w:r>
          </w:p>
        </w:tc>
      </w:tr>
      <w:tr w14:paraId="45768FD1">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10AED385">
            <w:pPr>
              <w:spacing w:after="0" w:line="250" w:lineRule="auto"/>
            </w:pPr>
            <w:r>
              <w:rPr>
                <w:rFonts w:ascii="Calibri" w:hAnsi="Calibri" w:eastAsia="Calibri" w:cs="Calibri"/>
                <w:color w:val="1F2933"/>
                <w:sz w:val="18"/>
                <w:szCs w:val="18"/>
              </w:rPr>
              <w:t>Video — HD</w:t>
            </w:r>
          </w:p>
        </w:tc>
        <w:tc>
          <w:tcPr>
            <w:tcW w:w="1700" w:type="dxa"/>
            <w:shd w:val="clear" w:color="auto" w:fill="F7FAFC"/>
            <w:tcMar>
              <w:top w:w="70" w:type="dxa"/>
              <w:left w:w="110" w:type="dxa"/>
              <w:bottom w:w="70" w:type="dxa"/>
              <w:right w:w="110" w:type="dxa"/>
            </w:tcMar>
          </w:tcPr>
          <w:p w14:paraId="3DA9F629">
            <w:pPr>
              <w:spacing w:after="0" w:line="250" w:lineRule="auto"/>
            </w:pPr>
            <w:r>
              <w:rPr>
                <w:rFonts w:ascii="Calibri" w:hAnsi="Calibri" w:eastAsia="Calibri" w:cs="Calibri"/>
                <w:color w:val="1F2933"/>
                <w:sz w:val="18"/>
                <w:szCs w:val="18"/>
              </w:rPr>
              <w:t>720p</w:t>
            </w:r>
          </w:p>
        </w:tc>
        <w:tc>
          <w:tcPr>
            <w:tcW w:w="1700" w:type="dxa"/>
            <w:shd w:val="clear" w:color="auto" w:fill="F7FAFC"/>
            <w:tcMar>
              <w:top w:w="70" w:type="dxa"/>
              <w:left w:w="110" w:type="dxa"/>
              <w:bottom w:w="70" w:type="dxa"/>
              <w:right w:w="110" w:type="dxa"/>
            </w:tcMar>
          </w:tcPr>
          <w:p w14:paraId="39E30014">
            <w:pPr>
              <w:spacing w:after="0" w:line="250" w:lineRule="auto"/>
            </w:pPr>
            <w:r>
              <w:rPr>
                <w:rFonts w:ascii="Calibri" w:hAnsi="Calibri" w:eastAsia="Calibri" w:cs="Calibri"/>
                <w:color w:val="1F2933"/>
                <w:sz w:val="18"/>
                <w:szCs w:val="18"/>
              </w:rPr>
              <w:t>1 – 1.5 Mbps</w:t>
            </w:r>
          </w:p>
        </w:tc>
        <w:tc>
          <w:tcPr>
            <w:tcW w:w="3000" w:type="dxa"/>
            <w:shd w:val="clear" w:color="auto" w:fill="F7FAFC"/>
            <w:tcMar>
              <w:top w:w="70" w:type="dxa"/>
              <w:left w:w="110" w:type="dxa"/>
              <w:bottom w:w="70" w:type="dxa"/>
              <w:right w:w="110" w:type="dxa"/>
            </w:tcMar>
          </w:tcPr>
          <w:p w14:paraId="42F8FB9E">
            <w:pPr>
              <w:spacing w:after="0" w:line="250" w:lineRule="auto"/>
            </w:pPr>
            <w:r>
              <w:rPr>
                <w:rFonts w:ascii="Calibri" w:hAnsi="Calibri" w:eastAsia="Calibri" w:cs="Calibri"/>
                <w:color w:val="1F2933"/>
                <w:sz w:val="18"/>
                <w:szCs w:val="18"/>
              </w:rPr>
              <w:t>Suitable for desktop and branch participants</w:t>
            </w:r>
          </w:p>
        </w:tc>
      </w:tr>
      <w:tr w14:paraId="4CDFCD04">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055AC46A">
            <w:pPr>
              <w:spacing w:after="0" w:line="250" w:lineRule="auto"/>
            </w:pPr>
            <w:r>
              <w:rPr>
                <w:rFonts w:ascii="Calibri" w:hAnsi="Calibri" w:eastAsia="Calibri" w:cs="Calibri"/>
                <w:color w:val="1F2933"/>
                <w:sz w:val="18"/>
                <w:szCs w:val="18"/>
              </w:rPr>
              <w:t>Video — standard</w:t>
            </w:r>
          </w:p>
        </w:tc>
        <w:tc>
          <w:tcPr>
            <w:tcW w:w="1700" w:type="dxa"/>
            <w:tcMar>
              <w:top w:w="70" w:type="dxa"/>
              <w:left w:w="110" w:type="dxa"/>
              <w:bottom w:w="70" w:type="dxa"/>
              <w:right w:w="110" w:type="dxa"/>
            </w:tcMar>
          </w:tcPr>
          <w:p w14:paraId="295D514C">
            <w:pPr>
              <w:spacing w:after="0" w:line="250" w:lineRule="auto"/>
            </w:pPr>
            <w:r>
              <w:rPr>
                <w:rFonts w:ascii="Calibri" w:hAnsi="Calibri" w:eastAsia="Calibri" w:cs="Calibri"/>
                <w:color w:val="1F2933"/>
                <w:sz w:val="18"/>
                <w:szCs w:val="18"/>
              </w:rPr>
              <w:t>VGA</w:t>
            </w:r>
          </w:p>
        </w:tc>
        <w:tc>
          <w:tcPr>
            <w:tcW w:w="1700" w:type="dxa"/>
            <w:tcMar>
              <w:top w:w="70" w:type="dxa"/>
              <w:left w:w="110" w:type="dxa"/>
              <w:bottom w:w="70" w:type="dxa"/>
              <w:right w:w="110" w:type="dxa"/>
            </w:tcMar>
          </w:tcPr>
          <w:p w14:paraId="145D2F24">
            <w:pPr>
              <w:spacing w:after="0" w:line="250" w:lineRule="auto"/>
            </w:pPr>
            <w:r>
              <w:rPr>
                <w:rFonts w:hint="default" w:ascii="Calibri" w:hAnsi="Calibri" w:eastAsia="Calibri" w:cs="Calibri"/>
                <w:color w:val="1F2933"/>
                <w:sz w:val="18"/>
                <w:szCs w:val="18"/>
                <w:lang w:val="en-IN"/>
              </w:rPr>
              <w:t>786</w:t>
            </w:r>
            <w:r>
              <w:rPr>
                <w:rFonts w:ascii="Calibri" w:hAnsi="Calibri" w:eastAsia="Calibri" w:cs="Calibri"/>
                <w:color w:val="1F2933"/>
                <w:sz w:val="18"/>
                <w:szCs w:val="18"/>
              </w:rPr>
              <w:t xml:space="preserve"> Kbps</w:t>
            </w:r>
          </w:p>
        </w:tc>
        <w:tc>
          <w:tcPr>
            <w:tcW w:w="3000" w:type="dxa"/>
            <w:tcMar>
              <w:top w:w="70" w:type="dxa"/>
              <w:left w:w="110" w:type="dxa"/>
              <w:bottom w:w="70" w:type="dxa"/>
              <w:right w:w="110" w:type="dxa"/>
            </w:tcMar>
          </w:tcPr>
          <w:p w14:paraId="69360202">
            <w:pPr>
              <w:spacing w:after="0" w:line="250" w:lineRule="auto"/>
            </w:pPr>
            <w:r>
              <w:rPr>
                <w:rFonts w:ascii="Calibri" w:hAnsi="Calibri" w:eastAsia="Calibri" w:cs="Calibri"/>
                <w:color w:val="1F2933"/>
                <w:sz w:val="18"/>
                <w:szCs w:val="18"/>
              </w:rPr>
              <w:t>Minimum acceptable quality; constrained links</w:t>
            </w:r>
          </w:p>
        </w:tc>
      </w:tr>
      <w:tr w14:paraId="6891A6FA">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226E786B">
            <w:pPr>
              <w:spacing w:after="0" w:line="250" w:lineRule="auto"/>
            </w:pPr>
            <w:r>
              <w:rPr>
                <w:rFonts w:ascii="Calibri" w:hAnsi="Calibri" w:eastAsia="Calibri" w:cs="Calibri"/>
                <w:color w:val="1F2933"/>
                <w:sz w:val="18"/>
                <w:szCs w:val="18"/>
              </w:rPr>
              <w:t>Audio</w:t>
            </w:r>
          </w:p>
        </w:tc>
        <w:tc>
          <w:tcPr>
            <w:tcW w:w="1700" w:type="dxa"/>
            <w:shd w:val="clear" w:color="auto" w:fill="F7FAFC"/>
            <w:tcMar>
              <w:top w:w="70" w:type="dxa"/>
              <w:left w:w="110" w:type="dxa"/>
              <w:bottom w:w="70" w:type="dxa"/>
              <w:right w:w="110" w:type="dxa"/>
            </w:tcMar>
          </w:tcPr>
          <w:p w14:paraId="66C97889">
            <w:pPr>
              <w:spacing w:after="0" w:line="250" w:lineRule="auto"/>
            </w:pPr>
            <w:r>
              <w:rPr>
                <w:rFonts w:ascii="Calibri" w:hAnsi="Calibri" w:eastAsia="Calibri" w:cs="Calibri"/>
                <w:color w:val="1F2933"/>
                <w:sz w:val="18"/>
                <w:szCs w:val="18"/>
              </w:rPr>
              <w:t>Opus</w:t>
            </w:r>
          </w:p>
        </w:tc>
        <w:tc>
          <w:tcPr>
            <w:tcW w:w="1700" w:type="dxa"/>
            <w:shd w:val="clear" w:color="auto" w:fill="F7FAFC"/>
            <w:tcMar>
              <w:top w:w="70" w:type="dxa"/>
              <w:left w:w="110" w:type="dxa"/>
              <w:bottom w:w="70" w:type="dxa"/>
              <w:right w:w="110" w:type="dxa"/>
            </w:tcMar>
          </w:tcPr>
          <w:p w14:paraId="67745AE1">
            <w:pPr>
              <w:spacing w:after="0" w:line="250" w:lineRule="auto"/>
            </w:pPr>
            <w:r>
              <w:rPr>
                <w:rFonts w:ascii="Calibri" w:hAnsi="Calibri" w:eastAsia="Calibri" w:cs="Calibri"/>
                <w:color w:val="1F2933"/>
                <w:sz w:val="18"/>
                <w:szCs w:val="18"/>
              </w:rPr>
              <w:t>40 – 64 Kbps</w:t>
            </w:r>
          </w:p>
        </w:tc>
        <w:tc>
          <w:tcPr>
            <w:tcW w:w="3000" w:type="dxa"/>
            <w:shd w:val="clear" w:color="auto" w:fill="F7FAFC"/>
            <w:tcMar>
              <w:top w:w="70" w:type="dxa"/>
              <w:left w:w="110" w:type="dxa"/>
              <w:bottom w:w="70" w:type="dxa"/>
              <w:right w:w="110" w:type="dxa"/>
            </w:tcMar>
          </w:tcPr>
          <w:p w14:paraId="46B8B4C9">
            <w:pPr>
              <w:spacing w:after="0" w:line="250" w:lineRule="auto"/>
            </w:pPr>
            <w:r>
              <w:rPr>
                <w:rFonts w:ascii="Calibri" w:hAnsi="Calibri" w:eastAsia="Calibri" w:cs="Calibri"/>
                <w:color w:val="1F2933"/>
                <w:sz w:val="18"/>
                <w:szCs w:val="18"/>
              </w:rPr>
              <w:t>Included in the figures above where combined</w:t>
            </w:r>
          </w:p>
        </w:tc>
      </w:tr>
      <w:tr w14:paraId="4550108F">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16E51AE7">
            <w:pPr>
              <w:spacing w:after="0" w:line="250" w:lineRule="auto"/>
            </w:pPr>
            <w:r>
              <w:rPr>
                <w:rFonts w:ascii="Calibri" w:hAnsi="Calibri" w:eastAsia="Calibri" w:cs="Calibri"/>
                <w:color w:val="1F2933"/>
                <w:sz w:val="18"/>
                <w:szCs w:val="18"/>
              </w:rPr>
              <w:t>Content sharing</w:t>
            </w:r>
          </w:p>
        </w:tc>
        <w:tc>
          <w:tcPr>
            <w:tcW w:w="1700" w:type="dxa"/>
            <w:tcMar>
              <w:top w:w="70" w:type="dxa"/>
              <w:left w:w="110" w:type="dxa"/>
              <w:bottom w:w="70" w:type="dxa"/>
              <w:right w:w="110" w:type="dxa"/>
            </w:tcMar>
          </w:tcPr>
          <w:p w14:paraId="27A46CC8">
            <w:pPr>
              <w:spacing w:after="0" w:line="250" w:lineRule="auto"/>
            </w:pPr>
            <w:r>
              <w:rPr>
                <w:rFonts w:ascii="Calibri" w:hAnsi="Calibri" w:eastAsia="Calibri" w:cs="Calibri"/>
                <w:color w:val="1F2933"/>
                <w:sz w:val="18"/>
                <w:szCs w:val="18"/>
              </w:rPr>
              <w:t>Up to 1080p</w:t>
            </w:r>
          </w:p>
        </w:tc>
        <w:tc>
          <w:tcPr>
            <w:tcW w:w="1700" w:type="dxa"/>
            <w:tcMar>
              <w:top w:w="70" w:type="dxa"/>
              <w:left w:w="110" w:type="dxa"/>
              <w:bottom w:w="70" w:type="dxa"/>
              <w:right w:w="110" w:type="dxa"/>
            </w:tcMar>
          </w:tcPr>
          <w:p w14:paraId="68736214">
            <w:pPr>
              <w:spacing w:after="0" w:line="250" w:lineRule="auto"/>
            </w:pPr>
            <w:r>
              <w:rPr>
                <w:rFonts w:ascii="Calibri" w:hAnsi="Calibri" w:eastAsia="Calibri" w:cs="Calibri"/>
                <w:color w:val="1F2933"/>
                <w:sz w:val="18"/>
                <w:szCs w:val="18"/>
              </w:rPr>
              <w:t>0.5 – 1 Mbps</w:t>
            </w:r>
          </w:p>
        </w:tc>
        <w:tc>
          <w:tcPr>
            <w:tcW w:w="3000" w:type="dxa"/>
            <w:tcMar>
              <w:top w:w="70" w:type="dxa"/>
              <w:left w:w="110" w:type="dxa"/>
              <w:bottom w:w="70" w:type="dxa"/>
              <w:right w:w="110" w:type="dxa"/>
            </w:tcMar>
          </w:tcPr>
          <w:p w14:paraId="186053B8">
            <w:pPr>
              <w:spacing w:after="0" w:line="250" w:lineRule="auto"/>
            </w:pPr>
            <w:r>
              <w:rPr>
                <w:rFonts w:ascii="Calibri" w:hAnsi="Calibri" w:eastAsia="Calibri" w:cs="Calibri"/>
                <w:color w:val="1F2933"/>
                <w:sz w:val="18"/>
                <w:szCs w:val="18"/>
              </w:rPr>
              <w:t>Additional to the video stream while sharing is active</w:t>
            </w:r>
          </w:p>
        </w:tc>
      </w:tr>
      <w:tr w14:paraId="0B84D01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5A799A1C">
            <w:pPr>
              <w:spacing w:after="0" w:line="250" w:lineRule="auto"/>
            </w:pPr>
            <w:r>
              <w:rPr>
                <w:rFonts w:ascii="Calibri" w:hAnsi="Calibri" w:eastAsia="Calibri" w:cs="Calibri"/>
                <w:color w:val="1F2933"/>
                <w:sz w:val="18"/>
                <w:szCs w:val="18"/>
              </w:rPr>
              <w:t>Signalling</w:t>
            </w:r>
          </w:p>
        </w:tc>
        <w:tc>
          <w:tcPr>
            <w:tcW w:w="1700" w:type="dxa"/>
            <w:shd w:val="clear" w:color="auto" w:fill="F7FAFC"/>
            <w:tcMar>
              <w:top w:w="70" w:type="dxa"/>
              <w:left w:w="110" w:type="dxa"/>
              <w:bottom w:w="70" w:type="dxa"/>
              <w:right w:w="110" w:type="dxa"/>
            </w:tcMar>
          </w:tcPr>
          <w:p w14:paraId="58B46E41">
            <w:pPr>
              <w:spacing w:after="0" w:line="250" w:lineRule="auto"/>
            </w:pPr>
            <w:r>
              <w:rPr>
                <w:rFonts w:ascii="Calibri" w:hAnsi="Calibri" w:eastAsia="Calibri" w:cs="Calibri"/>
                <w:color w:val="1F2933"/>
                <w:sz w:val="18"/>
                <w:szCs w:val="18"/>
              </w:rPr>
              <w:t>n/a</w:t>
            </w:r>
          </w:p>
        </w:tc>
        <w:tc>
          <w:tcPr>
            <w:tcW w:w="1700" w:type="dxa"/>
            <w:shd w:val="clear" w:color="auto" w:fill="F7FAFC"/>
            <w:tcMar>
              <w:top w:w="70" w:type="dxa"/>
              <w:left w:w="110" w:type="dxa"/>
              <w:bottom w:w="70" w:type="dxa"/>
              <w:right w:w="110" w:type="dxa"/>
            </w:tcMar>
          </w:tcPr>
          <w:p w14:paraId="522B816D">
            <w:pPr>
              <w:spacing w:after="0" w:line="250" w:lineRule="auto"/>
            </w:pPr>
            <w:r>
              <w:rPr>
                <w:rFonts w:ascii="Calibri" w:hAnsi="Calibri" w:eastAsia="Calibri" w:cs="Calibri"/>
                <w:color w:val="1F2933"/>
                <w:sz w:val="18"/>
                <w:szCs w:val="18"/>
              </w:rPr>
              <w:t>Negligible</w:t>
            </w:r>
          </w:p>
        </w:tc>
        <w:tc>
          <w:tcPr>
            <w:tcW w:w="3000" w:type="dxa"/>
            <w:shd w:val="clear" w:color="auto" w:fill="F7FAFC"/>
            <w:tcMar>
              <w:top w:w="70" w:type="dxa"/>
              <w:left w:w="110" w:type="dxa"/>
              <w:bottom w:w="70" w:type="dxa"/>
              <w:right w:w="110" w:type="dxa"/>
            </w:tcMar>
          </w:tcPr>
          <w:p w14:paraId="505C9523">
            <w:pPr>
              <w:spacing w:after="0" w:line="250" w:lineRule="auto"/>
            </w:pPr>
            <w:r>
              <w:rPr>
                <w:rFonts w:ascii="Calibri" w:hAnsi="Calibri" w:eastAsia="Calibri" w:cs="Calibri"/>
                <w:color w:val="1F2933"/>
                <w:sz w:val="18"/>
                <w:szCs w:val="18"/>
              </w:rPr>
              <w:t>HTTPS and control traffic only</w:t>
            </w:r>
          </w:p>
        </w:tc>
      </w:tr>
    </w:tbl>
    <w:p w14:paraId="6648AD0A">
      <w:pPr>
        <w:pStyle w:val="3"/>
        <w:spacing w:before="240" w:after="120"/>
      </w:pPr>
      <w:r>
        <w:rPr>
          <w:rFonts w:ascii="Calibri" w:hAnsi="Calibri" w:eastAsia="Calibri" w:cs="Calibri"/>
          <w:b/>
          <w:bCs/>
          <w:color w:val="1B6FA8"/>
          <w:sz w:val="24"/>
          <w:szCs w:val="24"/>
        </w:rPr>
        <w:t>6.2  Aggregate capacity at the server</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4200"/>
        <w:gridCol w:w="2200"/>
        <w:gridCol w:w="2600"/>
      </w:tblGrid>
      <w:tr w14:paraId="01D1BDA1">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4200" w:type="dxa"/>
            <w:shd w:val="clear" w:color="auto" w:fill="E9F2F9"/>
            <w:tcMar>
              <w:top w:w="70" w:type="dxa"/>
              <w:left w:w="110" w:type="dxa"/>
              <w:bottom w:w="70" w:type="dxa"/>
              <w:right w:w="110" w:type="dxa"/>
            </w:tcMar>
          </w:tcPr>
          <w:p w14:paraId="19AD7E28">
            <w:pPr>
              <w:spacing w:after="0" w:line="250" w:lineRule="auto"/>
            </w:pPr>
            <w:r>
              <w:rPr>
                <w:rFonts w:ascii="Calibri" w:hAnsi="Calibri" w:eastAsia="Calibri" w:cs="Calibri"/>
                <w:b/>
                <w:bCs/>
                <w:color w:val="12293D"/>
                <w:sz w:val="18"/>
                <w:szCs w:val="18"/>
              </w:rPr>
              <w:t>Scenario</w:t>
            </w:r>
          </w:p>
        </w:tc>
        <w:tc>
          <w:tcPr>
            <w:tcW w:w="2200" w:type="dxa"/>
            <w:shd w:val="clear" w:color="auto" w:fill="E9F2F9"/>
            <w:tcMar>
              <w:top w:w="70" w:type="dxa"/>
              <w:left w:w="110" w:type="dxa"/>
              <w:bottom w:w="70" w:type="dxa"/>
              <w:right w:w="110" w:type="dxa"/>
            </w:tcMar>
          </w:tcPr>
          <w:p w14:paraId="50CB541B">
            <w:pPr>
              <w:spacing w:after="0" w:line="250" w:lineRule="auto"/>
            </w:pPr>
            <w:r>
              <w:rPr>
                <w:rFonts w:ascii="Calibri" w:hAnsi="Calibri" w:eastAsia="Calibri" w:cs="Calibri"/>
                <w:b/>
                <w:bCs/>
                <w:color w:val="12293D"/>
                <w:sz w:val="18"/>
                <w:szCs w:val="18"/>
              </w:rPr>
              <w:t>Calculation</w:t>
            </w:r>
          </w:p>
        </w:tc>
        <w:tc>
          <w:tcPr>
            <w:tcW w:w="2600" w:type="dxa"/>
            <w:shd w:val="clear" w:color="auto" w:fill="E9F2F9"/>
            <w:tcMar>
              <w:top w:w="70" w:type="dxa"/>
              <w:left w:w="110" w:type="dxa"/>
              <w:bottom w:w="70" w:type="dxa"/>
              <w:right w:w="110" w:type="dxa"/>
            </w:tcMar>
          </w:tcPr>
          <w:p w14:paraId="1266EBBA">
            <w:pPr>
              <w:spacing w:after="0" w:line="250" w:lineRule="auto"/>
            </w:pPr>
            <w:r>
              <w:rPr>
                <w:rFonts w:ascii="Calibri" w:hAnsi="Calibri" w:eastAsia="Calibri" w:cs="Calibri"/>
                <w:b/>
                <w:bCs/>
                <w:color w:val="12293D"/>
                <w:sz w:val="18"/>
                <w:szCs w:val="18"/>
              </w:rPr>
              <w:t>Bandwidth</w:t>
            </w:r>
          </w:p>
        </w:tc>
      </w:tr>
      <w:tr w14:paraId="7848FD24">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6828CB18">
            <w:pPr>
              <w:spacing w:after="0" w:line="250" w:lineRule="auto"/>
            </w:pPr>
            <w:r>
              <w:rPr>
                <w:rFonts w:ascii="Calibri" w:hAnsi="Calibri" w:eastAsia="Calibri" w:cs="Calibri"/>
                <w:color w:val="1F2933"/>
                <w:sz w:val="18"/>
                <w:szCs w:val="18"/>
              </w:rPr>
              <w:t>50 concurrent ports at Full HD</w:t>
            </w:r>
          </w:p>
        </w:tc>
        <w:tc>
          <w:tcPr>
            <w:tcW w:w="2200" w:type="dxa"/>
            <w:tcMar>
              <w:top w:w="70" w:type="dxa"/>
              <w:left w:w="110" w:type="dxa"/>
              <w:bottom w:w="70" w:type="dxa"/>
              <w:right w:w="110" w:type="dxa"/>
            </w:tcMar>
          </w:tcPr>
          <w:p w14:paraId="2E7DCBD7">
            <w:pPr>
              <w:spacing w:after="0" w:line="250" w:lineRule="auto"/>
            </w:pPr>
            <w:r>
              <w:rPr>
                <w:rFonts w:ascii="Calibri" w:hAnsi="Calibri" w:eastAsia="Calibri" w:cs="Calibri"/>
                <w:color w:val="1F2933"/>
                <w:sz w:val="18"/>
                <w:szCs w:val="18"/>
              </w:rPr>
              <w:t xml:space="preserve">50 × </w:t>
            </w:r>
            <w:r>
              <w:rPr>
                <w:rFonts w:hint="default" w:ascii="Calibri" w:hAnsi="Calibri" w:eastAsia="Calibri" w:cs="Calibri"/>
                <w:color w:val="1F2933"/>
                <w:sz w:val="18"/>
                <w:szCs w:val="18"/>
                <w:lang w:val="en-IN"/>
              </w:rPr>
              <w:t xml:space="preserve">2 - 4 </w:t>
            </w:r>
            <w:r>
              <w:rPr>
                <w:rFonts w:ascii="Calibri" w:hAnsi="Calibri" w:eastAsia="Calibri" w:cs="Calibri"/>
                <w:color w:val="1F2933"/>
                <w:sz w:val="18"/>
                <w:szCs w:val="18"/>
              </w:rPr>
              <w:t>Mbps</w:t>
            </w:r>
          </w:p>
        </w:tc>
        <w:tc>
          <w:tcPr>
            <w:tcW w:w="2600" w:type="dxa"/>
            <w:tcMar>
              <w:top w:w="70" w:type="dxa"/>
              <w:left w:w="110" w:type="dxa"/>
              <w:bottom w:w="70" w:type="dxa"/>
              <w:right w:w="110" w:type="dxa"/>
            </w:tcMar>
          </w:tcPr>
          <w:p w14:paraId="0EBD7186">
            <w:pPr>
              <w:spacing w:after="0" w:line="250" w:lineRule="auto"/>
            </w:pPr>
            <w:r>
              <w:rPr>
                <w:rFonts w:hint="default" w:ascii="Calibri" w:hAnsi="Calibri" w:eastAsia="Calibri" w:cs="Calibri"/>
                <w:color w:val="1F2933"/>
                <w:sz w:val="18"/>
                <w:szCs w:val="18"/>
                <w:lang w:val="en-IN"/>
              </w:rPr>
              <w:t>100</w:t>
            </w:r>
            <w:r>
              <w:rPr>
                <w:rFonts w:ascii="Calibri" w:hAnsi="Calibri" w:eastAsia="Calibri" w:cs="Calibri"/>
                <w:color w:val="1F2933"/>
                <w:sz w:val="18"/>
                <w:szCs w:val="18"/>
              </w:rPr>
              <w:t xml:space="preserve"> – </w:t>
            </w:r>
            <w:r>
              <w:rPr>
                <w:rFonts w:hint="default" w:ascii="Calibri" w:hAnsi="Calibri" w:eastAsia="Calibri" w:cs="Calibri"/>
                <w:color w:val="1F2933"/>
                <w:sz w:val="18"/>
                <w:szCs w:val="18"/>
                <w:lang w:val="en-IN"/>
              </w:rPr>
              <w:t>200</w:t>
            </w:r>
            <w:r>
              <w:rPr>
                <w:rFonts w:ascii="Calibri" w:hAnsi="Calibri" w:eastAsia="Calibri" w:cs="Calibri"/>
                <w:color w:val="1F2933"/>
                <w:sz w:val="18"/>
                <w:szCs w:val="18"/>
              </w:rPr>
              <w:t xml:space="preserve"> Mbps</w:t>
            </w:r>
          </w:p>
        </w:tc>
      </w:tr>
      <w:tr w14:paraId="6AEA96E4">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shd w:val="clear" w:color="auto" w:fill="F7FAFC"/>
            <w:tcMar>
              <w:top w:w="70" w:type="dxa"/>
              <w:left w:w="110" w:type="dxa"/>
              <w:bottom w:w="70" w:type="dxa"/>
              <w:right w:w="110" w:type="dxa"/>
            </w:tcMar>
          </w:tcPr>
          <w:p w14:paraId="38FDCDFC">
            <w:pPr>
              <w:spacing w:after="0" w:line="250" w:lineRule="auto"/>
            </w:pPr>
            <w:r>
              <w:rPr>
                <w:rFonts w:ascii="Calibri" w:hAnsi="Calibri" w:eastAsia="Calibri" w:cs="Calibri"/>
                <w:color w:val="1F2933"/>
                <w:sz w:val="18"/>
                <w:szCs w:val="18"/>
              </w:rPr>
              <w:t>50 concurrent ports at HD</w:t>
            </w:r>
          </w:p>
        </w:tc>
        <w:tc>
          <w:tcPr>
            <w:tcW w:w="2200" w:type="dxa"/>
            <w:shd w:val="clear" w:color="auto" w:fill="F7FAFC"/>
            <w:tcMar>
              <w:top w:w="70" w:type="dxa"/>
              <w:left w:w="110" w:type="dxa"/>
              <w:bottom w:w="70" w:type="dxa"/>
              <w:right w:w="110" w:type="dxa"/>
            </w:tcMar>
          </w:tcPr>
          <w:p w14:paraId="4FBDEFF7">
            <w:pPr>
              <w:spacing w:after="0" w:line="250" w:lineRule="auto"/>
            </w:pPr>
            <w:r>
              <w:rPr>
                <w:rFonts w:ascii="Calibri" w:hAnsi="Calibri" w:eastAsia="Calibri" w:cs="Calibri"/>
                <w:color w:val="1F2933"/>
                <w:sz w:val="18"/>
                <w:szCs w:val="18"/>
              </w:rPr>
              <w:t xml:space="preserve">50 × </w:t>
            </w:r>
            <w:r>
              <w:rPr>
                <w:rFonts w:hint="default" w:ascii="Calibri" w:hAnsi="Calibri" w:eastAsia="Calibri" w:cs="Calibri"/>
                <w:color w:val="1F2933"/>
                <w:sz w:val="18"/>
                <w:szCs w:val="18"/>
                <w:lang w:val="en-IN"/>
              </w:rPr>
              <w:t xml:space="preserve">2 - 4 </w:t>
            </w:r>
            <w:r>
              <w:rPr>
                <w:rFonts w:ascii="Calibri" w:hAnsi="Calibri" w:eastAsia="Calibri" w:cs="Calibri"/>
                <w:color w:val="1F2933"/>
                <w:sz w:val="18"/>
                <w:szCs w:val="18"/>
              </w:rPr>
              <w:t>Mbps</w:t>
            </w:r>
          </w:p>
        </w:tc>
        <w:tc>
          <w:tcPr>
            <w:tcW w:w="2600" w:type="dxa"/>
            <w:shd w:val="clear" w:color="auto" w:fill="F7FAFC"/>
            <w:tcMar>
              <w:top w:w="70" w:type="dxa"/>
              <w:left w:w="110" w:type="dxa"/>
              <w:bottom w:w="70" w:type="dxa"/>
              <w:right w:w="110" w:type="dxa"/>
            </w:tcMar>
          </w:tcPr>
          <w:p w14:paraId="7BC8A2B6">
            <w:pPr>
              <w:spacing w:after="0" w:line="250" w:lineRule="auto"/>
            </w:pPr>
            <w:r>
              <w:rPr>
                <w:rFonts w:hint="default" w:ascii="Calibri" w:hAnsi="Calibri" w:eastAsia="Calibri" w:cs="Calibri"/>
                <w:color w:val="1F2933"/>
                <w:sz w:val="18"/>
                <w:szCs w:val="18"/>
                <w:lang w:val="en-IN"/>
              </w:rPr>
              <w:t>100</w:t>
            </w:r>
            <w:r>
              <w:rPr>
                <w:rFonts w:ascii="Calibri" w:hAnsi="Calibri" w:eastAsia="Calibri" w:cs="Calibri"/>
                <w:color w:val="1F2933"/>
                <w:sz w:val="18"/>
                <w:szCs w:val="18"/>
              </w:rPr>
              <w:t xml:space="preserve"> – </w:t>
            </w:r>
            <w:r>
              <w:rPr>
                <w:rFonts w:hint="default" w:ascii="Calibri" w:hAnsi="Calibri" w:eastAsia="Calibri" w:cs="Calibri"/>
                <w:color w:val="1F2933"/>
                <w:sz w:val="18"/>
                <w:szCs w:val="18"/>
                <w:lang w:val="en-IN"/>
              </w:rPr>
              <w:t>200</w:t>
            </w:r>
            <w:r>
              <w:rPr>
                <w:rFonts w:ascii="Calibri" w:hAnsi="Calibri" w:eastAsia="Calibri" w:cs="Calibri"/>
                <w:color w:val="1F2933"/>
                <w:sz w:val="18"/>
                <w:szCs w:val="18"/>
              </w:rPr>
              <w:t>Mbps</w:t>
            </w:r>
          </w:p>
        </w:tc>
      </w:tr>
      <w:tr w14:paraId="4EFDC192">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61E4831D">
            <w:pPr>
              <w:spacing w:after="0" w:line="250" w:lineRule="auto"/>
            </w:pPr>
            <w:r>
              <w:rPr>
                <w:rFonts w:ascii="Calibri" w:hAnsi="Calibri" w:eastAsia="Calibri" w:cs="Calibri"/>
                <w:color w:val="1F2933"/>
                <w:sz w:val="18"/>
                <w:szCs w:val="18"/>
              </w:rPr>
              <w:t>Content sharing allowance</w:t>
            </w:r>
          </w:p>
        </w:tc>
        <w:tc>
          <w:tcPr>
            <w:tcW w:w="2200" w:type="dxa"/>
            <w:tcMar>
              <w:top w:w="70" w:type="dxa"/>
              <w:left w:w="110" w:type="dxa"/>
              <w:bottom w:w="70" w:type="dxa"/>
              <w:right w:w="110" w:type="dxa"/>
            </w:tcMar>
          </w:tcPr>
          <w:p w14:paraId="448FA272">
            <w:pPr>
              <w:spacing w:after="0" w:line="250" w:lineRule="auto"/>
            </w:pPr>
            <w:r>
              <w:rPr>
                <w:rFonts w:ascii="Calibri" w:hAnsi="Calibri" w:eastAsia="Calibri" w:cs="Calibri"/>
                <w:color w:val="1F2933"/>
                <w:sz w:val="18"/>
                <w:szCs w:val="18"/>
              </w:rPr>
              <w:t>10 concurrent shares × 1 Mbps</w:t>
            </w:r>
          </w:p>
        </w:tc>
        <w:tc>
          <w:tcPr>
            <w:tcW w:w="2600" w:type="dxa"/>
            <w:tcMar>
              <w:top w:w="70" w:type="dxa"/>
              <w:left w:w="110" w:type="dxa"/>
              <w:bottom w:w="70" w:type="dxa"/>
              <w:right w:w="110" w:type="dxa"/>
            </w:tcMar>
          </w:tcPr>
          <w:p w14:paraId="4F149C52">
            <w:pPr>
              <w:spacing w:after="0" w:line="250" w:lineRule="auto"/>
            </w:pPr>
            <w:r>
              <w:rPr>
                <w:rFonts w:ascii="Calibri" w:hAnsi="Calibri" w:eastAsia="Calibri" w:cs="Calibri"/>
                <w:color w:val="1F2933"/>
                <w:sz w:val="18"/>
                <w:szCs w:val="18"/>
              </w:rPr>
              <w:t>10 Mbps</w:t>
            </w:r>
          </w:p>
        </w:tc>
      </w:tr>
      <w:tr w14:paraId="7D147CF7">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shd w:val="clear" w:color="auto" w:fill="F7FAFC"/>
            <w:tcMar>
              <w:top w:w="70" w:type="dxa"/>
              <w:left w:w="110" w:type="dxa"/>
              <w:bottom w:w="70" w:type="dxa"/>
              <w:right w:w="110" w:type="dxa"/>
            </w:tcMar>
          </w:tcPr>
          <w:p w14:paraId="261AAD36">
            <w:pPr>
              <w:spacing w:after="0" w:line="250" w:lineRule="auto"/>
            </w:pPr>
            <w:r>
              <w:rPr>
                <w:rFonts w:ascii="Calibri" w:hAnsi="Calibri" w:eastAsia="Calibri" w:cs="Calibri"/>
                <w:color w:val="1F2933"/>
                <w:sz w:val="18"/>
                <w:szCs w:val="18"/>
              </w:rPr>
              <w:t>Sub-total at peak</w:t>
            </w:r>
          </w:p>
        </w:tc>
        <w:tc>
          <w:tcPr>
            <w:tcW w:w="2200" w:type="dxa"/>
            <w:shd w:val="clear" w:color="auto" w:fill="F7FAFC"/>
            <w:tcMar>
              <w:top w:w="70" w:type="dxa"/>
              <w:left w:w="110" w:type="dxa"/>
              <w:bottom w:w="70" w:type="dxa"/>
              <w:right w:w="110" w:type="dxa"/>
            </w:tcMar>
          </w:tcPr>
          <w:p w14:paraId="0D457647">
            <w:pPr>
              <w:spacing w:after="0" w:line="250" w:lineRule="auto"/>
            </w:pPr>
            <w:r>
              <w:rPr>
                <w:rFonts w:ascii="Calibri" w:hAnsi="Calibri" w:eastAsia="Calibri" w:cs="Calibri"/>
                <w:color w:val="1F2933"/>
                <w:sz w:val="18"/>
                <w:szCs w:val="18"/>
              </w:rPr>
              <w:t>Full HD plus content</w:t>
            </w:r>
          </w:p>
        </w:tc>
        <w:tc>
          <w:tcPr>
            <w:tcW w:w="2600" w:type="dxa"/>
            <w:shd w:val="clear" w:color="auto" w:fill="F7FAFC"/>
            <w:tcMar>
              <w:top w:w="70" w:type="dxa"/>
              <w:left w:w="110" w:type="dxa"/>
              <w:bottom w:w="70" w:type="dxa"/>
              <w:right w:w="110" w:type="dxa"/>
            </w:tcMar>
          </w:tcPr>
          <w:p w14:paraId="593A2163">
            <w:pPr>
              <w:spacing w:after="0" w:line="250" w:lineRule="auto"/>
            </w:pPr>
            <w:r>
              <w:rPr>
                <w:rFonts w:ascii="Calibri" w:hAnsi="Calibri" w:eastAsia="Calibri" w:cs="Calibri"/>
                <w:color w:val="1F2933"/>
                <w:sz w:val="18"/>
                <w:szCs w:val="18"/>
              </w:rPr>
              <w:t>Approximately 110 Mbps</w:t>
            </w:r>
          </w:p>
        </w:tc>
      </w:tr>
      <w:tr w14:paraId="216145A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0A6B5A0F">
            <w:pPr>
              <w:spacing w:after="0" w:line="250" w:lineRule="auto"/>
            </w:pPr>
            <w:r>
              <w:rPr>
                <w:rFonts w:ascii="Calibri" w:hAnsi="Calibri" w:eastAsia="Calibri" w:cs="Calibri"/>
                <w:color w:val="1F2933"/>
                <w:sz w:val="18"/>
                <w:szCs w:val="18"/>
              </w:rPr>
              <w:t>Recommended headroom</w:t>
            </w:r>
          </w:p>
        </w:tc>
        <w:tc>
          <w:tcPr>
            <w:tcW w:w="2200" w:type="dxa"/>
            <w:tcMar>
              <w:top w:w="70" w:type="dxa"/>
              <w:left w:w="110" w:type="dxa"/>
              <w:bottom w:w="70" w:type="dxa"/>
              <w:right w:w="110" w:type="dxa"/>
            </w:tcMar>
          </w:tcPr>
          <w:p w14:paraId="7FB59735">
            <w:pPr>
              <w:spacing w:after="0" w:line="250" w:lineRule="auto"/>
            </w:pPr>
            <w:r>
              <w:rPr>
                <w:rFonts w:ascii="Calibri" w:hAnsi="Calibri" w:eastAsia="Calibri" w:cs="Calibri"/>
                <w:color w:val="1F2933"/>
                <w:sz w:val="18"/>
                <w:szCs w:val="18"/>
              </w:rPr>
              <w:t>30 per cent for peak and burst</w:t>
            </w:r>
          </w:p>
        </w:tc>
        <w:tc>
          <w:tcPr>
            <w:tcW w:w="2600" w:type="dxa"/>
            <w:tcMar>
              <w:top w:w="70" w:type="dxa"/>
              <w:left w:w="110" w:type="dxa"/>
              <w:bottom w:w="70" w:type="dxa"/>
              <w:right w:w="110" w:type="dxa"/>
            </w:tcMar>
          </w:tcPr>
          <w:p w14:paraId="2C35ED4C">
            <w:pPr>
              <w:spacing w:after="0" w:line="250" w:lineRule="auto"/>
            </w:pPr>
            <w:r>
              <w:rPr>
                <w:rFonts w:ascii="Calibri" w:hAnsi="Calibri" w:eastAsia="Calibri" w:cs="Calibri"/>
                <w:color w:val="1F2933"/>
                <w:sz w:val="18"/>
                <w:szCs w:val="18"/>
              </w:rPr>
              <w:t>Approximately 33 Mbps</w:t>
            </w:r>
          </w:p>
        </w:tc>
      </w:tr>
      <w:tr w14:paraId="7804755A">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shd w:val="clear" w:color="auto" w:fill="F7FAFC"/>
            <w:tcMar>
              <w:top w:w="70" w:type="dxa"/>
              <w:left w:w="110" w:type="dxa"/>
              <w:bottom w:w="70" w:type="dxa"/>
              <w:right w:w="110" w:type="dxa"/>
            </w:tcMar>
          </w:tcPr>
          <w:p w14:paraId="7DD61CB1">
            <w:pPr>
              <w:spacing w:after="0" w:line="250" w:lineRule="auto"/>
            </w:pPr>
            <w:r>
              <w:rPr>
                <w:rFonts w:ascii="Calibri" w:hAnsi="Calibri" w:eastAsia="Calibri" w:cs="Calibri"/>
                <w:color w:val="1F2933"/>
                <w:sz w:val="18"/>
                <w:szCs w:val="18"/>
              </w:rPr>
              <w:t>Recommended server uplink</w:t>
            </w:r>
          </w:p>
        </w:tc>
        <w:tc>
          <w:tcPr>
            <w:tcW w:w="2200" w:type="dxa"/>
            <w:shd w:val="clear" w:color="auto" w:fill="F7FAFC"/>
            <w:tcMar>
              <w:top w:w="70" w:type="dxa"/>
              <w:left w:w="110" w:type="dxa"/>
              <w:bottom w:w="70" w:type="dxa"/>
              <w:right w:w="110" w:type="dxa"/>
            </w:tcMar>
          </w:tcPr>
          <w:p w14:paraId="60201858">
            <w:pPr>
              <w:spacing w:after="0" w:line="250" w:lineRule="auto"/>
            </w:pPr>
            <w:r>
              <w:rPr>
                <w:rFonts w:ascii="Calibri" w:hAnsi="Calibri" w:eastAsia="Calibri" w:cs="Calibri"/>
                <w:color w:val="1F2933"/>
                <w:sz w:val="18"/>
                <w:szCs w:val="18"/>
              </w:rPr>
              <w:t>Sub-total plus headroom</w:t>
            </w:r>
          </w:p>
        </w:tc>
        <w:tc>
          <w:tcPr>
            <w:tcW w:w="2600" w:type="dxa"/>
            <w:shd w:val="clear" w:color="auto" w:fill="F7FAFC"/>
            <w:tcMar>
              <w:top w:w="70" w:type="dxa"/>
              <w:left w:w="110" w:type="dxa"/>
              <w:bottom w:w="70" w:type="dxa"/>
              <w:right w:w="110" w:type="dxa"/>
            </w:tcMar>
          </w:tcPr>
          <w:p w14:paraId="2F046D20">
            <w:pPr>
              <w:spacing w:after="0" w:line="250" w:lineRule="auto"/>
            </w:pPr>
            <w:r>
              <w:rPr>
                <w:rFonts w:ascii="Calibri" w:hAnsi="Calibri" w:eastAsia="Calibri" w:cs="Calibri"/>
                <w:color w:val="1F2933"/>
                <w:sz w:val="18"/>
                <w:szCs w:val="18"/>
              </w:rPr>
              <w:t>150 Mbps minimum; 200 Mbps preferred</w:t>
            </w:r>
          </w:p>
        </w:tc>
      </w:tr>
    </w:tbl>
    <w:p w14:paraId="18A4DB5D">
      <w:pPr>
        <w:spacing w:after="120" w:line="280" w:lineRule="auto"/>
      </w:pPr>
      <w:r>
        <w:rPr>
          <w:rFonts w:ascii="Calibri" w:hAnsi="Calibri" w:eastAsia="Calibri" w:cs="Calibri"/>
          <w:i/>
          <w:iCs/>
          <w:color w:val="1F2933"/>
          <w:sz w:val="21"/>
          <w:szCs w:val="21"/>
        </w:rPr>
        <w:t>The server link should be provisioned at 1 Gbps to accommodate burst behaviour and future expansion, with the figures above representing sustained utilisation rather than link capacity.</w:t>
      </w:r>
    </w:p>
    <w:p w14:paraId="62617D57">
      <w:pPr>
        <w:pStyle w:val="3"/>
        <w:spacing w:before="240" w:after="120"/>
      </w:pPr>
      <w:r>
        <w:rPr>
          <w:rFonts w:ascii="Calibri" w:hAnsi="Calibri" w:eastAsia="Calibri" w:cs="Calibri"/>
          <w:b/>
          <w:bCs/>
          <w:color w:val="1B6FA8"/>
          <w:sz w:val="24"/>
          <w:szCs w:val="24"/>
        </w:rPr>
        <w:t>6.3  Network performance thresholds</w:t>
      </w:r>
    </w:p>
    <w:p w14:paraId="2479475A">
      <w:pPr>
        <w:spacing w:after="120" w:line="280" w:lineRule="auto"/>
      </w:pPr>
      <w:r>
        <w:rPr>
          <w:rFonts w:ascii="Calibri" w:hAnsi="Calibri" w:eastAsia="Calibri" w:cs="Calibri"/>
          <w:color w:val="1F2933"/>
          <w:sz w:val="21"/>
          <w:szCs w:val="21"/>
        </w:rPr>
        <w:t>The following thresholds must be met on every path between an endpoint and the server for acceptable conferencing performance. They are also the values measured during the POC.</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600"/>
        <w:gridCol w:w="2100"/>
        <w:gridCol w:w="2100"/>
        <w:gridCol w:w="2200"/>
      </w:tblGrid>
      <w:tr w14:paraId="16C1AE9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600" w:type="dxa"/>
            <w:shd w:val="clear" w:color="auto" w:fill="E9F2F9"/>
            <w:tcMar>
              <w:top w:w="70" w:type="dxa"/>
              <w:left w:w="110" w:type="dxa"/>
              <w:bottom w:w="70" w:type="dxa"/>
              <w:right w:w="110" w:type="dxa"/>
            </w:tcMar>
          </w:tcPr>
          <w:p w14:paraId="4B58B632">
            <w:pPr>
              <w:spacing w:after="0" w:line="250" w:lineRule="auto"/>
            </w:pPr>
            <w:r>
              <w:rPr>
                <w:rFonts w:ascii="Calibri" w:hAnsi="Calibri" w:eastAsia="Calibri" w:cs="Calibri"/>
                <w:b/>
                <w:bCs/>
                <w:color w:val="12293D"/>
                <w:sz w:val="18"/>
                <w:szCs w:val="18"/>
              </w:rPr>
              <w:t>Parameter</w:t>
            </w:r>
          </w:p>
        </w:tc>
        <w:tc>
          <w:tcPr>
            <w:tcW w:w="2100" w:type="dxa"/>
            <w:shd w:val="clear" w:color="auto" w:fill="E9F2F9"/>
            <w:tcMar>
              <w:top w:w="70" w:type="dxa"/>
              <w:left w:w="110" w:type="dxa"/>
              <w:bottom w:w="70" w:type="dxa"/>
              <w:right w:w="110" w:type="dxa"/>
            </w:tcMar>
          </w:tcPr>
          <w:p w14:paraId="2317C2BE">
            <w:pPr>
              <w:spacing w:after="0" w:line="250" w:lineRule="auto"/>
            </w:pPr>
            <w:r>
              <w:rPr>
                <w:rFonts w:ascii="Calibri" w:hAnsi="Calibri" w:eastAsia="Calibri" w:cs="Calibri"/>
                <w:b/>
                <w:bCs/>
                <w:color w:val="12293D"/>
                <w:sz w:val="18"/>
                <w:szCs w:val="18"/>
              </w:rPr>
              <w:t>Target</w:t>
            </w:r>
          </w:p>
        </w:tc>
        <w:tc>
          <w:tcPr>
            <w:tcW w:w="2100" w:type="dxa"/>
            <w:shd w:val="clear" w:color="auto" w:fill="E9F2F9"/>
            <w:tcMar>
              <w:top w:w="70" w:type="dxa"/>
              <w:left w:w="110" w:type="dxa"/>
              <w:bottom w:w="70" w:type="dxa"/>
              <w:right w:w="110" w:type="dxa"/>
            </w:tcMar>
          </w:tcPr>
          <w:p w14:paraId="32426779">
            <w:pPr>
              <w:spacing w:after="0" w:line="250" w:lineRule="auto"/>
            </w:pPr>
            <w:r>
              <w:rPr>
                <w:rFonts w:ascii="Calibri" w:hAnsi="Calibri" w:eastAsia="Calibri" w:cs="Calibri"/>
                <w:b/>
                <w:bCs/>
                <w:color w:val="12293D"/>
                <w:sz w:val="18"/>
                <w:szCs w:val="18"/>
              </w:rPr>
              <w:t>Acceptable</w:t>
            </w:r>
          </w:p>
        </w:tc>
        <w:tc>
          <w:tcPr>
            <w:tcW w:w="2200" w:type="dxa"/>
            <w:shd w:val="clear" w:color="auto" w:fill="E9F2F9"/>
            <w:tcMar>
              <w:top w:w="70" w:type="dxa"/>
              <w:left w:w="110" w:type="dxa"/>
              <w:bottom w:w="70" w:type="dxa"/>
              <w:right w:w="110" w:type="dxa"/>
            </w:tcMar>
          </w:tcPr>
          <w:p w14:paraId="432DFE9E">
            <w:pPr>
              <w:spacing w:after="0" w:line="250" w:lineRule="auto"/>
            </w:pPr>
            <w:r>
              <w:rPr>
                <w:rFonts w:ascii="Calibri" w:hAnsi="Calibri" w:eastAsia="Calibri" w:cs="Calibri"/>
                <w:b/>
                <w:bCs/>
                <w:color w:val="12293D"/>
                <w:sz w:val="18"/>
                <w:szCs w:val="18"/>
              </w:rPr>
              <w:t>Degraded above</w:t>
            </w:r>
          </w:p>
        </w:tc>
      </w:tr>
      <w:tr w14:paraId="7E259BCA">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76E8FC68">
            <w:pPr>
              <w:spacing w:after="0" w:line="250" w:lineRule="auto"/>
            </w:pPr>
            <w:r>
              <w:rPr>
                <w:rFonts w:ascii="Calibri" w:hAnsi="Calibri" w:eastAsia="Calibri" w:cs="Calibri"/>
                <w:color w:val="1F2933"/>
                <w:sz w:val="18"/>
                <w:szCs w:val="18"/>
              </w:rPr>
              <w:t>One-way latency</w:t>
            </w:r>
          </w:p>
        </w:tc>
        <w:tc>
          <w:tcPr>
            <w:tcW w:w="2100" w:type="dxa"/>
            <w:tcMar>
              <w:top w:w="70" w:type="dxa"/>
              <w:left w:w="110" w:type="dxa"/>
              <w:bottom w:w="70" w:type="dxa"/>
              <w:right w:w="110" w:type="dxa"/>
            </w:tcMar>
          </w:tcPr>
          <w:p w14:paraId="07640C87">
            <w:pPr>
              <w:spacing w:after="0" w:line="250" w:lineRule="auto"/>
            </w:pPr>
            <w:r>
              <w:rPr>
                <w:rFonts w:ascii="Calibri" w:hAnsi="Calibri" w:eastAsia="Calibri" w:cs="Calibri"/>
                <w:color w:val="1F2933"/>
                <w:sz w:val="18"/>
                <w:szCs w:val="18"/>
              </w:rPr>
              <w:t>Below 100 ms</w:t>
            </w:r>
          </w:p>
        </w:tc>
        <w:tc>
          <w:tcPr>
            <w:tcW w:w="2100" w:type="dxa"/>
            <w:tcMar>
              <w:top w:w="70" w:type="dxa"/>
              <w:left w:w="110" w:type="dxa"/>
              <w:bottom w:w="70" w:type="dxa"/>
              <w:right w:w="110" w:type="dxa"/>
            </w:tcMar>
          </w:tcPr>
          <w:p w14:paraId="6E55BF39">
            <w:pPr>
              <w:spacing w:after="0" w:line="250" w:lineRule="auto"/>
            </w:pPr>
            <w:r>
              <w:rPr>
                <w:rFonts w:ascii="Calibri" w:hAnsi="Calibri" w:eastAsia="Calibri" w:cs="Calibri"/>
                <w:color w:val="1F2933"/>
                <w:sz w:val="18"/>
                <w:szCs w:val="18"/>
              </w:rPr>
              <w:t>Below 150 ms</w:t>
            </w:r>
          </w:p>
        </w:tc>
        <w:tc>
          <w:tcPr>
            <w:tcW w:w="2200" w:type="dxa"/>
            <w:tcMar>
              <w:top w:w="70" w:type="dxa"/>
              <w:left w:w="110" w:type="dxa"/>
              <w:bottom w:w="70" w:type="dxa"/>
              <w:right w:w="110" w:type="dxa"/>
            </w:tcMar>
          </w:tcPr>
          <w:p w14:paraId="0692680F">
            <w:pPr>
              <w:spacing w:after="0" w:line="250" w:lineRule="auto"/>
            </w:pPr>
            <w:r>
              <w:rPr>
                <w:rFonts w:ascii="Calibri" w:hAnsi="Calibri" w:eastAsia="Calibri" w:cs="Calibri"/>
                <w:color w:val="1F2933"/>
                <w:sz w:val="18"/>
                <w:szCs w:val="18"/>
              </w:rPr>
              <w:t>150 ms</w:t>
            </w:r>
          </w:p>
        </w:tc>
      </w:tr>
      <w:tr w14:paraId="56D5EEEC">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707114C2">
            <w:pPr>
              <w:spacing w:after="0" w:line="250" w:lineRule="auto"/>
            </w:pPr>
            <w:r>
              <w:rPr>
                <w:rFonts w:ascii="Calibri" w:hAnsi="Calibri" w:eastAsia="Calibri" w:cs="Calibri"/>
                <w:color w:val="1F2933"/>
                <w:sz w:val="18"/>
                <w:szCs w:val="18"/>
              </w:rPr>
              <w:t>Jitter</w:t>
            </w:r>
          </w:p>
        </w:tc>
        <w:tc>
          <w:tcPr>
            <w:tcW w:w="2100" w:type="dxa"/>
            <w:shd w:val="clear" w:color="auto" w:fill="F7FAFC"/>
            <w:tcMar>
              <w:top w:w="70" w:type="dxa"/>
              <w:left w:w="110" w:type="dxa"/>
              <w:bottom w:w="70" w:type="dxa"/>
              <w:right w:w="110" w:type="dxa"/>
            </w:tcMar>
          </w:tcPr>
          <w:p w14:paraId="241924D5">
            <w:pPr>
              <w:spacing w:after="0" w:line="250" w:lineRule="auto"/>
            </w:pPr>
            <w:r>
              <w:rPr>
                <w:rFonts w:ascii="Calibri" w:hAnsi="Calibri" w:eastAsia="Calibri" w:cs="Calibri"/>
                <w:color w:val="1F2933"/>
                <w:sz w:val="18"/>
                <w:szCs w:val="18"/>
              </w:rPr>
              <w:t>Below 20 ms</w:t>
            </w:r>
          </w:p>
        </w:tc>
        <w:tc>
          <w:tcPr>
            <w:tcW w:w="2100" w:type="dxa"/>
            <w:shd w:val="clear" w:color="auto" w:fill="F7FAFC"/>
            <w:tcMar>
              <w:top w:w="70" w:type="dxa"/>
              <w:left w:w="110" w:type="dxa"/>
              <w:bottom w:w="70" w:type="dxa"/>
              <w:right w:w="110" w:type="dxa"/>
            </w:tcMar>
          </w:tcPr>
          <w:p w14:paraId="1A209172">
            <w:pPr>
              <w:spacing w:after="0" w:line="250" w:lineRule="auto"/>
            </w:pPr>
            <w:r>
              <w:rPr>
                <w:rFonts w:ascii="Calibri" w:hAnsi="Calibri" w:eastAsia="Calibri" w:cs="Calibri"/>
                <w:color w:val="1F2933"/>
                <w:sz w:val="18"/>
                <w:szCs w:val="18"/>
              </w:rPr>
              <w:t>Below 30 ms</w:t>
            </w:r>
          </w:p>
        </w:tc>
        <w:tc>
          <w:tcPr>
            <w:tcW w:w="2200" w:type="dxa"/>
            <w:shd w:val="clear" w:color="auto" w:fill="F7FAFC"/>
            <w:tcMar>
              <w:top w:w="70" w:type="dxa"/>
              <w:left w:w="110" w:type="dxa"/>
              <w:bottom w:w="70" w:type="dxa"/>
              <w:right w:w="110" w:type="dxa"/>
            </w:tcMar>
          </w:tcPr>
          <w:p w14:paraId="63EDA039">
            <w:pPr>
              <w:spacing w:after="0" w:line="250" w:lineRule="auto"/>
            </w:pPr>
            <w:r>
              <w:rPr>
                <w:rFonts w:ascii="Calibri" w:hAnsi="Calibri" w:eastAsia="Calibri" w:cs="Calibri"/>
                <w:color w:val="1F2933"/>
                <w:sz w:val="18"/>
                <w:szCs w:val="18"/>
              </w:rPr>
              <w:t>30 ms</w:t>
            </w:r>
          </w:p>
        </w:tc>
      </w:tr>
      <w:tr w14:paraId="26DCEFD8">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4DA00B0D">
            <w:pPr>
              <w:spacing w:after="0" w:line="250" w:lineRule="auto"/>
            </w:pPr>
            <w:r>
              <w:rPr>
                <w:rFonts w:ascii="Calibri" w:hAnsi="Calibri" w:eastAsia="Calibri" w:cs="Calibri"/>
                <w:color w:val="1F2933"/>
                <w:sz w:val="18"/>
                <w:szCs w:val="18"/>
              </w:rPr>
              <w:t>Packet loss</w:t>
            </w:r>
          </w:p>
        </w:tc>
        <w:tc>
          <w:tcPr>
            <w:tcW w:w="2100" w:type="dxa"/>
            <w:tcMar>
              <w:top w:w="70" w:type="dxa"/>
              <w:left w:w="110" w:type="dxa"/>
              <w:bottom w:w="70" w:type="dxa"/>
              <w:right w:w="110" w:type="dxa"/>
            </w:tcMar>
          </w:tcPr>
          <w:p w14:paraId="026A7CE1">
            <w:pPr>
              <w:spacing w:after="0" w:line="250" w:lineRule="auto"/>
            </w:pPr>
            <w:r>
              <w:rPr>
                <w:rFonts w:ascii="Calibri" w:hAnsi="Calibri" w:eastAsia="Calibri" w:cs="Calibri"/>
                <w:color w:val="1F2933"/>
                <w:sz w:val="18"/>
                <w:szCs w:val="18"/>
              </w:rPr>
              <w:t>Below 0.5 per cent</w:t>
            </w:r>
          </w:p>
        </w:tc>
        <w:tc>
          <w:tcPr>
            <w:tcW w:w="2100" w:type="dxa"/>
            <w:tcMar>
              <w:top w:w="70" w:type="dxa"/>
              <w:left w:w="110" w:type="dxa"/>
              <w:bottom w:w="70" w:type="dxa"/>
              <w:right w:w="110" w:type="dxa"/>
            </w:tcMar>
          </w:tcPr>
          <w:p w14:paraId="7F4944C1">
            <w:pPr>
              <w:spacing w:after="0" w:line="250" w:lineRule="auto"/>
            </w:pPr>
            <w:r>
              <w:rPr>
                <w:rFonts w:ascii="Calibri" w:hAnsi="Calibri" w:eastAsia="Calibri" w:cs="Calibri"/>
                <w:color w:val="1F2933"/>
                <w:sz w:val="18"/>
                <w:szCs w:val="18"/>
              </w:rPr>
              <w:t>Below 1 per cent</w:t>
            </w:r>
          </w:p>
        </w:tc>
        <w:tc>
          <w:tcPr>
            <w:tcW w:w="2200" w:type="dxa"/>
            <w:tcMar>
              <w:top w:w="70" w:type="dxa"/>
              <w:left w:w="110" w:type="dxa"/>
              <w:bottom w:w="70" w:type="dxa"/>
              <w:right w:w="110" w:type="dxa"/>
            </w:tcMar>
          </w:tcPr>
          <w:p w14:paraId="011A5D47">
            <w:pPr>
              <w:spacing w:after="0" w:line="250" w:lineRule="auto"/>
            </w:pPr>
            <w:r>
              <w:rPr>
                <w:rFonts w:ascii="Calibri" w:hAnsi="Calibri" w:eastAsia="Calibri" w:cs="Calibri"/>
                <w:color w:val="1F2933"/>
                <w:sz w:val="18"/>
                <w:szCs w:val="18"/>
              </w:rPr>
              <w:t>1 per cent</w:t>
            </w:r>
          </w:p>
        </w:tc>
      </w:tr>
      <w:tr w14:paraId="57E601DF">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5C4732BB">
            <w:pPr>
              <w:spacing w:after="0" w:line="250" w:lineRule="auto"/>
            </w:pPr>
            <w:r>
              <w:rPr>
                <w:rFonts w:ascii="Calibri" w:hAnsi="Calibri" w:eastAsia="Calibri" w:cs="Calibri"/>
                <w:color w:val="1F2933"/>
                <w:sz w:val="18"/>
                <w:szCs w:val="18"/>
              </w:rPr>
              <w:t>Link utilisation</w:t>
            </w:r>
          </w:p>
        </w:tc>
        <w:tc>
          <w:tcPr>
            <w:tcW w:w="2100" w:type="dxa"/>
            <w:shd w:val="clear" w:color="auto" w:fill="F7FAFC"/>
            <w:tcMar>
              <w:top w:w="70" w:type="dxa"/>
              <w:left w:w="110" w:type="dxa"/>
              <w:bottom w:w="70" w:type="dxa"/>
              <w:right w:w="110" w:type="dxa"/>
            </w:tcMar>
          </w:tcPr>
          <w:p w14:paraId="11ED5D1A">
            <w:pPr>
              <w:spacing w:after="0" w:line="250" w:lineRule="auto"/>
            </w:pPr>
            <w:r>
              <w:rPr>
                <w:rFonts w:ascii="Calibri" w:hAnsi="Calibri" w:eastAsia="Calibri" w:cs="Calibri"/>
                <w:color w:val="1F2933"/>
                <w:sz w:val="18"/>
                <w:szCs w:val="18"/>
              </w:rPr>
              <w:t>Below 70 per cent</w:t>
            </w:r>
          </w:p>
        </w:tc>
        <w:tc>
          <w:tcPr>
            <w:tcW w:w="2100" w:type="dxa"/>
            <w:shd w:val="clear" w:color="auto" w:fill="F7FAFC"/>
            <w:tcMar>
              <w:top w:w="70" w:type="dxa"/>
              <w:left w:w="110" w:type="dxa"/>
              <w:bottom w:w="70" w:type="dxa"/>
              <w:right w:w="110" w:type="dxa"/>
            </w:tcMar>
          </w:tcPr>
          <w:p w14:paraId="2C40E2BA">
            <w:pPr>
              <w:spacing w:after="0" w:line="250" w:lineRule="auto"/>
            </w:pPr>
            <w:r>
              <w:rPr>
                <w:rFonts w:ascii="Calibri" w:hAnsi="Calibri" w:eastAsia="Calibri" w:cs="Calibri"/>
                <w:color w:val="1F2933"/>
                <w:sz w:val="18"/>
                <w:szCs w:val="18"/>
              </w:rPr>
              <w:t>Below 80 per cent</w:t>
            </w:r>
          </w:p>
        </w:tc>
        <w:tc>
          <w:tcPr>
            <w:tcW w:w="2200" w:type="dxa"/>
            <w:shd w:val="clear" w:color="auto" w:fill="F7FAFC"/>
            <w:tcMar>
              <w:top w:w="70" w:type="dxa"/>
              <w:left w:w="110" w:type="dxa"/>
              <w:bottom w:w="70" w:type="dxa"/>
              <w:right w:w="110" w:type="dxa"/>
            </w:tcMar>
          </w:tcPr>
          <w:p w14:paraId="39807192">
            <w:pPr>
              <w:spacing w:after="0" w:line="250" w:lineRule="auto"/>
            </w:pPr>
            <w:r>
              <w:rPr>
                <w:rFonts w:ascii="Calibri" w:hAnsi="Calibri" w:eastAsia="Calibri" w:cs="Calibri"/>
                <w:color w:val="1F2933"/>
                <w:sz w:val="18"/>
                <w:szCs w:val="18"/>
              </w:rPr>
              <w:t>80 per cent</w:t>
            </w:r>
          </w:p>
        </w:tc>
      </w:tr>
    </w:tbl>
    <w:p w14:paraId="3E0EC7C4">
      <w:r>
        <w:br w:type="page"/>
      </w:r>
    </w:p>
    <w:p w14:paraId="1B04317E">
      <w:pPr>
        <w:pStyle w:val="2"/>
        <w:spacing w:before="360" w:after="160"/>
      </w:pPr>
      <w:r>
        <w:rPr>
          <w:rFonts w:ascii="Calibri" w:hAnsi="Calibri" w:eastAsia="Calibri" w:cs="Calibri"/>
          <w:b/>
          <w:bCs/>
          <w:color w:val="12293D"/>
          <w:sz w:val="28"/>
          <w:szCs w:val="28"/>
        </w:rPr>
        <w:t>7.  Firewall Port Matrix</w:t>
      </w:r>
    </w:p>
    <w:p w14:paraId="3DDA324E">
      <w:pPr>
        <w:spacing w:after="120" w:line="280" w:lineRule="auto"/>
      </w:pPr>
      <w:r>
        <w:rPr>
          <w:rFonts w:ascii="Calibri" w:hAnsi="Calibri" w:eastAsia="Calibri" w:cs="Calibri"/>
          <w:color w:val="1F2933"/>
          <w:sz w:val="21"/>
          <w:szCs w:val="21"/>
        </w:rPr>
        <w:t>The matrix below lists every port required by the platform. It is presented in the form required by the Bank’s security team for direct implementation. The remarks column identifies where a rule may be tightened at the Bank’s discretion without affecting conferencing functionality.</w:t>
      </w:r>
    </w:p>
    <w:p w14:paraId="0D1ED162">
      <w:pPr>
        <w:pStyle w:val="3"/>
        <w:spacing w:before="240" w:after="120"/>
      </w:pPr>
      <w:r>
        <w:rPr>
          <w:rFonts w:ascii="Calibri" w:hAnsi="Calibri" w:eastAsia="Calibri" w:cs="Calibri"/>
          <w:b/>
          <w:bCs/>
          <w:color w:val="1B6FA8"/>
          <w:sz w:val="24"/>
          <w:szCs w:val="24"/>
        </w:rPr>
        <w:t>7.1  Service endpoints</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300"/>
        <w:gridCol w:w="2100"/>
        <w:gridCol w:w="2300"/>
        <w:gridCol w:w="2300"/>
      </w:tblGrid>
      <w:tr w14:paraId="67CEEB37">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300" w:type="dxa"/>
            <w:shd w:val="clear" w:color="auto" w:fill="E9F2F9"/>
            <w:tcMar>
              <w:top w:w="70" w:type="dxa"/>
              <w:left w:w="110" w:type="dxa"/>
              <w:bottom w:w="70" w:type="dxa"/>
              <w:right w:w="110" w:type="dxa"/>
            </w:tcMar>
          </w:tcPr>
          <w:p w14:paraId="64373D1E">
            <w:pPr>
              <w:spacing w:after="0" w:line="250" w:lineRule="auto"/>
            </w:pPr>
            <w:r>
              <w:rPr>
                <w:rFonts w:ascii="Calibri" w:hAnsi="Calibri" w:eastAsia="Calibri" w:cs="Calibri"/>
                <w:b/>
                <w:bCs/>
                <w:color w:val="12293D"/>
                <w:sz w:val="18"/>
                <w:szCs w:val="18"/>
              </w:rPr>
              <w:t>Service</w:t>
            </w:r>
          </w:p>
        </w:tc>
        <w:tc>
          <w:tcPr>
            <w:tcW w:w="2100" w:type="dxa"/>
            <w:shd w:val="clear" w:color="auto" w:fill="E9F2F9"/>
            <w:tcMar>
              <w:top w:w="70" w:type="dxa"/>
              <w:left w:w="110" w:type="dxa"/>
              <w:bottom w:w="70" w:type="dxa"/>
              <w:right w:w="110" w:type="dxa"/>
            </w:tcMar>
          </w:tcPr>
          <w:p w14:paraId="2EA88E44">
            <w:pPr>
              <w:spacing w:after="0" w:line="250" w:lineRule="auto"/>
            </w:pPr>
            <w:r>
              <w:rPr>
                <w:rFonts w:ascii="Calibri" w:hAnsi="Calibri" w:eastAsia="Calibri" w:cs="Calibri"/>
                <w:b/>
                <w:bCs/>
                <w:color w:val="12293D"/>
                <w:sz w:val="18"/>
                <w:szCs w:val="18"/>
              </w:rPr>
              <w:t>Sub-domain</w:t>
            </w:r>
          </w:p>
        </w:tc>
        <w:tc>
          <w:tcPr>
            <w:tcW w:w="2300" w:type="dxa"/>
            <w:shd w:val="clear" w:color="auto" w:fill="E9F2F9"/>
            <w:tcMar>
              <w:top w:w="70" w:type="dxa"/>
              <w:left w:w="110" w:type="dxa"/>
              <w:bottom w:w="70" w:type="dxa"/>
              <w:right w:w="110" w:type="dxa"/>
            </w:tcMar>
          </w:tcPr>
          <w:p w14:paraId="3A076128">
            <w:pPr>
              <w:spacing w:after="0" w:line="250" w:lineRule="auto"/>
            </w:pPr>
            <w:r>
              <w:rPr>
                <w:rFonts w:ascii="Calibri" w:hAnsi="Calibri" w:eastAsia="Calibri" w:cs="Calibri"/>
                <w:b/>
                <w:bCs/>
                <w:color w:val="12293D"/>
                <w:sz w:val="18"/>
                <w:szCs w:val="18"/>
              </w:rPr>
              <w:t>Address</w:t>
            </w:r>
          </w:p>
        </w:tc>
        <w:tc>
          <w:tcPr>
            <w:tcW w:w="2300" w:type="dxa"/>
            <w:shd w:val="clear" w:color="auto" w:fill="E9F2F9"/>
            <w:tcMar>
              <w:top w:w="70" w:type="dxa"/>
              <w:left w:w="110" w:type="dxa"/>
              <w:bottom w:w="70" w:type="dxa"/>
              <w:right w:w="110" w:type="dxa"/>
            </w:tcMar>
          </w:tcPr>
          <w:p w14:paraId="0B743CA3">
            <w:pPr>
              <w:spacing w:after="0" w:line="250" w:lineRule="auto"/>
            </w:pPr>
            <w:r>
              <w:rPr>
                <w:rFonts w:ascii="Calibri" w:hAnsi="Calibri" w:eastAsia="Calibri" w:cs="Calibri"/>
                <w:b/>
                <w:bCs/>
                <w:color w:val="12293D"/>
                <w:sz w:val="18"/>
                <w:szCs w:val="18"/>
              </w:rPr>
              <w:t>Purpose</w:t>
            </w:r>
          </w:p>
        </w:tc>
      </w:tr>
      <w:tr w14:paraId="0AF9407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300" w:type="dxa"/>
            <w:tcMar>
              <w:top w:w="70" w:type="dxa"/>
              <w:left w:w="110" w:type="dxa"/>
              <w:bottom w:w="70" w:type="dxa"/>
              <w:right w:w="110" w:type="dxa"/>
            </w:tcMar>
          </w:tcPr>
          <w:p w14:paraId="0334ED3F">
            <w:pPr>
              <w:spacing w:after="0" w:line="250" w:lineRule="auto"/>
            </w:pPr>
            <w:r>
              <w:rPr>
                <w:rFonts w:ascii="Calibri" w:hAnsi="Calibri" w:eastAsia="Calibri" w:cs="Calibri"/>
                <w:color w:val="1F2933"/>
                <w:sz w:val="18"/>
                <w:szCs w:val="18"/>
              </w:rPr>
              <w:t>MCU service</w:t>
            </w:r>
          </w:p>
        </w:tc>
        <w:tc>
          <w:tcPr>
            <w:tcW w:w="2100" w:type="dxa"/>
            <w:tcMar>
              <w:top w:w="70" w:type="dxa"/>
              <w:left w:w="110" w:type="dxa"/>
              <w:bottom w:w="70" w:type="dxa"/>
              <w:right w:w="110" w:type="dxa"/>
            </w:tcMar>
          </w:tcPr>
          <w:p w14:paraId="1270DE85">
            <w:pPr>
              <w:spacing w:after="0" w:line="250" w:lineRule="auto"/>
            </w:pPr>
            <w:r>
              <w:rPr>
                <w:rFonts w:ascii="Calibri" w:hAnsi="Calibri" w:eastAsia="Calibri" w:cs="Calibri"/>
                <w:color w:val="1F2933"/>
                <w:sz w:val="18"/>
                <w:szCs w:val="18"/>
              </w:rPr>
              <w:t>mcu.&lt;bank-domain&gt;</w:t>
            </w:r>
          </w:p>
        </w:tc>
        <w:tc>
          <w:tcPr>
            <w:tcW w:w="2300" w:type="dxa"/>
            <w:tcMar>
              <w:top w:w="70" w:type="dxa"/>
              <w:left w:w="110" w:type="dxa"/>
              <w:bottom w:w="70" w:type="dxa"/>
              <w:right w:w="110" w:type="dxa"/>
            </w:tcMar>
          </w:tcPr>
          <w:p w14:paraId="774B7033">
            <w:pPr>
              <w:spacing w:after="0" w:line="250" w:lineRule="auto"/>
            </w:pPr>
            <w:r>
              <w:rPr>
                <w:rFonts w:ascii="Calibri" w:hAnsi="Calibri" w:eastAsia="Calibri" w:cs="Calibri"/>
                <w:color w:val="1F2933"/>
                <w:sz w:val="18"/>
                <w:szCs w:val="18"/>
              </w:rPr>
              <w:t>Private IP; public IP optional</w:t>
            </w:r>
          </w:p>
        </w:tc>
        <w:tc>
          <w:tcPr>
            <w:tcW w:w="2300" w:type="dxa"/>
            <w:tcMar>
              <w:top w:w="70" w:type="dxa"/>
              <w:left w:w="110" w:type="dxa"/>
              <w:bottom w:w="70" w:type="dxa"/>
              <w:right w:w="110" w:type="dxa"/>
            </w:tcMar>
          </w:tcPr>
          <w:p w14:paraId="1E6ECD6C">
            <w:pPr>
              <w:spacing w:after="0" w:line="250" w:lineRule="auto"/>
            </w:pPr>
            <w:r>
              <w:rPr>
                <w:rFonts w:ascii="Calibri" w:hAnsi="Calibri" w:eastAsia="Calibri" w:cs="Calibri"/>
                <w:color w:val="1F2933"/>
                <w:sz w:val="18"/>
                <w:szCs w:val="18"/>
              </w:rPr>
              <w:t>H.323, SIP and WebRTC conferencing</w:t>
            </w:r>
          </w:p>
        </w:tc>
      </w:tr>
      <w:tr w14:paraId="6B6ED987">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300" w:type="dxa"/>
            <w:shd w:val="clear" w:color="auto" w:fill="F7FAFC"/>
            <w:tcMar>
              <w:top w:w="70" w:type="dxa"/>
              <w:left w:w="110" w:type="dxa"/>
              <w:bottom w:w="70" w:type="dxa"/>
              <w:right w:w="110" w:type="dxa"/>
            </w:tcMar>
          </w:tcPr>
          <w:p w14:paraId="548F08EA">
            <w:pPr>
              <w:spacing w:after="0" w:line="250" w:lineRule="auto"/>
            </w:pPr>
            <w:r>
              <w:rPr>
                <w:rFonts w:ascii="Calibri" w:hAnsi="Calibri" w:eastAsia="Calibri" w:cs="Calibri"/>
                <w:color w:val="1F2933"/>
                <w:sz w:val="18"/>
                <w:szCs w:val="18"/>
              </w:rPr>
              <w:t>Application service</w:t>
            </w:r>
          </w:p>
        </w:tc>
        <w:tc>
          <w:tcPr>
            <w:tcW w:w="2100" w:type="dxa"/>
            <w:shd w:val="clear" w:color="auto" w:fill="F7FAFC"/>
            <w:tcMar>
              <w:top w:w="70" w:type="dxa"/>
              <w:left w:w="110" w:type="dxa"/>
              <w:bottom w:w="70" w:type="dxa"/>
              <w:right w:w="110" w:type="dxa"/>
            </w:tcMar>
          </w:tcPr>
          <w:p w14:paraId="1212FA07">
            <w:pPr>
              <w:spacing w:after="0" w:line="250" w:lineRule="auto"/>
            </w:pPr>
            <w:r>
              <w:rPr>
                <w:rFonts w:ascii="Calibri" w:hAnsi="Calibri" w:eastAsia="Calibri" w:cs="Calibri"/>
                <w:color w:val="1F2933"/>
                <w:sz w:val="18"/>
                <w:szCs w:val="18"/>
              </w:rPr>
              <w:t>app.&lt;bank-domain&gt;</w:t>
            </w:r>
          </w:p>
        </w:tc>
        <w:tc>
          <w:tcPr>
            <w:tcW w:w="2300" w:type="dxa"/>
            <w:shd w:val="clear" w:color="auto" w:fill="F7FAFC"/>
            <w:tcMar>
              <w:top w:w="70" w:type="dxa"/>
              <w:left w:w="110" w:type="dxa"/>
              <w:bottom w:w="70" w:type="dxa"/>
              <w:right w:w="110" w:type="dxa"/>
            </w:tcMar>
          </w:tcPr>
          <w:p w14:paraId="1A743FDE">
            <w:pPr>
              <w:spacing w:after="0" w:line="250" w:lineRule="auto"/>
            </w:pPr>
            <w:r>
              <w:rPr>
                <w:rFonts w:ascii="Calibri" w:hAnsi="Calibri" w:eastAsia="Calibri" w:cs="Calibri"/>
                <w:color w:val="1F2933"/>
                <w:sz w:val="18"/>
                <w:szCs w:val="18"/>
              </w:rPr>
              <w:t>Private IP; public IP optional</w:t>
            </w:r>
          </w:p>
        </w:tc>
        <w:tc>
          <w:tcPr>
            <w:tcW w:w="2300" w:type="dxa"/>
            <w:shd w:val="clear" w:color="auto" w:fill="F7FAFC"/>
            <w:tcMar>
              <w:top w:w="70" w:type="dxa"/>
              <w:left w:w="110" w:type="dxa"/>
              <w:bottom w:w="70" w:type="dxa"/>
              <w:right w:w="110" w:type="dxa"/>
            </w:tcMar>
          </w:tcPr>
          <w:p w14:paraId="3559F896">
            <w:pPr>
              <w:spacing w:after="0" w:line="250" w:lineRule="auto"/>
            </w:pPr>
            <w:r>
              <w:rPr>
                <w:rFonts w:ascii="Calibri" w:hAnsi="Calibri" w:eastAsia="Calibri" w:cs="Calibri"/>
                <w:color w:val="1F2933"/>
                <w:sz w:val="18"/>
                <w:szCs w:val="18"/>
              </w:rPr>
              <w:t>Web portal, NAT traversal, SDK API</w:t>
            </w:r>
          </w:p>
        </w:tc>
      </w:tr>
    </w:tbl>
    <w:p w14:paraId="613C05F8">
      <w:pPr>
        <w:pStyle w:val="3"/>
        <w:spacing w:before="240" w:after="120"/>
      </w:pPr>
      <w:r>
        <w:rPr>
          <w:rFonts w:ascii="Calibri" w:hAnsi="Calibri" w:eastAsia="Calibri" w:cs="Calibri"/>
          <w:b/>
          <w:bCs/>
          <w:color w:val="1B6FA8"/>
          <w:sz w:val="24"/>
          <w:szCs w:val="24"/>
        </w:rPr>
        <w:t>7.2  Inbound rules — to the InstaVC Pro server</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1350"/>
        <w:gridCol w:w="1250"/>
        <w:gridCol w:w="800"/>
        <w:gridCol w:w="1550"/>
        <w:gridCol w:w="1050"/>
        <w:gridCol w:w="3000"/>
      </w:tblGrid>
      <w:tr w14:paraId="38AB0AA8">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1350" w:type="dxa"/>
            <w:shd w:val="clear" w:color="auto" w:fill="E9F2F9"/>
            <w:tcMar>
              <w:top w:w="70" w:type="dxa"/>
              <w:left w:w="110" w:type="dxa"/>
              <w:bottom w:w="70" w:type="dxa"/>
              <w:right w:w="110" w:type="dxa"/>
            </w:tcMar>
          </w:tcPr>
          <w:p w14:paraId="0E4D423B">
            <w:pPr>
              <w:spacing w:after="0" w:line="250" w:lineRule="auto"/>
            </w:pPr>
            <w:r>
              <w:rPr>
                <w:rFonts w:ascii="Calibri" w:hAnsi="Calibri" w:eastAsia="Calibri" w:cs="Calibri"/>
                <w:b/>
                <w:bCs/>
                <w:color w:val="12293D"/>
                <w:sz w:val="15"/>
                <w:szCs w:val="15"/>
              </w:rPr>
              <w:t>Source</w:t>
            </w:r>
          </w:p>
        </w:tc>
        <w:tc>
          <w:tcPr>
            <w:tcW w:w="1250" w:type="dxa"/>
            <w:shd w:val="clear" w:color="auto" w:fill="E9F2F9"/>
            <w:tcMar>
              <w:top w:w="70" w:type="dxa"/>
              <w:left w:w="110" w:type="dxa"/>
              <w:bottom w:w="70" w:type="dxa"/>
              <w:right w:w="110" w:type="dxa"/>
            </w:tcMar>
          </w:tcPr>
          <w:p w14:paraId="044A48C8">
            <w:pPr>
              <w:spacing w:after="0" w:line="250" w:lineRule="auto"/>
            </w:pPr>
            <w:r>
              <w:rPr>
                <w:rFonts w:ascii="Calibri" w:hAnsi="Calibri" w:eastAsia="Calibri" w:cs="Calibri"/>
                <w:b/>
                <w:bCs/>
                <w:color w:val="12293D"/>
                <w:sz w:val="15"/>
                <w:szCs w:val="15"/>
              </w:rPr>
              <w:t>Destination</w:t>
            </w:r>
          </w:p>
        </w:tc>
        <w:tc>
          <w:tcPr>
            <w:tcW w:w="800" w:type="dxa"/>
            <w:shd w:val="clear" w:color="auto" w:fill="E9F2F9"/>
            <w:tcMar>
              <w:top w:w="70" w:type="dxa"/>
              <w:left w:w="110" w:type="dxa"/>
              <w:bottom w:w="70" w:type="dxa"/>
              <w:right w:w="110" w:type="dxa"/>
            </w:tcMar>
          </w:tcPr>
          <w:p w14:paraId="2567EE4A">
            <w:pPr>
              <w:spacing w:after="0" w:line="250" w:lineRule="auto"/>
            </w:pPr>
            <w:r>
              <w:rPr>
                <w:rFonts w:ascii="Calibri" w:hAnsi="Calibri" w:eastAsia="Calibri" w:cs="Calibri"/>
                <w:b/>
                <w:bCs/>
                <w:color w:val="12293D"/>
                <w:sz w:val="15"/>
                <w:szCs w:val="15"/>
              </w:rPr>
              <w:t>Proto</w:t>
            </w:r>
          </w:p>
        </w:tc>
        <w:tc>
          <w:tcPr>
            <w:tcW w:w="1550" w:type="dxa"/>
            <w:shd w:val="clear" w:color="auto" w:fill="E9F2F9"/>
            <w:tcMar>
              <w:top w:w="70" w:type="dxa"/>
              <w:left w:w="110" w:type="dxa"/>
              <w:bottom w:w="70" w:type="dxa"/>
              <w:right w:w="110" w:type="dxa"/>
            </w:tcMar>
          </w:tcPr>
          <w:p w14:paraId="54229461">
            <w:pPr>
              <w:spacing w:after="0" w:line="250" w:lineRule="auto"/>
            </w:pPr>
            <w:r>
              <w:rPr>
                <w:rFonts w:ascii="Calibri" w:hAnsi="Calibri" w:eastAsia="Calibri" w:cs="Calibri"/>
                <w:b/>
                <w:bCs/>
                <w:color w:val="12293D"/>
                <w:sz w:val="15"/>
                <w:szCs w:val="15"/>
              </w:rPr>
              <w:t>Port(s)</w:t>
            </w:r>
          </w:p>
        </w:tc>
        <w:tc>
          <w:tcPr>
            <w:tcW w:w="1050" w:type="dxa"/>
            <w:shd w:val="clear" w:color="auto" w:fill="E9F2F9"/>
            <w:tcMar>
              <w:top w:w="70" w:type="dxa"/>
              <w:left w:w="110" w:type="dxa"/>
              <w:bottom w:w="70" w:type="dxa"/>
              <w:right w:w="110" w:type="dxa"/>
            </w:tcMar>
          </w:tcPr>
          <w:p w14:paraId="14751699">
            <w:pPr>
              <w:spacing w:after="0" w:line="250" w:lineRule="auto"/>
            </w:pPr>
            <w:r>
              <w:rPr>
                <w:rFonts w:ascii="Calibri" w:hAnsi="Calibri" w:eastAsia="Calibri" w:cs="Calibri"/>
                <w:b/>
                <w:bCs/>
                <w:color w:val="12293D"/>
                <w:sz w:val="15"/>
                <w:szCs w:val="15"/>
              </w:rPr>
              <w:t>Direction</w:t>
            </w:r>
          </w:p>
        </w:tc>
        <w:tc>
          <w:tcPr>
            <w:tcW w:w="3000" w:type="dxa"/>
            <w:shd w:val="clear" w:color="auto" w:fill="E9F2F9"/>
            <w:tcMar>
              <w:top w:w="70" w:type="dxa"/>
              <w:left w:w="110" w:type="dxa"/>
              <w:bottom w:w="70" w:type="dxa"/>
              <w:right w:w="110" w:type="dxa"/>
            </w:tcMar>
          </w:tcPr>
          <w:p w14:paraId="56DA49B8">
            <w:pPr>
              <w:spacing w:after="0" w:line="250" w:lineRule="auto"/>
            </w:pPr>
            <w:r>
              <w:rPr>
                <w:rFonts w:ascii="Calibri" w:hAnsi="Calibri" w:eastAsia="Calibri" w:cs="Calibri"/>
                <w:b/>
                <w:bCs/>
                <w:color w:val="12293D"/>
                <w:sz w:val="15"/>
                <w:szCs w:val="15"/>
              </w:rPr>
              <w:t>Purpose and remarks</w:t>
            </w:r>
          </w:p>
        </w:tc>
      </w:tr>
      <w:tr w14:paraId="3863E502">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tcMar>
              <w:top w:w="70" w:type="dxa"/>
              <w:left w:w="110" w:type="dxa"/>
              <w:bottom w:w="70" w:type="dxa"/>
              <w:right w:w="110" w:type="dxa"/>
            </w:tcMar>
          </w:tcPr>
          <w:p w14:paraId="4279F49E">
            <w:pPr>
              <w:spacing w:after="0" w:line="250" w:lineRule="auto"/>
            </w:pPr>
            <w:r>
              <w:rPr>
                <w:rFonts w:ascii="Calibri" w:hAnsi="Calibri" w:eastAsia="Calibri" w:cs="Calibri"/>
                <w:color w:val="1F2933"/>
                <w:sz w:val="15"/>
                <w:szCs w:val="15"/>
              </w:rPr>
              <w:t>Admin subnet</w:t>
            </w:r>
          </w:p>
        </w:tc>
        <w:tc>
          <w:tcPr>
            <w:tcW w:w="1250" w:type="dxa"/>
            <w:tcMar>
              <w:top w:w="70" w:type="dxa"/>
              <w:left w:w="110" w:type="dxa"/>
              <w:bottom w:w="70" w:type="dxa"/>
              <w:right w:w="110" w:type="dxa"/>
            </w:tcMar>
          </w:tcPr>
          <w:p w14:paraId="14FFB678">
            <w:pPr>
              <w:spacing w:after="0" w:line="250" w:lineRule="auto"/>
            </w:pPr>
            <w:r>
              <w:rPr>
                <w:rFonts w:ascii="Calibri" w:hAnsi="Calibri" w:eastAsia="Calibri" w:cs="Calibri"/>
                <w:color w:val="1F2933"/>
                <w:sz w:val="15"/>
                <w:szCs w:val="15"/>
              </w:rPr>
              <w:t>InstaVC Pro</w:t>
            </w:r>
          </w:p>
        </w:tc>
        <w:tc>
          <w:tcPr>
            <w:tcW w:w="800" w:type="dxa"/>
            <w:tcMar>
              <w:top w:w="70" w:type="dxa"/>
              <w:left w:w="110" w:type="dxa"/>
              <w:bottom w:w="70" w:type="dxa"/>
              <w:right w:w="110" w:type="dxa"/>
            </w:tcMar>
          </w:tcPr>
          <w:p w14:paraId="0930CAEA">
            <w:pPr>
              <w:spacing w:after="0" w:line="250" w:lineRule="auto"/>
            </w:pPr>
            <w:r>
              <w:rPr>
                <w:rFonts w:ascii="Calibri" w:hAnsi="Calibri" w:eastAsia="Calibri" w:cs="Calibri"/>
                <w:color w:val="1F2933"/>
                <w:sz w:val="15"/>
                <w:szCs w:val="15"/>
              </w:rPr>
              <w:t>TCP</w:t>
            </w:r>
          </w:p>
        </w:tc>
        <w:tc>
          <w:tcPr>
            <w:tcW w:w="1550" w:type="dxa"/>
            <w:tcMar>
              <w:top w:w="70" w:type="dxa"/>
              <w:left w:w="110" w:type="dxa"/>
              <w:bottom w:w="70" w:type="dxa"/>
              <w:right w:w="110" w:type="dxa"/>
            </w:tcMar>
          </w:tcPr>
          <w:p w14:paraId="1E5BE744">
            <w:pPr>
              <w:spacing w:after="0" w:line="250" w:lineRule="auto"/>
            </w:pPr>
            <w:r>
              <w:rPr>
                <w:rFonts w:ascii="Calibri" w:hAnsi="Calibri" w:eastAsia="Calibri" w:cs="Calibri"/>
                <w:color w:val="1F2933"/>
                <w:sz w:val="15"/>
                <w:szCs w:val="15"/>
              </w:rPr>
              <w:t>80, 443</w:t>
            </w:r>
          </w:p>
        </w:tc>
        <w:tc>
          <w:tcPr>
            <w:tcW w:w="1050" w:type="dxa"/>
            <w:tcMar>
              <w:top w:w="70" w:type="dxa"/>
              <w:left w:w="110" w:type="dxa"/>
              <w:bottom w:w="70" w:type="dxa"/>
              <w:right w:w="110" w:type="dxa"/>
            </w:tcMar>
          </w:tcPr>
          <w:p w14:paraId="581751D8">
            <w:pPr>
              <w:spacing w:after="0" w:line="250" w:lineRule="auto"/>
            </w:pPr>
            <w:r>
              <w:rPr>
                <w:rFonts w:ascii="Calibri" w:hAnsi="Calibri" w:eastAsia="Calibri" w:cs="Calibri"/>
                <w:color w:val="1F2933"/>
                <w:sz w:val="15"/>
                <w:szCs w:val="15"/>
              </w:rPr>
              <w:t>Inbound</w:t>
            </w:r>
          </w:p>
        </w:tc>
        <w:tc>
          <w:tcPr>
            <w:tcW w:w="3000" w:type="dxa"/>
            <w:tcMar>
              <w:top w:w="70" w:type="dxa"/>
              <w:left w:w="110" w:type="dxa"/>
              <w:bottom w:w="70" w:type="dxa"/>
              <w:right w:w="110" w:type="dxa"/>
            </w:tcMar>
          </w:tcPr>
          <w:p w14:paraId="02C49936">
            <w:pPr>
              <w:spacing w:after="0" w:line="250" w:lineRule="auto"/>
            </w:pPr>
            <w:r>
              <w:rPr>
                <w:rFonts w:ascii="Calibri" w:hAnsi="Calibri" w:eastAsia="Calibri" w:cs="Calibri"/>
                <w:color w:val="1F2933"/>
                <w:sz w:val="15"/>
                <w:szCs w:val="15"/>
              </w:rPr>
              <w:t>Web and administration console access over HTTPS</w:t>
            </w:r>
          </w:p>
        </w:tc>
      </w:tr>
      <w:tr w14:paraId="0B4325B0">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shd w:val="clear" w:color="auto" w:fill="F7FAFC"/>
            <w:tcMar>
              <w:top w:w="70" w:type="dxa"/>
              <w:left w:w="110" w:type="dxa"/>
              <w:bottom w:w="70" w:type="dxa"/>
              <w:right w:w="110" w:type="dxa"/>
            </w:tcMar>
          </w:tcPr>
          <w:p w14:paraId="1FCE28C6">
            <w:pPr>
              <w:spacing w:after="0" w:line="250" w:lineRule="auto"/>
            </w:pPr>
            <w:r>
              <w:rPr>
                <w:rFonts w:ascii="Calibri" w:hAnsi="Calibri" w:eastAsia="Calibri" w:cs="Calibri"/>
                <w:color w:val="1F2933"/>
                <w:sz w:val="15"/>
                <w:szCs w:val="15"/>
              </w:rPr>
              <w:t>User subnets</w:t>
            </w:r>
          </w:p>
        </w:tc>
        <w:tc>
          <w:tcPr>
            <w:tcW w:w="1250" w:type="dxa"/>
            <w:shd w:val="clear" w:color="auto" w:fill="F7FAFC"/>
            <w:tcMar>
              <w:top w:w="70" w:type="dxa"/>
              <w:left w:w="110" w:type="dxa"/>
              <w:bottom w:w="70" w:type="dxa"/>
              <w:right w:w="110" w:type="dxa"/>
            </w:tcMar>
          </w:tcPr>
          <w:p w14:paraId="734D0C38">
            <w:pPr>
              <w:spacing w:after="0" w:line="250" w:lineRule="auto"/>
            </w:pPr>
            <w:r>
              <w:rPr>
                <w:rFonts w:ascii="Calibri" w:hAnsi="Calibri" w:eastAsia="Calibri" w:cs="Calibri"/>
                <w:color w:val="1F2933"/>
                <w:sz w:val="15"/>
                <w:szCs w:val="15"/>
              </w:rPr>
              <w:t>InstaVC Pro</w:t>
            </w:r>
          </w:p>
        </w:tc>
        <w:tc>
          <w:tcPr>
            <w:tcW w:w="800" w:type="dxa"/>
            <w:shd w:val="clear" w:color="auto" w:fill="F7FAFC"/>
            <w:tcMar>
              <w:top w:w="70" w:type="dxa"/>
              <w:left w:w="110" w:type="dxa"/>
              <w:bottom w:w="70" w:type="dxa"/>
              <w:right w:w="110" w:type="dxa"/>
            </w:tcMar>
          </w:tcPr>
          <w:p w14:paraId="6EBA56F5">
            <w:pPr>
              <w:spacing w:after="0" w:line="250" w:lineRule="auto"/>
            </w:pPr>
            <w:r>
              <w:rPr>
                <w:rFonts w:ascii="Calibri" w:hAnsi="Calibri" w:eastAsia="Calibri" w:cs="Calibri"/>
                <w:color w:val="1F2933"/>
                <w:sz w:val="15"/>
                <w:szCs w:val="15"/>
              </w:rPr>
              <w:t>TCP</w:t>
            </w:r>
          </w:p>
        </w:tc>
        <w:tc>
          <w:tcPr>
            <w:tcW w:w="1550" w:type="dxa"/>
            <w:shd w:val="clear" w:color="auto" w:fill="F7FAFC"/>
            <w:tcMar>
              <w:top w:w="70" w:type="dxa"/>
              <w:left w:w="110" w:type="dxa"/>
              <w:bottom w:w="70" w:type="dxa"/>
              <w:right w:w="110" w:type="dxa"/>
            </w:tcMar>
          </w:tcPr>
          <w:p w14:paraId="202C510F">
            <w:pPr>
              <w:spacing w:after="0" w:line="250" w:lineRule="auto"/>
            </w:pPr>
            <w:r>
              <w:rPr>
                <w:rFonts w:ascii="Calibri" w:hAnsi="Calibri" w:eastAsia="Calibri" w:cs="Calibri"/>
                <w:color w:val="1F2933"/>
                <w:sz w:val="15"/>
                <w:szCs w:val="15"/>
              </w:rPr>
              <w:t>443</w:t>
            </w:r>
          </w:p>
        </w:tc>
        <w:tc>
          <w:tcPr>
            <w:tcW w:w="1050" w:type="dxa"/>
            <w:shd w:val="clear" w:color="auto" w:fill="F7FAFC"/>
            <w:tcMar>
              <w:top w:w="70" w:type="dxa"/>
              <w:left w:w="110" w:type="dxa"/>
              <w:bottom w:w="70" w:type="dxa"/>
              <w:right w:w="110" w:type="dxa"/>
            </w:tcMar>
          </w:tcPr>
          <w:p w14:paraId="27D8EB14">
            <w:pPr>
              <w:spacing w:after="0" w:line="250" w:lineRule="auto"/>
            </w:pPr>
            <w:r>
              <w:rPr>
                <w:rFonts w:ascii="Calibri" w:hAnsi="Calibri" w:eastAsia="Calibri" w:cs="Calibri"/>
                <w:color w:val="1F2933"/>
                <w:sz w:val="15"/>
                <w:szCs w:val="15"/>
              </w:rPr>
              <w:t>Inbound</w:t>
            </w:r>
          </w:p>
        </w:tc>
        <w:tc>
          <w:tcPr>
            <w:tcW w:w="3000" w:type="dxa"/>
            <w:shd w:val="clear" w:color="auto" w:fill="F7FAFC"/>
            <w:tcMar>
              <w:top w:w="70" w:type="dxa"/>
              <w:left w:w="110" w:type="dxa"/>
              <w:bottom w:w="70" w:type="dxa"/>
              <w:right w:w="110" w:type="dxa"/>
            </w:tcMar>
          </w:tcPr>
          <w:p w14:paraId="3266B74E">
            <w:pPr>
              <w:spacing w:after="0" w:line="250" w:lineRule="auto"/>
            </w:pPr>
            <w:r>
              <w:rPr>
                <w:rFonts w:ascii="Calibri" w:hAnsi="Calibri" w:eastAsia="Calibri" w:cs="Calibri"/>
                <w:color w:val="1F2933"/>
                <w:sz w:val="15"/>
                <w:szCs w:val="15"/>
              </w:rPr>
              <w:t>WebRTC portal access</w:t>
            </w:r>
          </w:p>
        </w:tc>
      </w:tr>
      <w:tr w14:paraId="586717E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tcMar>
              <w:top w:w="70" w:type="dxa"/>
              <w:left w:w="110" w:type="dxa"/>
              <w:bottom w:w="70" w:type="dxa"/>
              <w:right w:w="110" w:type="dxa"/>
            </w:tcMar>
          </w:tcPr>
          <w:p w14:paraId="71AECFB6">
            <w:pPr>
              <w:spacing w:after="0" w:line="250" w:lineRule="auto"/>
            </w:pPr>
            <w:r>
              <w:rPr>
                <w:rFonts w:ascii="Calibri" w:hAnsi="Calibri" w:eastAsia="Calibri" w:cs="Calibri"/>
                <w:color w:val="1F2933"/>
                <w:sz w:val="15"/>
                <w:szCs w:val="15"/>
              </w:rPr>
              <w:t>User subnets</w:t>
            </w:r>
          </w:p>
        </w:tc>
        <w:tc>
          <w:tcPr>
            <w:tcW w:w="1250" w:type="dxa"/>
            <w:tcMar>
              <w:top w:w="70" w:type="dxa"/>
              <w:left w:w="110" w:type="dxa"/>
              <w:bottom w:w="70" w:type="dxa"/>
              <w:right w:w="110" w:type="dxa"/>
            </w:tcMar>
          </w:tcPr>
          <w:p w14:paraId="16904054">
            <w:pPr>
              <w:spacing w:after="0" w:line="250" w:lineRule="auto"/>
            </w:pPr>
            <w:r>
              <w:rPr>
                <w:rFonts w:ascii="Calibri" w:hAnsi="Calibri" w:eastAsia="Calibri" w:cs="Calibri"/>
                <w:color w:val="1F2933"/>
                <w:sz w:val="15"/>
                <w:szCs w:val="15"/>
              </w:rPr>
              <w:t>InstaVC Pro</w:t>
            </w:r>
          </w:p>
        </w:tc>
        <w:tc>
          <w:tcPr>
            <w:tcW w:w="800" w:type="dxa"/>
            <w:tcMar>
              <w:top w:w="70" w:type="dxa"/>
              <w:left w:w="110" w:type="dxa"/>
              <w:bottom w:w="70" w:type="dxa"/>
              <w:right w:w="110" w:type="dxa"/>
            </w:tcMar>
          </w:tcPr>
          <w:p w14:paraId="72590274">
            <w:pPr>
              <w:spacing w:after="0" w:line="250" w:lineRule="auto"/>
            </w:pPr>
            <w:r>
              <w:rPr>
                <w:rFonts w:ascii="Calibri" w:hAnsi="Calibri" w:eastAsia="Calibri" w:cs="Calibri"/>
                <w:color w:val="1F2933"/>
                <w:sz w:val="15"/>
                <w:szCs w:val="15"/>
              </w:rPr>
              <w:t>TCP</w:t>
            </w:r>
          </w:p>
        </w:tc>
        <w:tc>
          <w:tcPr>
            <w:tcW w:w="1550" w:type="dxa"/>
            <w:tcMar>
              <w:top w:w="70" w:type="dxa"/>
              <w:left w:w="110" w:type="dxa"/>
              <w:bottom w:w="70" w:type="dxa"/>
              <w:right w:w="110" w:type="dxa"/>
            </w:tcMar>
          </w:tcPr>
          <w:p w14:paraId="0A302B51">
            <w:pPr>
              <w:spacing w:after="0" w:line="250" w:lineRule="auto"/>
            </w:pPr>
            <w:r>
              <w:rPr>
                <w:rFonts w:ascii="Calibri" w:hAnsi="Calibri" w:eastAsia="Calibri" w:cs="Calibri"/>
                <w:color w:val="1F2933"/>
                <w:sz w:val="15"/>
                <w:szCs w:val="15"/>
              </w:rPr>
              <w:t>20072, 20073</w:t>
            </w:r>
          </w:p>
        </w:tc>
        <w:tc>
          <w:tcPr>
            <w:tcW w:w="1050" w:type="dxa"/>
            <w:tcMar>
              <w:top w:w="70" w:type="dxa"/>
              <w:left w:w="110" w:type="dxa"/>
              <w:bottom w:w="70" w:type="dxa"/>
              <w:right w:w="110" w:type="dxa"/>
            </w:tcMar>
          </w:tcPr>
          <w:p w14:paraId="3A5BFA26">
            <w:pPr>
              <w:spacing w:after="0" w:line="250" w:lineRule="auto"/>
            </w:pPr>
            <w:r>
              <w:rPr>
                <w:rFonts w:ascii="Calibri" w:hAnsi="Calibri" w:eastAsia="Calibri" w:cs="Calibri"/>
                <w:color w:val="1F2933"/>
                <w:sz w:val="15"/>
                <w:szCs w:val="15"/>
              </w:rPr>
              <w:t>Inbound</w:t>
            </w:r>
          </w:p>
        </w:tc>
        <w:tc>
          <w:tcPr>
            <w:tcW w:w="3000" w:type="dxa"/>
            <w:tcMar>
              <w:top w:w="70" w:type="dxa"/>
              <w:left w:w="110" w:type="dxa"/>
              <w:bottom w:w="70" w:type="dxa"/>
              <w:right w:w="110" w:type="dxa"/>
            </w:tcMar>
          </w:tcPr>
          <w:p w14:paraId="057DD3AF">
            <w:pPr>
              <w:spacing w:after="0" w:line="250" w:lineRule="auto"/>
            </w:pPr>
            <w:r>
              <w:rPr>
                <w:rFonts w:ascii="Calibri" w:hAnsi="Calibri" w:eastAsia="Calibri" w:cs="Calibri"/>
                <w:color w:val="1F2933"/>
                <w:sz w:val="15"/>
                <w:szCs w:val="15"/>
              </w:rPr>
              <w:t>WebRTC signalling</w:t>
            </w:r>
          </w:p>
        </w:tc>
      </w:tr>
      <w:tr w14:paraId="5A41CD7F">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shd w:val="clear" w:color="auto" w:fill="F7FAFC"/>
            <w:tcMar>
              <w:top w:w="70" w:type="dxa"/>
              <w:left w:w="110" w:type="dxa"/>
              <w:bottom w:w="70" w:type="dxa"/>
              <w:right w:w="110" w:type="dxa"/>
            </w:tcMar>
          </w:tcPr>
          <w:p w14:paraId="1D4EA247">
            <w:pPr>
              <w:spacing w:after="0" w:line="250" w:lineRule="auto"/>
            </w:pPr>
            <w:r>
              <w:rPr>
                <w:rFonts w:ascii="Calibri" w:hAnsi="Calibri" w:eastAsia="Calibri" w:cs="Calibri"/>
                <w:color w:val="1F2933"/>
                <w:sz w:val="15"/>
                <w:szCs w:val="15"/>
              </w:rPr>
              <w:t>User subnets</w:t>
            </w:r>
          </w:p>
        </w:tc>
        <w:tc>
          <w:tcPr>
            <w:tcW w:w="1250" w:type="dxa"/>
            <w:shd w:val="clear" w:color="auto" w:fill="F7FAFC"/>
            <w:tcMar>
              <w:top w:w="70" w:type="dxa"/>
              <w:left w:w="110" w:type="dxa"/>
              <w:bottom w:w="70" w:type="dxa"/>
              <w:right w:w="110" w:type="dxa"/>
            </w:tcMar>
          </w:tcPr>
          <w:p w14:paraId="31BF2283">
            <w:pPr>
              <w:spacing w:after="0" w:line="250" w:lineRule="auto"/>
            </w:pPr>
            <w:r>
              <w:rPr>
                <w:rFonts w:ascii="Calibri" w:hAnsi="Calibri" w:eastAsia="Calibri" w:cs="Calibri"/>
                <w:color w:val="1F2933"/>
                <w:sz w:val="15"/>
                <w:szCs w:val="15"/>
              </w:rPr>
              <w:t>InstaVC Pro</w:t>
            </w:r>
          </w:p>
        </w:tc>
        <w:tc>
          <w:tcPr>
            <w:tcW w:w="800" w:type="dxa"/>
            <w:shd w:val="clear" w:color="auto" w:fill="F7FAFC"/>
            <w:tcMar>
              <w:top w:w="70" w:type="dxa"/>
              <w:left w:w="110" w:type="dxa"/>
              <w:bottom w:w="70" w:type="dxa"/>
              <w:right w:w="110" w:type="dxa"/>
            </w:tcMar>
          </w:tcPr>
          <w:p w14:paraId="62ED804E">
            <w:pPr>
              <w:spacing w:after="0" w:line="250" w:lineRule="auto"/>
            </w:pPr>
            <w:r>
              <w:rPr>
                <w:rFonts w:ascii="Calibri" w:hAnsi="Calibri" w:eastAsia="Calibri" w:cs="Calibri"/>
                <w:color w:val="1F2933"/>
                <w:sz w:val="15"/>
                <w:szCs w:val="15"/>
              </w:rPr>
              <w:t>TCP</w:t>
            </w:r>
          </w:p>
        </w:tc>
        <w:tc>
          <w:tcPr>
            <w:tcW w:w="1550" w:type="dxa"/>
            <w:shd w:val="clear" w:color="auto" w:fill="F7FAFC"/>
            <w:tcMar>
              <w:top w:w="70" w:type="dxa"/>
              <w:left w:w="110" w:type="dxa"/>
              <w:bottom w:w="70" w:type="dxa"/>
              <w:right w:w="110" w:type="dxa"/>
            </w:tcMar>
          </w:tcPr>
          <w:p w14:paraId="3FFC15FD">
            <w:pPr>
              <w:spacing w:after="0" w:line="250" w:lineRule="auto"/>
            </w:pPr>
            <w:r>
              <w:rPr>
                <w:rFonts w:ascii="Calibri" w:hAnsi="Calibri" w:eastAsia="Calibri" w:cs="Calibri"/>
                <w:color w:val="1F2933"/>
                <w:sz w:val="15"/>
                <w:szCs w:val="15"/>
              </w:rPr>
              <w:t>5040</w:t>
            </w:r>
          </w:p>
        </w:tc>
        <w:tc>
          <w:tcPr>
            <w:tcW w:w="1050" w:type="dxa"/>
            <w:shd w:val="clear" w:color="auto" w:fill="F7FAFC"/>
            <w:tcMar>
              <w:top w:w="70" w:type="dxa"/>
              <w:left w:w="110" w:type="dxa"/>
              <w:bottom w:w="70" w:type="dxa"/>
              <w:right w:w="110" w:type="dxa"/>
            </w:tcMar>
          </w:tcPr>
          <w:p w14:paraId="16F34DF9">
            <w:pPr>
              <w:spacing w:after="0" w:line="250" w:lineRule="auto"/>
            </w:pPr>
            <w:r>
              <w:rPr>
                <w:rFonts w:ascii="Calibri" w:hAnsi="Calibri" w:eastAsia="Calibri" w:cs="Calibri"/>
                <w:color w:val="1F2933"/>
                <w:sz w:val="15"/>
                <w:szCs w:val="15"/>
              </w:rPr>
              <w:t>Inbound</w:t>
            </w:r>
          </w:p>
        </w:tc>
        <w:tc>
          <w:tcPr>
            <w:tcW w:w="3000" w:type="dxa"/>
            <w:shd w:val="clear" w:color="auto" w:fill="F7FAFC"/>
            <w:tcMar>
              <w:top w:w="70" w:type="dxa"/>
              <w:left w:w="110" w:type="dxa"/>
              <w:bottom w:w="70" w:type="dxa"/>
              <w:right w:w="110" w:type="dxa"/>
            </w:tcMar>
          </w:tcPr>
          <w:p w14:paraId="540E3995">
            <w:pPr>
              <w:spacing w:after="0" w:line="250" w:lineRule="auto"/>
            </w:pPr>
            <w:r>
              <w:rPr>
                <w:rFonts w:ascii="Calibri" w:hAnsi="Calibri" w:eastAsia="Calibri" w:cs="Calibri"/>
                <w:color w:val="1F2933"/>
                <w:sz w:val="15"/>
                <w:szCs w:val="15"/>
              </w:rPr>
              <w:t>SDK API</w:t>
            </w:r>
          </w:p>
        </w:tc>
      </w:tr>
      <w:tr w14:paraId="3465781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tcMar>
              <w:top w:w="70" w:type="dxa"/>
              <w:left w:w="110" w:type="dxa"/>
              <w:bottom w:w="70" w:type="dxa"/>
              <w:right w:w="110" w:type="dxa"/>
            </w:tcMar>
          </w:tcPr>
          <w:p w14:paraId="4B8A2D84">
            <w:pPr>
              <w:spacing w:after="0" w:line="250" w:lineRule="auto"/>
            </w:pPr>
            <w:r>
              <w:rPr>
                <w:rFonts w:ascii="Calibri" w:hAnsi="Calibri" w:eastAsia="Calibri" w:cs="Calibri"/>
                <w:color w:val="1F2933"/>
                <w:sz w:val="15"/>
                <w:szCs w:val="15"/>
              </w:rPr>
              <w:t>User subnets</w:t>
            </w:r>
          </w:p>
        </w:tc>
        <w:tc>
          <w:tcPr>
            <w:tcW w:w="1250" w:type="dxa"/>
            <w:tcMar>
              <w:top w:w="70" w:type="dxa"/>
              <w:left w:w="110" w:type="dxa"/>
              <w:bottom w:w="70" w:type="dxa"/>
              <w:right w:w="110" w:type="dxa"/>
            </w:tcMar>
          </w:tcPr>
          <w:p w14:paraId="1A25B44A">
            <w:pPr>
              <w:spacing w:after="0" w:line="250" w:lineRule="auto"/>
            </w:pPr>
            <w:r>
              <w:rPr>
                <w:rFonts w:ascii="Calibri" w:hAnsi="Calibri" w:eastAsia="Calibri" w:cs="Calibri"/>
                <w:color w:val="1F2933"/>
                <w:sz w:val="15"/>
                <w:szCs w:val="15"/>
              </w:rPr>
              <w:t>InstaVC Pro</w:t>
            </w:r>
          </w:p>
        </w:tc>
        <w:tc>
          <w:tcPr>
            <w:tcW w:w="800" w:type="dxa"/>
            <w:tcMar>
              <w:top w:w="70" w:type="dxa"/>
              <w:left w:w="110" w:type="dxa"/>
              <w:bottom w:w="70" w:type="dxa"/>
              <w:right w:w="110" w:type="dxa"/>
            </w:tcMar>
          </w:tcPr>
          <w:p w14:paraId="295F02FD">
            <w:pPr>
              <w:spacing w:after="0" w:line="250" w:lineRule="auto"/>
            </w:pPr>
            <w:r>
              <w:rPr>
                <w:rFonts w:ascii="Calibri" w:hAnsi="Calibri" w:eastAsia="Calibri" w:cs="Calibri"/>
                <w:color w:val="1F2933"/>
                <w:sz w:val="15"/>
                <w:szCs w:val="15"/>
              </w:rPr>
              <w:t>TCP</w:t>
            </w:r>
          </w:p>
        </w:tc>
        <w:tc>
          <w:tcPr>
            <w:tcW w:w="1550" w:type="dxa"/>
            <w:tcMar>
              <w:top w:w="70" w:type="dxa"/>
              <w:left w:w="110" w:type="dxa"/>
              <w:bottom w:w="70" w:type="dxa"/>
              <w:right w:w="110" w:type="dxa"/>
            </w:tcMar>
          </w:tcPr>
          <w:p w14:paraId="25C1D359">
            <w:pPr>
              <w:spacing w:after="0" w:line="250" w:lineRule="auto"/>
            </w:pPr>
            <w:r>
              <w:rPr>
                <w:rFonts w:ascii="Calibri" w:hAnsi="Calibri" w:eastAsia="Calibri" w:cs="Calibri"/>
                <w:color w:val="1F2933"/>
                <w:sz w:val="15"/>
                <w:szCs w:val="15"/>
              </w:rPr>
              <w:t>5223</w:t>
            </w:r>
          </w:p>
        </w:tc>
        <w:tc>
          <w:tcPr>
            <w:tcW w:w="1050" w:type="dxa"/>
            <w:tcMar>
              <w:top w:w="70" w:type="dxa"/>
              <w:left w:w="110" w:type="dxa"/>
              <w:bottom w:w="70" w:type="dxa"/>
              <w:right w:w="110" w:type="dxa"/>
            </w:tcMar>
          </w:tcPr>
          <w:p w14:paraId="2E66BF24">
            <w:pPr>
              <w:spacing w:after="0" w:line="250" w:lineRule="auto"/>
            </w:pPr>
            <w:r>
              <w:rPr>
                <w:rFonts w:ascii="Calibri" w:hAnsi="Calibri" w:eastAsia="Calibri" w:cs="Calibri"/>
                <w:color w:val="1F2933"/>
                <w:sz w:val="15"/>
                <w:szCs w:val="15"/>
              </w:rPr>
              <w:t>Inbound</w:t>
            </w:r>
          </w:p>
        </w:tc>
        <w:tc>
          <w:tcPr>
            <w:tcW w:w="3000" w:type="dxa"/>
            <w:tcMar>
              <w:top w:w="70" w:type="dxa"/>
              <w:left w:w="110" w:type="dxa"/>
              <w:bottom w:w="70" w:type="dxa"/>
              <w:right w:w="110" w:type="dxa"/>
            </w:tcMar>
          </w:tcPr>
          <w:p w14:paraId="40460AC4">
            <w:pPr>
              <w:spacing w:after="0" w:line="250" w:lineRule="auto"/>
            </w:pPr>
            <w:r>
              <w:rPr>
                <w:rFonts w:ascii="Calibri" w:hAnsi="Calibri" w:eastAsia="Calibri" w:cs="Calibri"/>
                <w:color w:val="1F2933"/>
                <w:sz w:val="15"/>
                <w:szCs w:val="15"/>
              </w:rPr>
              <w:t>Network authentication</w:t>
            </w:r>
          </w:p>
        </w:tc>
      </w:tr>
      <w:tr w14:paraId="22E0D25B">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shd w:val="clear" w:color="auto" w:fill="F7FAFC"/>
            <w:tcMar>
              <w:top w:w="70" w:type="dxa"/>
              <w:left w:w="110" w:type="dxa"/>
              <w:bottom w:w="70" w:type="dxa"/>
              <w:right w:w="110" w:type="dxa"/>
            </w:tcMar>
          </w:tcPr>
          <w:p w14:paraId="3B342A4D">
            <w:pPr>
              <w:spacing w:after="0" w:line="250" w:lineRule="auto"/>
            </w:pPr>
            <w:r>
              <w:rPr>
                <w:rFonts w:ascii="Calibri" w:hAnsi="Calibri" w:eastAsia="Calibri" w:cs="Calibri"/>
                <w:color w:val="1F2933"/>
                <w:sz w:val="15"/>
                <w:szCs w:val="15"/>
              </w:rPr>
              <w:t>Endpoint subnet</w:t>
            </w:r>
          </w:p>
        </w:tc>
        <w:tc>
          <w:tcPr>
            <w:tcW w:w="1250" w:type="dxa"/>
            <w:shd w:val="clear" w:color="auto" w:fill="F7FAFC"/>
            <w:tcMar>
              <w:top w:w="70" w:type="dxa"/>
              <w:left w:w="110" w:type="dxa"/>
              <w:bottom w:w="70" w:type="dxa"/>
              <w:right w:w="110" w:type="dxa"/>
            </w:tcMar>
          </w:tcPr>
          <w:p w14:paraId="43ED9326">
            <w:pPr>
              <w:spacing w:after="0" w:line="250" w:lineRule="auto"/>
            </w:pPr>
            <w:r>
              <w:rPr>
                <w:rFonts w:ascii="Calibri" w:hAnsi="Calibri" w:eastAsia="Calibri" w:cs="Calibri"/>
                <w:color w:val="1F2933"/>
                <w:sz w:val="15"/>
                <w:szCs w:val="15"/>
              </w:rPr>
              <w:t>InstaVC Pro</w:t>
            </w:r>
          </w:p>
        </w:tc>
        <w:tc>
          <w:tcPr>
            <w:tcW w:w="800" w:type="dxa"/>
            <w:shd w:val="clear" w:color="auto" w:fill="F7FAFC"/>
            <w:tcMar>
              <w:top w:w="70" w:type="dxa"/>
              <w:left w:w="110" w:type="dxa"/>
              <w:bottom w:w="70" w:type="dxa"/>
              <w:right w:w="110" w:type="dxa"/>
            </w:tcMar>
          </w:tcPr>
          <w:p w14:paraId="05B3837E">
            <w:pPr>
              <w:spacing w:after="0" w:line="250" w:lineRule="auto"/>
            </w:pPr>
            <w:r>
              <w:rPr>
                <w:rFonts w:ascii="Calibri" w:hAnsi="Calibri" w:eastAsia="Calibri" w:cs="Calibri"/>
                <w:color w:val="1F2933"/>
                <w:sz w:val="15"/>
                <w:szCs w:val="15"/>
              </w:rPr>
              <w:t>TCP</w:t>
            </w:r>
          </w:p>
        </w:tc>
        <w:tc>
          <w:tcPr>
            <w:tcW w:w="1550" w:type="dxa"/>
            <w:shd w:val="clear" w:color="auto" w:fill="F7FAFC"/>
            <w:tcMar>
              <w:top w:w="70" w:type="dxa"/>
              <w:left w:w="110" w:type="dxa"/>
              <w:bottom w:w="70" w:type="dxa"/>
              <w:right w:w="110" w:type="dxa"/>
            </w:tcMar>
          </w:tcPr>
          <w:p w14:paraId="26176424">
            <w:pPr>
              <w:spacing w:after="0" w:line="250" w:lineRule="auto"/>
            </w:pPr>
            <w:r>
              <w:rPr>
                <w:rFonts w:ascii="Calibri" w:hAnsi="Calibri" w:eastAsia="Calibri" w:cs="Calibri"/>
                <w:color w:val="1F2933"/>
                <w:sz w:val="15"/>
                <w:szCs w:val="15"/>
              </w:rPr>
              <w:t>1720</w:t>
            </w:r>
          </w:p>
        </w:tc>
        <w:tc>
          <w:tcPr>
            <w:tcW w:w="1050" w:type="dxa"/>
            <w:shd w:val="clear" w:color="auto" w:fill="F7FAFC"/>
            <w:tcMar>
              <w:top w:w="70" w:type="dxa"/>
              <w:left w:w="110" w:type="dxa"/>
              <w:bottom w:w="70" w:type="dxa"/>
              <w:right w:w="110" w:type="dxa"/>
            </w:tcMar>
          </w:tcPr>
          <w:p w14:paraId="4910B333">
            <w:pPr>
              <w:spacing w:after="0" w:line="250" w:lineRule="auto"/>
            </w:pPr>
            <w:r>
              <w:rPr>
                <w:rFonts w:ascii="Calibri" w:hAnsi="Calibri" w:eastAsia="Calibri" w:cs="Calibri"/>
                <w:color w:val="1F2933"/>
                <w:sz w:val="15"/>
                <w:szCs w:val="15"/>
              </w:rPr>
              <w:t>Inbound</w:t>
            </w:r>
          </w:p>
        </w:tc>
        <w:tc>
          <w:tcPr>
            <w:tcW w:w="3000" w:type="dxa"/>
            <w:shd w:val="clear" w:color="auto" w:fill="F7FAFC"/>
            <w:tcMar>
              <w:top w:w="70" w:type="dxa"/>
              <w:left w:w="110" w:type="dxa"/>
              <w:bottom w:w="70" w:type="dxa"/>
              <w:right w:w="110" w:type="dxa"/>
            </w:tcMar>
          </w:tcPr>
          <w:p w14:paraId="44099125">
            <w:pPr>
              <w:spacing w:after="0" w:line="250" w:lineRule="auto"/>
            </w:pPr>
            <w:r>
              <w:rPr>
                <w:rFonts w:ascii="Calibri" w:hAnsi="Calibri" w:eastAsia="Calibri" w:cs="Calibri"/>
                <w:color w:val="1F2933"/>
                <w:sz w:val="15"/>
                <w:szCs w:val="15"/>
              </w:rPr>
              <w:t>H.323 call signalling</w:t>
            </w:r>
          </w:p>
        </w:tc>
      </w:tr>
      <w:tr w14:paraId="0E027F9B">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tcMar>
              <w:top w:w="70" w:type="dxa"/>
              <w:left w:w="110" w:type="dxa"/>
              <w:bottom w:w="70" w:type="dxa"/>
              <w:right w:w="110" w:type="dxa"/>
            </w:tcMar>
          </w:tcPr>
          <w:p w14:paraId="2BB1EAEB">
            <w:pPr>
              <w:spacing w:after="0" w:line="250" w:lineRule="auto"/>
            </w:pPr>
            <w:r>
              <w:rPr>
                <w:rFonts w:ascii="Calibri" w:hAnsi="Calibri" w:eastAsia="Calibri" w:cs="Calibri"/>
                <w:color w:val="1F2933"/>
                <w:sz w:val="15"/>
                <w:szCs w:val="15"/>
              </w:rPr>
              <w:t>Endpoint subnet</w:t>
            </w:r>
          </w:p>
        </w:tc>
        <w:tc>
          <w:tcPr>
            <w:tcW w:w="1250" w:type="dxa"/>
            <w:tcMar>
              <w:top w:w="70" w:type="dxa"/>
              <w:left w:w="110" w:type="dxa"/>
              <w:bottom w:w="70" w:type="dxa"/>
              <w:right w:w="110" w:type="dxa"/>
            </w:tcMar>
          </w:tcPr>
          <w:p w14:paraId="39AE4F51">
            <w:pPr>
              <w:spacing w:after="0" w:line="250" w:lineRule="auto"/>
            </w:pPr>
            <w:r>
              <w:rPr>
                <w:rFonts w:ascii="Calibri" w:hAnsi="Calibri" w:eastAsia="Calibri" w:cs="Calibri"/>
                <w:color w:val="1F2933"/>
                <w:sz w:val="15"/>
                <w:szCs w:val="15"/>
              </w:rPr>
              <w:t>InstaVC Pro</w:t>
            </w:r>
          </w:p>
        </w:tc>
        <w:tc>
          <w:tcPr>
            <w:tcW w:w="800" w:type="dxa"/>
            <w:tcMar>
              <w:top w:w="70" w:type="dxa"/>
              <w:left w:w="110" w:type="dxa"/>
              <w:bottom w:w="70" w:type="dxa"/>
              <w:right w:w="110" w:type="dxa"/>
            </w:tcMar>
          </w:tcPr>
          <w:p w14:paraId="10E0B7DC">
            <w:pPr>
              <w:spacing w:after="0" w:line="250" w:lineRule="auto"/>
            </w:pPr>
            <w:r>
              <w:rPr>
                <w:rFonts w:ascii="Calibri" w:hAnsi="Calibri" w:eastAsia="Calibri" w:cs="Calibri"/>
                <w:color w:val="1F2933"/>
                <w:sz w:val="15"/>
                <w:szCs w:val="15"/>
              </w:rPr>
              <w:t>TCP</w:t>
            </w:r>
          </w:p>
        </w:tc>
        <w:tc>
          <w:tcPr>
            <w:tcW w:w="1550" w:type="dxa"/>
            <w:tcMar>
              <w:top w:w="70" w:type="dxa"/>
              <w:left w:w="110" w:type="dxa"/>
              <w:bottom w:w="70" w:type="dxa"/>
              <w:right w:w="110" w:type="dxa"/>
            </w:tcMar>
          </w:tcPr>
          <w:p w14:paraId="1F51DA1A">
            <w:pPr>
              <w:spacing w:after="0" w:line="250" w:lineRule="auto"/>
            </w:pPr>
            <w:r>
              <w:rPr>
                <w:rFonts w:ascii="Calibri" w:hAnsi="Calibri" w:eastAsia="Calibri" w:cs="Calibri"/>
                <w:color w:val="1F2933"/>
                <w:sz w:val="15"/>
                <w:szCs w:val="15"/>
              </w:rPr>
              <w:t>6000-6128</w:t>
            </w:r>
          </w:p>
        </w:tc>
        <w:tc>
          <w:tcPr>
            <w:tcW w:w="1050" w:type="dxa"/>
            <w:tcMar>
              <w:top w:w="70" w:type="dxa"/>
              <w:left w:w="110" w:type="dxa"/>
              <w:bottom w:w="70" w:type="dxa"/>
              <w:right w:w="110" w:type="dxa"/>
            </w:tcMar>
          </w:tcPr>
          <w:p w14:paraId="41047677">
            <w:pPr>
              <w:spacing w:after="0" w:line="250" w:lineRule="auto"/>
            </w:pPr>
            <w:r>
              <w:rPr>
                <w:rFonts w:ascii="Calibri" w:hAnsi="Calibri" w:eastAsia="Calibri" w:cs="Calibri"/>
                <w:color w:val="1F2933"/>
                <w:sz w:val="15"/>
                <w:szCs w:val="15"/>
              </w:rPr>
              <w:t>Inbound</w:t>
            </w:r>
          </w:p>
        </w:tc>
        <w:tc>
          <w:tcPr>
            <w:tcW w:w="3000" w:type="dxa"/>
            <w:tcMar>
              <w:top w:w="70" w:type="dxa"/>
              <w:left w:w="110" w:type="dxa"/>
              <w:bottom w:w="70" w:type="dxa"/>
              <w:right w:w="110" w:type="dxa"/>
            </w:tcMar>
          </w:tcPr>
          <w:p w14:paraId="50C81373">
            <w:pPr>
              <w:spacing w:after="0" w:line="250" w:lineRule="auto"/>
            </w:pPr>
            <w:r>
              <w:rPr>
                <w:rFonts w:ascii="Calibri" w:hAnsi="Calibri" w:eastAsia="Calibri" w:cs="Calibri"/>
                <w:color w:val="1F2933"/>
                <w:sz w:val="15"/>
                <w:szCs w:val="15"/>
              </w:rPr>
              <w:t>H.245 control channel</w:t>
            </w:r>
          </w:p>
        </w:tc>
      </w:tr>
      <w:tr w14:paraId="621284A4">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shd w:val="clear" w:color="auto" w:fill="F7FAFC"/>
            <w:tcMar>
              <w:top w:w="70" w:type="dxa"/>
              <w:left w:w="110" w:type="dxa"/>
              <w:bottom w:w="70" w:type="dxa"/>
              <w:right w:w="110" w:type="dxa"/>
            </w:tcMar>
          </w:tcPr>
          <w:p w14:paraId="037B397C">
            <w:pPr>
              <w:spacing w:after="0" w:line="250" w:lineRule="auto"/>
            </w:pPr>
            <w:r>
              <w:rPr>
                <w:rFonts w:ascii="Calibri" w:hAnsi="Calibri" w:eastAsia="Calibri" w:cs="Calibri"/>
                <w:color w:val="1F2933"/>
                <w:sz w:val="15"/>
                <w:szCs w:val="15"/>
              </w:rPr>
              <w:t>Endpoint subnet</w:t>
            </w:r>
          </w:p>
        </w:tc>
        <w:tc>
          <w:tcPr>
            <w:tcW w:w="1250" w:type="dxa"/>
            <w:shd w:val="clear" w:color="auto" w:fill="F7FAFC"/>
            <w:tcMar>
              <w:top w:w="70" w:type="dxa"/>
              <w:left w:w="110" w:type="dxa"/>
              <w:bottom w:w="70" w:type="dxa"/>
              <w:right w:w="110" w:type="dxa"/>
            </w:tcMar>
          </w:tcPr>
          <w:p w14:paraId="69FBE834">
            <w:pPr>
              <w:spacing w:after="0" w:line="250" w:lineRule="auto"/>
            </w:pPr>
            <w:r>
              <w:rPr>
                <w:rFonts w:ascii="Calibri" w:hAnsi="Calibri" w:eastAsia="Calibri" w:cs="Calibri"/>
                <w:color w:val="1F2933"/>
                <w:sz w:val="15"/>
                <w:szCs w:val="15"/>
              </w:rPr>
              <w:t>InstaVC Pro</w:t>
            </w:r>
          </w:p>
        </w:tc>
        <w:tc>
          <w:tcPr>
            <w:tcW w:w="800" w:type="dxa"/>
            <w:shd w:val="clear" w:color="auto" w:fill="F7FAFC"/>
            <w:tcMar>
              <w:top w:w="70" w:type="dxa"/>
              <w:left w:w="110" w:type="dxa"/>
              <w:bottom w:w="70" w:type="dxa"/>
              <w:right w:w="110" w:type="dxa"/>
            </w:tcMar>
          </w:tcPr>
          <w:p w14:paraId="16A66FAE">
            <w:pPr>
              <w:spacing w:after="0" w:line="250" w:lineRule="auto"/>
            </w:pPr>
            <w:r>
              <w:rPr>
                <w:rFonts w:ascii="Calibri" w:hAnsi="Calibri" w:eastAsia="Calibri" w:cs="Calibri"/>
                <w:color w:val="1F2933"/>
                <w:sz w:val="15"/>
                <w:szCs w:val="15"/>
              </w:rPr>
              <w:t>UDP</w:t>
            </w:r>
          </w:p>
        </w:tc>
        <w:tc>
          <w:tcPr>
            <w:tcW w:w="1550" w:type="dxa"/>
            <w:shd w:val="clear" w:color="auto" w:fill="F7FAFC"/>
            <w:tcMar>
              <w:top w:w="70" w:type="dxa"/>
              <w:left w:w="110" w:type="dxa"/>
              <w:bottom w:w="70" w:type="dxa"/>
              <w:right w:w="110" w:type="dxa"/>
            </w:tcMar>
          </w:tcPr>
          <w:p w14:paraId="5061C705">
            <w:pPr>
              <w:spacing w:after="0" w:line="250" w:lineRule="auto"/>
            </w:pPr>
            <w:r>
              <w:rPr>
                <w:rFonts w:ascii="Calibri" w:hAnsi="Calibri" w:eastAsia="Calibri" w:cs="Calibri"/>
                <w:color w:val="1F2933"/>
                <w:sz w:val="15"/>
                <w:szCs w:val="15"/>
              </w:rPr>
              <w:t>1719</w:t>
            </w:r>
          </w:p>
        </w:tc>
        <w:tc>
          <w:tcPr>
            <w:tcW w:w="1050" w:type="dxa"/>
            <w:shd w:val="clear" w:color="auto" w:fill="F7FAFC"/>
            <w:tcMar>
              <w:top w:w="70" w:type="dxa"/>
              <w:left w:w="110" w:type="dxa"/>
              <w:bottom w:w="70" w:type="dxa"/>
              <w:right w:w="110" w:type="dxa"/>
            </w:tcMar>
          </w:tcPr>
          <w:p w14:paraId="27479ECD">
            <w:pPr>
              <w:spacing w:after="0" w:line="250" w:lineRule="auto"/>
            </w:pPr>
            <w:r>
              <w:rPr>
                <w:rFonts w:ascii="Calibri" w:hAnsi="Calibri" w:eastAsia="Calibri" w:cs="Calibri"/>
                <w:color w:val="1F2933"/>
                <w:sz w:val="15"/>
                <w:szCs w:val="15"/>
              </w:rPr>
              <w:t>Inbound</w:t>
            </w:r>
          </w:p>
        </w:tc>
        <w:tc>
          <w:tcPr>
            <w:tcW w:w="3000" w:type="dxa"/>
            <w:shd w:val="clear" w:color="auto" w:fill="F7FAFC"/>
            <w:tcMar>
              <w:top w:w="70" w:type="dxa"/>
              <w:left w:w="110" w:type="dxa"/>
              <w:bottom w:w="70" w:type="dxa"/>
              <w:right w:w="110" w:type="dxa"/>
            </w:tcMar>
          </w:tcPr>
          <w:p w14:paraId="2BBCC9F3">
            <w:pPr>
              <w:spacing w:after="0" w:line="250" w:lineRule="auto"/>
            </w:pPr>
            <w:r>
              <w:rPr>
                <w:rFonts w:ascii="Calibri" w:hAnsi="Calibri" w:eastAsia="Calibri" w:cs="Calibri"/>
                <w:color w:val="1F2933"/>
                <w:sz w:val="15"/>
                <w:szCs w:val="15"/>
              </w:rPr>
              <w:t>H.323 gatekeeper registration</w:t>
            </w:r>
          </w:p>
        </w:tc>
      </w:tr>
      <w:tr w14:paraId="3923F55B">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tcMar>
              <w:top w:w="70" w:type="dxa"/>
              <w:left w:w="110" w:type="dxa"/>
              <w:bottom w:w="70" w:type="dxa"/>
              <w:right w:w="110" w:type="dxa"/>
            </w:tcMar>
          </w:tcPr>
          <w:p w14:paraId="2FAF02B3">
            <w:pPr>
              <w:spacing w:after="0" w:line="250" w:lineRule="auto"/>
            </w:pPr>
            <w:r>
              <w:rPr>
                <w:rFonts w:ascii="Calibri" w:hAnsi="Calibri" w:eastAsia="Calibri" w:cs="Calibri"/>
                <w:color w:val="1F2933"/>
                <w:sz w:val="15"/>
                <w:szCs w:val="15"/>
              </w:rPr>
              <w:t>Endpoint subnet</w:t>
            </w:r>
          </w:p>
        </w:tc>
        <w:tc>
          <w:tcPr>
            <w:tcW w:w="1250" w:type="dxa"/>
            <w:tcMar>
              <w:top w:w="70" w:type="dxa"/>
              <w:left w:w="110" w:type="dxa"/>
              <w:bottom w:w="70" w:type="dxa"/>
              <w:right w:w="110" w:type="dxa"/>
            </w:tcMar>
          </w:tcPr>
          <w:p w14:paraId="6AB5A9F6">
            <w:pPr>
              <w:spacing w:after="0" w:line="250" w:lineRule="auto"/>
            </w:pPr>
            <w:r>
              <w:rPr>
                <w:rFonts w:ascii="Calibri" w:hAnsi="Calibri" w:eastAsia="Calibri" w:cs="Calibri"/>
                <w:color w:val="1F2933"/>
                <w:sz w:val="15"/>
                <w:szCs w:val="15"/>
              </w:rPr>
              <w:t>InstaVC Pro</w:t>
            </w:r>
          </w:p>
        </w:tc>
        <w:tc>
          <w:tcPr>
            <w:tcW w:w="800" w:type="dxa"/>
            <w:tcMar>
              <w:top w:w="70" w:type="dxa"/>
              <w:left w:w="110" w:type="dxa"/>
              <w:bottom w:w="70" w:type="dxa"/>
              <w:right w:w="110" w:type="dxa"/>
            </w:tcMar>
          </w:tcPr>
          <w:p w14:paraId="132276CD">
            <w:pPr>
              <w:spacing w:after="0" w:line="250" w:lineRule="auto"/>
            </w:pPr>
            <w:r>
              <w:rPr>
                <w:rFonts w:ascii="Calibri" w:hAnsi="Calibri" w:eastAsia="Calibri" w:cs="Calibri"/>
                <w:color w:val="1F2933"/>
                <w:sz w:val="15"/>
                <w:szCs w:val="15"/>
              </w:rPr>
              <w:t>TCP</w:t>
            </w:r>
          </w:p>
        </w:tc>
        <w:tc>
          <w:tcPr>
            <w:tcW w:w="1550" w:type="dxa"/>
            <w:tcMar>
              <w:top w:w="70" w:type="dxa"/>
              <w:left w:w="110" w:type="dxa"/>
              <w:bottom w:w="70" w:type="dxa"/>
              <w:right w:w="110" w:type="dxa"/>
            </w:tcMar>
          </w:tcPr>
          <w:p w14:paraId="6C7E2CD5">
            <w:pPr>
              <w:spacing w:after="0" w:line="250" w:lineRule="auto"/>
            </w:pPr>
            <w:r>
              <w:rPr>
                <w:rFonts w:ascii="Calibri" w:hAnsi="Calibri" w:eastAsia="Calibri" w:cs="Calibri"/>
                <w:color w:val="1F2933"/>
                <w:sz w:val="15"/>
                <w:szCs w:val="15"/>
              </w:rPr>
              <w:t>5060, 5061</w:t>
            </w:r>
          </w:p>
        </w:tc>
        <w:tc>
          <w:tcPr>
            <w:tcW w:w="1050" w:type="dxa"/>
            <w:tcMar>
              <w:top w:w="70" w:type="dxa"/>
              <w:left w:w="110" w:type="dxa"/>
              <w:bottom w:w="70" w:type="dxa"/>
              <w:right w:w="110" w:type="dxa"/>
            </w:tcMar>
          </w:tcPr>
          <w:p w14:paraId="7EEAC2ED">
            <w:pPr>
              <w:spacing w:after="0" w:line="250" w:lineRule="auto"/>
            </w:pPr>
            <w:r>
              <w:rPr>
                <w:rFonts w:ascii="Calibri" w:hAnsi="Calibri" w:eastAsia="Calibri" w:cs="Calibri"/>
                <w:color w:val="1F2933"/>
                <w:sz w:val="15"/>
                <w:szCs w:val="15"/>
              </w:rPr>
              <w:t>Inbound</w:t>
            </w:r>
          </w:p>
        </w:tc>
        <w:tc>
          <w:tcPr>
            <w:tcW w:w="3000" w:type="dxa"/>
            <w:tcMar>
              <w:top w:w="70" w:type="dxa"/>
              <w:left w:w="110" w:type="dxa"/>
              <w:bottom w:w="70" w:type="dxa"/>
              <w:right w:w="110" w:type="dxa"/>
            </w:tcMar>
          </w:tcPr>
          <w:p w14:paraId="25D8C1D9">
            <w:pPr>
              <w:spacing w:after="0" w:line="250" w:lineRule="auto"/>
            </w:pPr>
            <w:r>
              <w:rPr>
                <w:rFonts w:ascii="Calibri" w:hAnsi="Calibri" w:eastAsia="Calibri" w:cs="Calibri"/>
                <w:color w:val="1F2933"/>
                <w:sz w:val="15"/>
                <w:szCs w:val="15"/>
              </w:rPr>
              <w:t>SIP over TCP and SIP over TLS</w:t>
            </w:r>
          </w:p>
        </w:tc>
      </w:tr>
      <w:tr w14:paraId="205FD3F0">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shd w:val="clear" w:color="auto" w:fill="F7FAFC"/>
            <w:tcMar>
              <w:top w:w="70" w:type="dxa"/>
              <w:left w:w="110" w:type="dxa"/>
              <w:bottom w:w="70" w:type="dxa"/>
              <w:right w:w="110" w:type="dxa"/>
            </w:tcMar>
          </w:tcPr>
          <w:p w14:paraId="43080D5F">
            <w:pPr>
              <w:spacing w:after="0" w:line="250" w:lineRule="auto"/>
            </w:pPr>
            <w:r>
              <w:rPr>
                <w:rFonts w:ascii="Calibri" w:hAnsi="Calibri" w:eastAsia="Calibri" w:cs="Calibri"/>
                <w:color w:val="1F2933"/>
                <w:sz w:val="15"/>
                <w:szCs w:val="15"/>
              </w:rPr>
              <w:t>Endpoint subnet</w:t>
            </w:r>
          </w:p>
        </w:tc>
        <w:tc>
          <w:tcPr>
            <w:tcW w:w="1250" w:type="dxa"/>
            <w:shd w:val="clear" w:color="auto" w:fill="F7FAFC"/>
            <w:tcMar>
              <w:top w:w="70" w:type="dxa"/>
              <w:left w:w="110" w:type="dxa"/>
              <w:bottom w:w="70" w:type="dxa"/>
              <w:right w:w="110" w:type="dxa"/>
            </w:tcMar>
          </w:tcPr>
          <w:p w14:paraId="01D2E767">
            <w:pPr>
              <w:spacing w:after="0" w:line="250" w:lineRule="auto"/>
            </w:pPr>
            <w:r>
              <w:rPr>
                <w:rFonts w:ascii="Calibri" w:hAnsi="Calibri" w:eastAsia="Calibri" w:cs="Calibri"/>
                <w:color w:val="1F2933"/>
                <w:sz w:val="15"/>
                <w:szCs w:val="15"/>
              </w:rPr>
              <w:t>InstaVC Pro</w:t>
            </w:r>
          </w:p>
        </w:tc>
        <w:tc>
          <w:tcPr>
            <w:tcW w:w="800" w:type="dxa"/>
            <w:shd w:val="clear" w:color="auto" w:fill="F7FAFC"/>
            <w:tcMar>
              <w:top w:w="70" w:type="dxa"/>
              <w:left w:w="110" w:type="dxa"/>
              <w:bottom w:w="70" w:type="dxa"/>
              <w:right w:w="110" w:type="dxa"/>
            </w:tcMar>
          </w:tcPr>
          <w:p w14:paraId="5F01E75E">
            <w:pPr>
              <w:spacing w:after="0" w:line="250" w:lineRule="auto"/>
            </w:pPr>
            <w:r>
              <w:rPr>
                <w:rFonts w:ascii="Calibri" w:hAnsi="Calibri" w:eastAsia="Calibri" w:cs="Calibri"/>
                <w:color w:val="1F2933"/>
                <w:sz w:val="15"/>
                <w:szCs w:val="15"/>
              </w:rPr>
              <w:t>UDP</w:t>
            </w:r>
          </w:p>
        </w:tc>
        <w:tc>
          <w:tcPr>
            <w:tcW w:w="1550" w:type="dxa"/>
            <w:shd w:val="clear" w:color="auto" w:fill="F7FAFC"/>
            <w:tcMar>
              <w:top w:w="70" w:type="dxa"/>
              <w:left w:w="110" w:type="dxa"/>
              <w:bottom w:w="70" w:type="dxa"/>
              <w:right w:w="110" w:type="dxa"/>
            </w:tcMar>
          </w:tcPr>
          <w:p w14:paraId="2DA43D13">
            <w:pPr>
              <w:spacing w:after="0" w:line="250" w:lineRule="auto"/>
            </w:pPr>
            <w:r>
              <w:rPr>
                <w:rFonts w:ascii="Calibri" w:hAnsi="Calibri" w:eastAsia="Calibri" w:cs="Calibri"/>
                <w:color w:val="1F2933"/>
                <w:sz w:val="15"/>
                <w:szCs w:val="15"/>
              </w:rPr>
              <w:t>5060</w:t>
            </w:r>
          </w:p>
        </w:tc>
        <w:tc>
          <w:tcPr>
            <w:tcW w:w="1050" w:type="dxa"/>
            <w:shd w:val="clear" w:color="auto" w:fill="F7FAFC"/>
            <w:tcMar>
              <w:top w:w="70" w:type="dxa"/>
              <w:left w:w="110" w:type="dxa"/>
              <w:bottom w:w="70" w:type="dxa"/>
              <w:right w:w="110" w:type="dxa"/>
            </w:tcMar>
          </w:tcPr>
          <w:p w14:paraId="41F4BA2D">
            <w:pPr>
              <w:spacing w:after="0" w:line="250" w:lineRule="auto"/>
            </w:pPr>
            <w:r>
              <w:rPr>
                <w:rFonts w:ascii="Calibri" w:hAnsi="Calibri" w:eastAsia="Calibri" w:cs="Calibri"/>
                <w:color w:val="1F2933"/>
                <w:sz w:val="15"/>
                <w:szCs w:val="15"/>
              </w:rPr>
              <w:t>Inbound</w:t>
            </w:r>
          </w:p>
        </w:tc>
        <w:tc>
          <w:tcPr>
            <w:tcW w:w="3000" w:type="dxa"/>
            <w:shd w:val="clear" w:color="auto" w:fill="F7FAFC"/>
            <w:tcMar>
              <w:top w:w="70" w:type="dxa"/>
              <w:left w:w="110" w:type="dxa"/>
              <w:bottom w:w="70" w:type="dxa"/>
              <w:right w:w="110" w:type="dxa"/>
            </w:tcMar>
          </w:tcPr>
          <w:p w14:paraId="56E48AE7">
            <w:pPr>
              <w:spacing w:after="0" w:line="250" w:lineRule="auto"/>
            </w:pPr>
            <w:r>
              <w:rPr>
                <w:rFonts w:ascii="Calibri" w:hAnsi="Calibri" w:eastAsia="Calibri" w:cs="Calibri"/>
                <w:color w:val="1F2933"/>
                <w:sz w:val="15"/>
                <w:szCs w:val="15"/>
              </w:rPr>
              <w:t>SIP over UDP</w:t>
            </w:r>
          </w:p>
        </w:tc>
      </w:tr>
      <w:tr w14:paraId="3AADF9C0">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tcMar>
              <w:top w:w="70" w:type="dxa"/>
              <w:left w:w="110" w:type="dxa"/>
              <w:bottom w:w="70" w:type="dxa"/>
              <w:right w:w="110" w:type="dxa"/>
            </w:tcMar>
          </w:tcPr>
          <w:p w14:paraId="09D44E72">
            <w:pPr>
              <w:spacing w:after="0" w:line="250" w:lineRule="auto"/>
            </w:pPr>
            <w:r>
              <w:rPr>
                <w:rFonts w:ascii="Calibri" w:hAnsi="Calibri" w:eastAsia="Calibri" w:cs="Calibri"/>
                <w:color w:val="1F2933"/>
                <w:sz w:val="15"/>
                <w:szCs w:val="15"/>
              </w:rPr>
              <w:t>All client subnets</w:t>
            </w:r>
          </w:p>
        </w:tc>
        <w:tc>
          <w:tcPr>
            <w:tcW w:w="1250" w:type="dxa"/>
            <w:tcMar>
              <w:top w:w="70" w:type="dxa"/>
              <w:left w:w="110" w:type="dxa"/>
              <w:bottom w:w="70" w:type="dxa"/>
              <w:right w:w="110" w:type="dxa"/>
            </w:tcMar>
          </w:tcPr>
          <w:p w14:paraId="03E0598D">
            <w:pPr>
              <w:spacing w:after="0" w:line="250" w:lineRule="auto"/>
            </w:pPr>
            <w:r>
              <w:rPr>
                <w:rFonts w:ascii="Calibri" w:hAnsi="Calibri" w:eastAsia="Calibri" w:cs="Calibri"/>
                <w:color w:val="1F2933"/>
                <w:sz w:val="15"/>
                <w:szCs w:val="15"/>
              </w:rPr>
              <w:t>InstaVC Pro</w:t>
            </w:r>
          </w:p>
        </w:tc>
        <w:tc>
          <w:tcPr>
            <w:tcW w:w="800" w:type="dxa"/>
            <w:tcMar>
              <w:top w:w="70" w:type="dxa"/>
              <w:left w:w="110" w:type="dxa"/>
              <w:bottom w:w="70" w:type="dxa"/>
              <w:right w:w="110" w:type="dxa"/>
            </w:tcMar>
          </w:tcPr>
          <w:p w14:paraId="463B48B1">
            <w:pPr>
              <w:spacing w:after="0" w:line="250" w:lineRule="auto"/>
            </w:pPr>
            <w:r>
              <w:rPr>
                <w:rFonts w:ascii="Calibri" w:hAnsi="Calibri" w:eastAsia="Calibri" w:cs="Calibri"/>
                <w:color w:val="1F2933"/>
                <w:sz w:val="15"/>
                <w:szCs w:val="15"/>
              </w:rPr>
              <w:t>UDP</w:t>
            </w:r>
          </w:p>
        </w:tc>
        <w:tc>
          <w:tcPr>
            <w:tcW w:w="1550" w:type="dxa"/>
            <w:tcMar>
              <w:top w:w="70" w:type="dxa"/>
              <w:left w:w="110" w:type="dxa"/>
              <w:bottom w:w="70" w:type="dxa"/>
              <w:right w:w="110" w:type="dxa"/>
            </w:tcMar>
          </w:tcPr>
          <w:p w14:paraId="6FA7680C">
            <w:pPr>
              <w:spacing w:after="0" w:line="250" w:lineRule="auto"/>
            </w:pPr>
            <w:r>
              <w:rPr>
                <w:rFonts w:ascii="Calibri" w:hAnsi="Calibri" w:eastAsia="Calibri" w:cs="Calibri"/>
                <w:color w:val="1F2933"/>
                <w:sz w:val="15"/>
                <w:szCs w:val="15"/>
              </w:rPr>
              <w:t>32768-65534</w:t>
            </w:r>
          </w:p>
        </w:tc>
        <w:tc>
          <w:tcPr>
            <w:tcW w:w="1050" w:type="dxa"/>
            <w:tcMar>
              <w:top w:w="70" w:type="dxa"/>
              <w:left w:w="110" w:type="dxa"/>
              <w:bottom w:w="70" w:type="dxa"/>
              <w:right w:w="110" w:type="dxa"/>
            </w:tcMar>
          </w:tcPr>
          <w:p w14:paraId="7DB25FE9">
            <w:pPr>
              <w:spacing w:after="0" w:line="250" w:lineRule="auto"/>
            </w:pPr>
            <w:r>
              <w:rPr>
                <w:rFonts w:ascii="Calibri" w:hAnsi="Calibri" w:eastAsia="Calibri" w:cs="Calibri"/>
                <w:color w:val="1F2933"/>
                <w:sz w:val="15"/>
                <w:szCs w:val="15"/>
              </w:rPr>
              <w:t>Inbound</w:t>
            </w:r>
          </w:p>
        </w:tc>
        <w:tc>
          <w:tcPr>
            <w:tcW w:w="3000" w:type="dxa"/>
            <w:tcMar>
              <w:top w:w="70" w:type="dxa"/>
              <w:left w:w="110" w:type="dxa"/>
              <w:bottom w:w="70" w:type="dxa"/>
              <w:right w:w="110" w:type="dxa"/>
            </w:tcMar>
          </w:tcPr>
          <w:p w14:paraId="11D5132B">
            <w:pPr>
              <w:spacing w:after="0" w:line="250" w:lineRule="auto"/>
            </w:pPr>
            <w:r>
              <w:rPr>
                <w:rFonts w:ascii="Calibri" w:hAnsi="Calibri" w:eastAsia="Calibri" w:cs="Calibri"/>
                <w:color w:val="1F2933"/>
                <w:sz w:val="15"/>
                <w:szCs w:val="15"/>
              </w:rPr>
              <w:t>RTP media streams. This is the default range. It may be narrowed at the Bank’s discretion provided the configured range accommodates the concurrent session count.</w:t>
            </w:r>
          </w:p>
        </w:tc>
      </w:tr>
      <w:tr w14:paraId="488F223A">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shd w:val="clear" w:color="auto" w:fill="F7FAFC"/>
            <w:tcMar>
              <w:top w:w="70" w:type="dxa"/>
              <w:left w:w="110" w:type="dxa"/>
              <w:bottom w:w="70" w:type="dxa"/>
              <w:right w:w="110" w:type="dxa"/>
            </w:tcMar>
          </w:tcPr>
          <w:p w14:paraId="2946B91F">
            <w:pPr>
              <w:spacing w:after="0" w:line="250" w:lineRule="auto"/>
            </w:pPr>
            <w:r>
              <w:rPr>
                <w:rFonts w:ascii="Calibri" w:hAnsi="Calibri" w:eastAsia="Calibri" w:cs="Calibri"/>
                <w:color w:val="1F2933"/>
                <w:sz w:val="15"/>
                <w:szCs w:val="15"/>
              </w:rPr>
              <w:t>All client subnets</w:t>
            </w:r>
          </w:p>
        </w:tc>
        <w:tc>
          <w:tcPr>
            <w:tcW w:w="1250" w:type="dxa"/>
            <w:shd w:val="clear" w:color="auto" w:fill="F7FAFC"/>
            <w:tcMar>
              <w:top w:w="70" w:type="dxa"/>
              <w:left w:w="110" w:type="dxa"/>
              <w:bottom w:w="70" w:type="dxa"/>
              <w:right w:w="110" w:type="dxa"/>
            </w:tcMar>
          </w:tcPr>
          <w:p w14:paraId="44996CE2">
            <w:pPr>
              <w:spacing w:after="0" w:line="250" w:lineRule="auto"/>
            </w:pPr>
            <w:r>
              <w:rPr>
                <w:rFonts w:ascii="Calibri" w:hAnsi="Calibri" w:eastAsia="Calibri" w:cs="Calibri"/>
                <w:color w:val="1F2933"/>
                <w:sz w:val="15"/>
                <w:szCs w:val="15"/>
              </w:rPr>
              <w:t>InstaVC Pro</w:t>
            </w:r>
          </w:p>
        </w:tc>
        <w:tc>
          <w:tcPr>
            <w:tcW w:w="800" w:type="dxa"/>
            <w:shd w:val="clear" w:color="auto" w:fill="F7FAFC"/>
            <w:tcMar>
              <w:top w:w="70" w:type="dxa"/>
              <w:left w:w="110" w:type="dxa"/>
              <w:bottom w:w="70" w:type="dxa"/>
              <w:right w:w="110" w:type="dxa"/>
            </w:tcMar>
          </w:tcPr>
          <w:p w14:paraId="1C97291E">
            <w:pPr>
              <w:spacing w:after="0" w:line="250" w:lineRule="auto"/>
            </w:pPr>
            <w:r>
              <w:rPr>
                <w:rFonts w:ascii="Calibri" w:hAnsi="Calibri" w:eastAsia="Calibri" w:cs="Calibri"/>
                <w:color w:val="1F2933"/>
                <w:sz w:val="15"/>
                <w:szCs w:val="15"/>
              </w:rPr>
              <w:t>UDP</w:t>
            </w:r>
          </w:p>
        </w:tc>
        <w:tc>
          <w:tcPr>
            <w:tcW w:w="1550" w:type="dxa"/>
            <w:shd w:val="clear" w:color="auto" w:fill="F7FAFC"/>
            <w:tcMar>
              <w:top w:w="70" w:type="dxa"/>
              <w:left w:w="110" w:type="dxa"/>
              <w:bottom w:w="70" w:type="dxa"/>
              <w:right w:w="110" w:type="dxa"/>
            </w:tcMar>
          </w:tcPr>
          <w:p w14:paraId="1B689BCD">
            <w:pPr>
              <w:spacing w:after="0" w:line="250" w:lineRule="auto"/>
            </w:pPr>
            <w:r>
              <w:rPr>
                <w:rFonts w:ascii="Calibri" w:hAnsi="Calibri" w:eastAsia="Calibri" w:cs="Calibri"/>
                <w:color w:val="1F2933"/>
                <w:sz w:val="15"/>
                <w:szCs w:val="15"/>
              </w:rPr>
              <w:t>6000-7000</w:t>
            </w:r>
          </w:p>
        </w:tc>
        <w:tc>
          <w:tcPr>
            <w:tcW w:w="1050" w:type="dxa"/>
            <w:shd w:val="clear" w:color="auto" w:fill="F7FAFC"/>
            <w:tcMar>
              <w:top w:w="70" w:type="dxa"/>
              <w:left w:w="110" w:type="dxa"/>
              <w:bottom w:w="70" w:type="dxa"/>
              <w:right w:w="110" w:type="dxa"/>
            </w:tcMar>
          </w:tcPr>
          <w:p w14:paraId="475C4211">
            <w:pPr>
              <w:spacing w:after="0" w:line="250" w:lineRule="auto"/>
            </w:pPr>
            <w:r>
              <w:rPr>
                <w:rFonts w:ascii="Calibri" w:hAnsi="Calibri" w:eastAsia="Calibri" w:cs="Calibri"/>
                <w:color w:val="1F2933"/>
                <w:sz w:val="15"/>
                <w:szCs w:val="15"/>
              </w:rPr>
              <w:t>Inbound</w:t>
            </w:r>
          </w:p>
        </w:tc>
        <w:tc>
          <w:tcPr>
            <w:tcW w:w="3000" w:type="dxa"/>
            <w:shd w:val="clear" w:color="auto" w:fill="F7FAFC"/>
            <w:tcMar>
              <w:top w:w="70" w:type="dxa"/>
              <w:left w:w="110" w:type="dxa"/>
              <w:bottom w:w="70" w:type="dxa"/>
              <w:right w:w="110" w:type="dxa"/>
            </w:tcMar>
          </w:tcPr>
          <w:p w14:paraId="5F743440">
            <w:pPr>
              <w:spacing w:after="0" w:line="250" w:lineRule="auto"/>
            </w:pPr>
            <w:r>
              <w:rPr>
                <w:rFonts w:ascii="Calibri" w:hAnsi="Calibri" w:eastAsia="Calibri" w:cs="Calibri"/>
                <w:color w:val="1F2933"/>
                <w:sz w:val="15"/>
                <w:szCs w:val="15"/>
              </w:rPr>
              <w:t>BFCP — content and floor control</w:t>
            </w:r>
          </w:p>
        </w:tc>
      </w:tr>
      <w:tr w14:paraId="57A80C87">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tcMar>
              <w:top w:w="70" w:type="dxa"/>
              <w:left w:w="110" w:type="dxa"/>
              <w:bottom w:w="70" w:type="dxa"/>
              <w:right w:w="110" w:type="dxa"/>
            </w:tcMar>
          </w:tcPr>
          <w:p w14:paraId="3C125436">
            <w:pPr>
              <w:spacing w:after="0" w:line="250" w:lineRule="auto"/>
            </w:pPr>
            <w:r>
              <w:rPr>
                <w:rFonts w:ascii="Calibri" w:hAnsi="Calibri" w:eastAsia="Calibri" w:cs="Calibri"/>
                <w:color w:val="1F2933"/>
                <w:sz w:val="15"/>
                <w:szCs w:val="15"/>
              </w:rPr>
              <w:t>All client subnets</w:t>
            </w:r>
          </w:p>
        </w:tc>
        <w:tc>
          <w:tcPr>
            <w:tcW w:w="1250" w:type="dxa"/>
            <w:tcMar>
              <w:top w:w="70" w:type="dxa"/>
              <w:left w:w="110" w:type="dxa"/>
              <w:bottom w:w="70" w:type="dxa"/>
              <w:right w:w="110" w:type="dxa"/>
            </w:tcMar>
          </w:tcPr>
          <w:p w14:paraId="214758CC">
            <w:pPr>
              <w:spacing w:after="0" w:line="250" w:lineRule="auto"/>
            </w:pPr>
            <w:r>
              <w:rPr>
                <w:rFonts w:ascii="Calibri" w:hAnsi="Calibri" w:eastAsia="Calibri" w:cs="Calibri"/>
                <w:color w:val="1F2933"/>
                <w:sz w:val="15"/>
                <w:szCs w:val="15"/>
              </w:rPr>
              <w:t>InstaVC Pro</w:t>
            </w:r>
          </w:p>
        </w:tc>
        <w:tc>
          <w:tcPr>
            <w:tcW w:w="800" w:type="dxa"/>
            <w:tcMar>
              <w:top w:w="70" w:type="dxa"/>
              <w:left w:w="110" w:type="dxa"/>
              <w:bottom w:w="70" w:type="dxa"/>
              <w:right w:w="110" w:type="dxa"/>
            </w:tcMar>
          </w:tcPr>
          <w:p w14:paraId="7779635A">
            <w:pPr>
              <w:spacing w:after="0" w:line="250" w:lineRule="auto"/>
            </w:pPr>
            <w:r>
              <w:rPr>
                <w:rFonts w:ascii="Calibri" w:hAnsi="Calibri" w:eastAsia="Calibri" w:cs="Calibri"/>
                <w:color w:val="1F2933"/>
                <w:sz w:val="15"/>
                <w:szCs w:val="15"/>
              </w:rPr>
              <w:t>UDP / TCP</w:t>
            </w:r>
          </w:p>
        </w:tc>
        <w:tc>
          <w:tcPr>
            <w:tcW w:w="1550" w:type="dxa"/>
            <w:tcMar>
              <w:top w:w="70" w:type="dxa"/>
              <w:left w:w="110" w:type="dxa"/>
              <w:bottom w:w="70" w:type="dxa"/>
              <w:right w:w="110" w:type="dxa"/>
            </w:tcMar>
          </w:tcPr>
          <w:p w14:paraId="68D40F50">
            <w:pPr>
              <w:spacing w:after="0" w:line="250" w:lineRule="auto"/>
            </w:pPr>
            <w:r>
              <w:rPr>
                <w:rFonts w:ascii="Calibri" w:hAnsi="Calibri" w:eastAsia="Calibri" w:cs="Calibri"/>
                <w:color w:val="1F2933"/>
                <w:sz w:val="15"/>
                <w:szCs w:val="15"/>
              </w:rPr>
              <w:t>3478, 5349</w:t>
            </w:r>
          </w:p>
        </w:tc>
        <w:tc>
          <w:tcPr>
            <w:tcW w:w="1050" w:type="dxa"/>
            <w:tcMar>
              <w:top w:w="70" w:type="dxa"/>
              <w:left w:w="110" w:type="dxa"/>
              <w:bottom w:w="70" w:type="dxa"/>
              <w:right w:w="110" w:type="dxa"/>
            </w:tcMar>
          </w:tcPr>
          <w:p w14:paraId="288D0BD2">
            <w:pPr>
              <w:spacing w:after="0" w:line="250" w:lineRule="auto"/>
            </w:pPr>
            <w:r>
              <w:rPr>
                <w:rFonts w:ascii="Calibri" w:hAnsi="Calibri" w:eastAsia="Calibri" w:cs="Calibri"/>
                <w:color w:val="1F2933"/>
                <w:sz w:val="15"/>
                <w:szCs w:val="15"/>
              </w:rPr>
              <w:t>Inbound</w:t>
            </w:r>
          </w:p>
        </w:tc>
        <w:tc>
          <w:tcPr>
            <w:tcW w:w="3000" w:type="dxa"/>
            <w:tcMar>
              <w:top w:w="70" w:type="dxa"/>
              <w:left w:w="110" w:type="dxa"/>
              <w:bottom w:w="70" w:type="dxa"/>
              <w:right w:w="110" w:type="dxa"/>
            </w:tcMar>
          </w:tcPr>
          <w:p w14:paraId="040D4E53">
            <w:pPr>
              <w:spacing w:after="0" w:line="250" w:lineRule="auto"/>
            </w:pPr>
            <w:r>
              <w:rPr>
                <w:rFonts w:ascii="Calibri" w:hAnsi="Calibri" w:eastAsia="Calibri" w:cs="Calibri"/>
                <w:color w:val="1F2933"/>
                <w:sz w:val="15"/>
                <w:szCs w:val="15"/>
              </w:rPr>
              <w:t>TURN and STUN NAT traversal</w:t>
            </w:r>
          </w:p>
        </w:tc>
      </w:tr>
      <w:tr w14:paraId="6B6E04F6">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shd w:val="clear" w:color="auto" w:fill="F7FAFC"/>
            <w:tcMar>
              <w:top w:w="70" w:type="dxa"/>
              <w:left w:w="110" w:type="dxa"/>
              <w:bottom w:w="70" w:type="dxa"/>
              <w:right w:w="110" w:type="dxa"/>
            </w:tcMar>
          </w:tcPr>
          <w:p w14:paraId="135942B7">
            <w:pPr>
              <w:spacing w:after="0" w:line="250" w:lineRule="auto"/>
            </w:pPr>
            <w:r>
              <w:rPr>
                <w:rFonts w:ascii="Calibri" w:hAnsi="Calibri" w:eastAsia="Calibri" w:cs="Calibri"/>
                <w:color w:val="1F2933"/>
                <w:sz w:val="15"/>
                <w:szCs w:val="15"/>
              </w:rPr>
              <w:t>InstaVC Pro</w:t>
            </w:r>
          </w:p>
        </w:tc>
        <w:tc>
          <w:tcPr>
            <w:tcW w:w="1250" w:type="dxa"/>
            <w:shd w:val="clear" w:color="auto" w:fill="F7FAFC"/>
            <w:tcMar>
              <w:top w:w="70" w:type="dxa"/>
              <w:left w:w="110" w:type="dxa"/>
              <w:bottom w:w="70" w:type="dxa"/>
              <w:right w:w="110" w:type="dxa"/>
            </w:tcMar>
          </w:tcPr>
          <w:p w14:paraId="7B07AE62">
            <w:pPr>
              <w:spacing w:after="0" w:line="250" w:lineRule="auto"/>
            </w:pPr>
            <w:r>
              <w:rPr>
                <w:rFonts w:ascii="Calibri" w:hAnsi="Calibri" w:eastAsia="Calibri" w:cs="Calibri"/>
                <w:color w:val="1F2933"/>
                <w:sz w:val="15"/>
                <w:szCs w:val="15"/>
              </w:rPr>
              <w:t>Client subnets</w:t>
            </w:r>
          </w:p>
        </w:tc>
        <w:tc>
          <w:tcPr>
            <w:tcW w:w="800" w:type="dxa"/>
            <w:shd w:val="clear" w:color="auto" w:fill="F7FAFC"/>
            <w:tcMar>
              <w:top w:w="70" w:type="dxa"/>
              <w:left w:w="110" w:type="dxa"/>
              <w:bottom w:w="70" w:type="dxa"/>
              <w:right w:w="110" w:type="dxa"/>
            </w:tcMar>
          </w:tcPr>
          <w:p w14:paraId="1EE8137F">
            <w:pPr>
              <w:spacing w:after="0" w:line="250" w:lineRule="auto"/>
            </w:pPr>
            <w:r>
              <w:rPr>
                <w:rFonts w:ascii="Calibri" w:hAnsi="Calibri" w:eastAsia="Calibri" w:cs="Calibri"/>
                <w:color w:val="1F2933"/>
                <w:sz w:val="15"/>
                <w:szCs w:val="15"/>
              </w:rPr>
              <w:t>UDP</w:t>
            </w:r>
          </w:p>
        </w:tc>
        <w:tc>
          <w:tcPr>
            <w:tcW w:w="1550" w:type="dxa"/>
            <w:shd w:val="clear" w:color="auto" w:fill="F7FAFC"/>
            <w:tcMar>
              <w:top w:w="70" w:type="dxa"/>
              <w:left w:w="110" w:type="dxa"/>
              <w:bottom w:w="70" w:type="dxa"/>
              <w:right w:w="110" w:type="dxa"/>
            </w:tcMar>
          </w:tcPr>
          <w:p w14:paraId="4C5891A8">
            <w:pPr>
              <w:spacing w:after="0" w:line="250" w:lineRule="auto"/>
            </w:pPr>
            <w:r>
              <w:rPr>
                <w:rFonts w:ascii="Calibri" w:hAnsi="Calibri" w:eastAsia="Calibri" w:cs="Calibri"/>
                <w:color w:val="1F2933"/>
                <w:sz w:val="15"/>
                <w:szCs w:val="15"/>
              </w:rPr>
              <w:t>10000, 10002, 10004</w:t>
            </w:r>
          </w:p>
        </w:tc>
        <w:tc>
          <w:tcPr>
            <w:tcW w:w="1050" w:type="dxa"/>
            <w:shd w:val="clear" w:color="auto" w:fill="F7FAFC"/>
            <w:tcMar>
              <w:top w:w="70" w:type="dxa"/>
              <w:left w:w="110" w:type="dxa"/>
              <w:bottom w:w="70" w:type="dxa"/>
              <w:right w:w="110" w:type="dxa"/>
            </w:tcMar>
          </w:tcPr>
          <w:p w14:paraId="547821E5">
            <w:pPr>
              <w:spacing w:after="0" w:line="250" w:lineRule="auto"/>
            </w:pPr>
            <w:r>
              <w:rPr>
                <w:rFonts w:ascii="Calibri" w:hAnsi="Calibri" w:eastAsia="Calibri" w:cs="Calibri"/>
                <w:color w:val="1F2933"/>
                <w:sz w:val="15"/>
                <w:szCs w:val="15"/>
              </w:rPr>
              <w:t>Outbound</w:t>
            </w:r>
          </w:p>
        </w:tc>
        <w:tc>
          <w:tcPr>
            <w:tcW w:w="3000" w:type="dxa"/>
            <w:shd w:val="clear" w:color="auto" w:fill="F7FAFC"/>
            <w:tcMar>
              <w:top w:w="70" w:type="dxa"/>
              <w:left w:w="110" w:type="dxa"/>
              <w:bottom w:w="70" w:type="dxa"/>
              <w:right w:w="110" w:type="dxa"/>
            </w:tcMar>
          </w:tcPr>
          <w:p w14:paraId="2150BD27">
            <w:pPr>
              <w:spacing w:after="0" w:line="250" w:lineRule="auto"/>
            </w:pPr>
            <w:r>
              <w:rPr>
                <w:rFonts w:ascii="Calibri" w:hAnsi="Calibri" w:eastAsia="Calibri" w:cs="Calibri"/>
                <w:color w:val="1F2933"/>
                <w:sz w:val="15"/>
                <w:szCs w:val="15"/>
              </w:rPr>
              <w:t>Broadcast services</w:t>
            </w:r>
          </w:p>
        </w:tc>
      </w:tr>
      <w:tr w14:paraId="023BA3DC">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tcMar>
              <w:top w:w="70" w:type="dxa"/>
              <w:left w:w="110" w:type="dxa"/>
              <w:bottom w:w="70" w:type="dxa"/>
              <w:right w:w="110" w:type="dxa"/>
            </w:tcMar>
          </w:tcPr>
          <w:p w14:paraId="6094CD8E">
            <w:pPr>
              <w:spacing w:after="0" w:line="250" w:lineRule="auto"/>
            </w:pPr>
            <w:r>
              <w:rPr>
                <w:rFonts w:ascii="Calibri" w:hAnsi="Calibri" w:eastAsia="Calibri" w:cs="Calibri"/>
                <w:color w:val="1F2933"/>
                <w:sz w:val="15"/>
                <w:szCs w:val="15"/>
              </w:rPr>
              <w:t>InstaVC Pro</w:t>
            </w:r>
          </w:p>
        </w:tc>
        <w:tc>
          <w:tcPr>
            <w:tcW w:w="1250" w:type="dxa"/>
            <w:tcMar>
              <w:top w:w="70" w:type="dxa"/>
              <w:left w:w="110" w:type="dxa"/>
              <w:bottom w:w="70" w:type="dxa"/>
              <w:right w:w="110" w:type="dxa"/>
            </w:tcMar>
          </w:tcPr>
          <w:p w14:paraId="60164C02">
            <w:pPr>
              <w:spacing w:after="0" w:line="250" w:lineRule="auto"/>
            </w:pPr>
            <w:r>
              <w:rPr>
                <w:rFonts w:ascii="Calibri" w:hAnsi="Calibri" w:eastAsia="Calibri" w:cs="Calibri"/>
                <w:color w:val="1F2933"/>
                <w:sz w:val="15"/>
                <w:szCs w:val="15"/>
              </w:rPr>
              <w:t>Client subnets</w:t>
            </w:r>
          </w:p>
        </w:tc>
        <w:tc>
          <w:tcPr>
            <w:tcW w:w="800" w:type="dxa"/>
            <w:tcMar>
              <w:top w:w="70" w:type="dxa"/>
              <w:left w:w="110" w:type="dxa"/>
              <w:bottom w:w="70" w:type="dxa"/>
              <w:right w:w="110" w:type="dxa"/>
            </w:tcMar>
          </w:tcPr>
          <w:p w14:paraId="4DA9A89F">
            <w:pPr>
              <w:spacing w:after="0" w:line="250" w:lineRule="auto"/>
            </w:pPr>
            <w:r>
              <w:rPr>
                <w:rFonts w:ascii="Calibri" w:hAnsi="Calibri" w:eastAsia="Calibri" w:cs="Calibri"/>
                <w:color w:val="1F2933"/>
                <w:sz w:val="15"/>
                <w:szCs w:val="15"/>
              </w:rPr>
              <w:t>TCP</w:t>
            </w:r>
          </w:p>
        </w:tc>
        <w:tc>
          <w:tcPr>
            <w:tcW w:w="1550" w:type="dxa"/>
            <w:tcMar>
              <w:top w:w="70" w:type="dxa"/>
              <w:left w:w="110" w:type="dxa"/>
              <w:bottom w:w="70" w:type="dxa"/>
              <w:right w:w="110" w:type="dxa"/>
            </w:tcMar>
          </w:tcPr>
          <w:p w14:paraId="45AE9FE5">
            <w:pPr>
              <w:spacing w:after="0" w:line="250" w:lineRule="auto"/>
            </w:pPr>
            <w:r>
              <w:rPr>
                <w:rFonts w:ascii="Calibri" w:hAnsi="Calibri" w:eastAsia="Calibri" w:cs="Calibri"/>
                <w:color w:val="1F2933"/>
                <w:sz w:val="15"/>
                <w:szCs w:val="15"/>
              </w:rPr>
              <w:t>8000</w:t>
            </w:r>
          </w:p>
        </w:tc>
        <w:tc>
          <w:tcPr>
            <w:tcW w:w="1050" w:type="dxa"/>
            <w:tcMar>
              <w:top w:w="70" w:type="dxa"/>
              <w:left w:w="110" w:type="dxa"/>
              <w:bottom w:w="70" w:type="dxa"/>
              <w:right w:w="110" w:type="dxa"/>
            </w:tcMar>
          </w:tcPr>
          <w:p w14:paraId="79C157D7">
            <w:pPr>
              <w:spacing w:after="0" w:line="250" w:lineRule="auto"/>
            </w:pPr>
            <w:r>
              <w:rPr>
                <w:rFonts w:ascii="Calibri" w:hAnsi="Calibri" w:eastAsia="Calibri" w:cs="Calibri"/>
                <w:color w:val="1F2933"/>
                <w:sz w:val="15"/>
                <w:szCs w:val="15"/>
              </w:rPr>
              <w:t>Outbound</w:t>
            </w:r>
          </w:p>
        </w:tc>
        <w:tc>
          <w:tcPr>
            <w:tcW w:w="3000" w:type="dxa"/>
            <w:tcMar>
              <w:top w:w="70" w:type="dxa"/>
              <w:left w:w="110" w:type="dxa"/>
              <w:bottom w:w="70" w:type="dxa"/>
              <w:right w:w="110" w:type="dxa"/>
            </w:tcMar>
          </w:tcPr>
          <w:p w14:paraId="383DBA42">
            <w:pPr>
              <w:spacing w:after="0" w:line="250" w:lineRule="auto"/>
            </w:pPr>
            <w:r>
              <w:rPr>
                <w:rFonts w:ascii="Calibri" w:hAnsi="Calibri" w:eastAsia="Calibri" w:cs="Calibri"/>
                <w:color w:val="1F2933"/>
                <w:sz w:val="15"/>
                <w:szCs w:val="15"/>
              </w:rPr>
              <w:t>Broadcast listener</w:t>
            </w:r>
          </w:p>
        </w:tc>
      </w:tr>
      <w:tr w14:paraId="79029345">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shd w:val="clear" w:color="auto" w:fill="F7FAFC"/>
            <w:tcMar>
              <w:top w:w="70" w:type="dxa"/>
              <w:left w:w="110" w:type="dxa"/>
              <w:bottom w:w="70" w:type="dxa"/>
              <w:right w:w="110" w:type="dxa"/>
            </w:tcMar>
          </w:tcPr>
          <w:p w14:paraId="6E2B121A">
            <w:pPr>
              <w:spacing w:after="0" w:line="250" w:lineRule="auto"/>
            </w:pPr>
            <w:r>
              <w:rPr>
                <w:rFonts w:ascii="Calibri" w:hAnsi="Calibri" w:eastAsia="Calibri" w:cs="Calibri"/>
                <w:color w:val="1F2933"/>
                <w:sz w:val="15"/>
                <w:szCs w:val="15"/>
              </w:rPr>
              <w:t>Management subnet</w:t>
            </w:r>
          </w:p>
        </w:tc>
        <w:tc>
          <w:tcPr>
            <w:tcW w:w="1250" w:type="dxa"/>
            <w:shd w:val="clear" w:color="auto" w:fill="F7FAFC"/>
            <w:tcMar>
              <w:top w:w="70" w:type="dxa"/>
              <w:left w:w="110" w:type="dxa"/>
              <w:bottom w:w="70" w:type="dxa"/>
              <w:right w:w="110" w:type="dxa"/>
            </w:tcMar>
          </w:tcPr>
          <w:p w14:paraId="348EBF85">
            <w:pPr>
              <w:spacing w:after="0" w:line="250" w:lineRule="auto"/>
            </w:pPr>
            <w:r>
              <w:rPr>
                <w:rFonts w:ascii="Calibri" w:hAnsi="Calibri" w:eastAsia="Calibri" w:cs="Calibri"/>
                <w:color w:val="1F2933"/>
                <w:sz w:val="15"/>
                <w:szCs w:val="15"/>
              </w:rPr>
              <w:t>InstaVC Pro</w:t>
            </w:r>
          </w:p>
        </w:tc>
        <w:tc>
          <w:tcPr>
            <w:tcW w:w="800" w:type="dxa"/>
            <w:shd w:val="clear" w:color="auto" w:fill="F7FAFC"/>
            <w:tcMar>
              <w:top w:w="70" w:type="dxa"/>
              <w:left w:w="110" w:type="dxa"/>
              <w:bottom w:w="70" w:type="dxa"/>
              <w:right w:w="110" w:type="dxa"/>
            </w:tcMar>
          </w:tcPr>
          <w:p w14:paraId="2DC900A9">
            <w:pPr>
              <w:spacing w:after="0" w:line="250" w:lineRule="auto"/>
            </w:pPr>
            <w:r>
              <w:rPr>
                <w:rFonts w:ascii="Calibri" w:hAnsi="Calibri" w:eastAsia="Calibri" w:cs="Calibri"/>
                <w:color w:val="1F2933"/>
                <w:sz w:val="15"/>
                <w:szCs w:val="15"/>
              </w:rPr>
              <w:t>TCP</w:t>
            </w:r>
          </w:p>
        </w:tc>
        <w:tc>
          <w:tcPr>
            <w:tcW w:w="1550" w:type="dxa"/>
            <w:shd w:val="clear" w:color="auto" w:fill="F7FAFC"/>
            <w:tcMar>
              <w:top w:w="70" w:type="dxa"/>
              <w:left w:w="110" w:type="dxa"/>
              <w:bottom w:w="70" w:type="dxa"/>
              <w:right w:w="110" w:type="dxa"/>
            </w:tcMar>
          </w:tcPr>
          <w:p w14:paraId="0A2676BA">
            <w:pPr>
              <w:spacing w:after="0" w:line="250" w:lineRule="auto"/>
            </w:pPr>
            <w:r>
              <w:rPr>
                <w:rFonts w:ascii="Calibri" w:hAnsi="Calibri" w:eastAsia="Calibri" w:cs="Calibri"/>
                <w:color w:val="1F2933"/>
                <w:sz w:val="15"/>
                <w:szCs w:val="15"/>
              </w:rPr>
              <w:t>5038</w:t>
            </w:r>
          </w:p>
        </w:tc>
        <w:tc>
          <w:tcPr>
            <w:tcW w:w="1050" w:type="dxa"/>
            <w:shd w:val="clear" w:color="auto" w:fill="F7FAFC"/>
            <w:tcMar>
              <w:top w:w="70" w:type="dxa"/>
              <w:left w:w="110" w:type="dxa"/>
              <w:bottom w:w="70" w:type="dxa"/>
              <w:right w:w="110" w:type="dxa"/>
            </w:tcMar>
          </w:tcPr>
          <w:p w14:paraId="40DFEC2C">
            <w:pPr>
              <w:spacing w:after="0" w:line="250" w:lineRule="auto"/>
            </w:pPr>
            <w:r>
              <w:rPr>
                <w:rFonts w:ascii="Calibri" w:hAnsi="Calibri" w:eastAsia="Calibri" w:cs="Calibri"/>
                <w:color w:val="1F2933"/>
                <w:sz w:val="15"/>
                <w:szCs w:val="15"/>
              </w:rPr>
              <w:t>Inbound</w:t>
            </w:r>
          </w:p>
        </w:tc>
        <w:tc>
          <w:tcPr>
            <w:tcW w:w="3000" w:type="dxa"/>
            <w:shd w:val="clear" w:color="auto" w:fill="F7FAFC"/>
            <w:tcMar>
              <w:top w:w="70" w:type="dxa"/>
              <w:left w:w="110" w:type="dxa"/>
              <w:bottom w:w="70" w:type="dxa"/>
              <w:right w:w="110" w:type="dxa"/>
            </w:tcMar>
          </w:tcPr>
          <w:p w14:paraId="5008EFD3">
            <w:pPr>
              <w:spacing w:after="0" w:line="250" w:lineRule="auto"/>
            </w:pPr>
            <w:r>
              <w:rPr>
                <w:rFonts w:ascii="Calibri" w:hAnsi="Calibri" w:eastAsia="Calibri" w:cs="Calibri"/>
                <w:color w:val="1F2933"/>
                <w:sz w:val="15"/>
                <w:szCs w:val="15"/>
              </w:rPr>
              <w:t>Management interface. Not required for normal conferencing operation. Recommended to be restricted to a designated jump host, or disabled after commissioning.</w:t>
            </w:r>
          </w:p>
        </w:tc>
      </w:tr>
      <w:tr w14:paraId="391FC001">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tcMar>
              <w:top w:w="70" w:type="dxa"/>
              <w:left w:w="110" w:type="dxa"/>
              <w:bottom w:w="70" w:type="dxa"/>
              <w:right w:w="110" w:type="dxa"/>
            </w:tcMar>
          </w:tcPr>
          <w:p w14:paraId="5380CDC7">
            <w:pPr>
              <w:spacing w:after="0" w:line="250" w:lineRule="auto"/>
            </w:pPr>
            <w:r>
              <w:rPr>
                <w:rFonts w:ascii="Calibri" w:hAnsi="Calibri" w:eastAsia="Calibri" w:cs="Calibri"/>
                <w:color w:val="1F2933"/>
                <w:sz w:val="15"/>
                <w:szCs w:val="15"/>
              </w:rPr>
              <w:t>InstaVC Pro</w:t>
            </w:r>
          </w:p>
        </w:tc>
        <w:tc>
          <w:tcPr>
            <w:tcW w:w="1250" w:type="dxa"/>
            <w:tcMar>
              <w:top w:w="70" w:type="dxa"/>
              <w:left w:w="110" w:type="dxa"/>
              <w:bottom w:w="70" w:type="dxa"/>
              <w:right w:w="110" w:type="dxa"/>
            </w:tcMar>
          </w:tcPr>
          <w:p w14:paraId="1ADC4772">
            <w:pPr>
              <w:spacing w:after="0" w:line="250" w:lineRule="auto"/>
            </w:pPr>
            <w:r>
              <w:rPr>
                <w:rFonts w:ascii="Calibri" w:hAnsi="Calibri" w:eastAsia="Calibri" w:cs="Calibri"/>
                <w:color w:val="1F2933"/>
                <w:sz w:val="15"/>
                <w:szCs w:val="15"/>
              </w:rPr>
              <w:t>DNS servers</w:t>
            </w:r>
          </w:p>
        </w:tc>
        <w:tc>
          <w:tcPr>
            <w:tcW w:w="800" w:type="dxa"/>
            <w:tcMar>
              <w:top w:w="70" w:type="dxa"/>
              <w:left w:w="110" w:type="dxa"/>
              <w:bottom w:w="70" w:type="dxa"/>
              <w:right w:w="110" w:type="dxa"/>
            </w:tcMar>
          </w:tcPr>
          <w:p w14:paraId="6C82E633">
            <w:pPr>
              <w:spacing w:after="0" w:line="250" w:lineRule="auto"/>
            </w:pPr>
            <w:r>
              <w:rPr>
                <w:rFonts w:ascii="Calibri" w:hAnsi="Calibri" w:eastAsia="Calibri" w:cs="Calibri"/>
                <w:color w:val="1F2933"/>
                <w:sz w:val="15"/>
                <w:szCs w:val="15"/>
              </w:rPr>
              <w:t>UDP / TCP</w:t>
            </w:r>
          </w:p>
        </w:tc>
        <w:tc>
          <w:tcPr>
            <w:tcW w:w="1550" w:type="dxa"/>
            <w:tcMar>
              <w:top w:w="70" w:type="dxa"/>
              <w:left w:w="110" w:type="dxa"/>
              <w:bottom w:w="70" w:type="dxa"/>
              <w:right w:w="110" w:type="dxa"/>
            </w:tcMar>
          </w:tcPr>
          <w:p w14:paraId="40EA912A">
            <w:pPr>
              <w:spacing w:after="0" w:line="250" w:lineRule="auto"/>
            </w:pPr>
            <w:r>
              <w:rPr>
                <w:rFonts w:ascii="Calibri" w:hAnsi="Calibri" w:eastAsia="Calibri" w:cs="Calibri"/>
                <w:color w:val="1F2933"/>
                <w:sz w:val="15"/>
                <w:szCs w:val="15"/>
              </w:rPr>
              <w:t>53</w:t>
            </w:r>
          </w:p>
        </w:tc>
        <w:tc>
          <w:tcPr>
            <w:tcW w:w="1050" w:type="dxa"/>
            <w:tcMar>
              <w:top w:w="70" w:type="dxa"/>
              <w:left w:w="110" w:type="dxa"/>
              <w:bottom w:w="70" w:type="dxa"/>
              <w:right w:w="110" w:type="dxa"/>
            </w:tcMar>
          </w:tcPr>
          <w:p w14:paraId="520D4051">
            <w:pPr>
              <w:spacing w:after="0" w:line="250" w:lineRule="auto"/>
            </w:pPr>
            <w:r>
              <w:rPr>
                <w:rFonts w:ascii="Calibri" w:hAnsi="Calibri" w:eastAsia="Calibri" w:cs="Calibri"/>
                <w:color w:val="1F2933"/>
                <w:sz w:val="15"/>
                <w:szCs w:val="15"/>
              </w:rPr>
              <w:t>Outbound</w:t>
            </w:r>
          </w:p>
        </w:tc>
        <w:tc>
          <w:tcPr>
            <w:tcW w:w="3000" w:type="dxa"/>
            <w:tcMar>
              <w:top w:w="70" w:type="dxa"/>
              <w:left w:w="110" w:type="dxa"/>
              <w:bottom w:w="70" w:type="dxa"/>
              <w:right w:w="110" w:type="dxa"/>
            </w:tcMar>
          </w:tcPr>
          <w:p w14:paraId="58579821">
            <w:pPr>
              <w:spacing w:after="0" w:line="250" w:lineRule="auto"/>
            </w:pPr>
            <w:r>
              <w:rPr>
                <w:rFonts w:ascii="Calibri" w:hAnsi="Calibri" w:eastAsia="Calibri" w:cs="Calibri"/>
                <w:color w:val="1F2933"/>
                <w:sz w:val="15"/>
                <w:szCs w:val="15"/>
              </w:rPr>
              <w:t>Name resolution</w:t>
            </w:r>
          </w:p>
        </w:tc>
      </w:tr>
      <w:tr w14:paraId="643FF24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1350" w:type="dxa"/>
            <w:shd w:val="clear" w:color="auto" w:fill="F7FAFC"/>
            <w:tcMar>
              <w:top w:w="70" w:type="dxa"/>
              <w:left w:w="110" w:type="dxa"/>
              <w:bottom w:w="70" w:type="dxa"/>
              <w:right w:w="110" w:type="dxa"/>
            </w:tcMar>
          </w:tcPr>
          <w:p w14:paraId="6234FAF2">
            <w:pPr>
              <w:spacing w:after="0" w:line="250" w:lineRule="auto"/>
            </w:pPr>
            <w:r>
              <w:rPr>
                <w:rFonts w:ascii="Calibri" w:hAnsi="Calibri" w:eastAsia="Calibri" w:cs="Calibri"/>
                <w:color w:val="1F2933"/>
                <w:sz w:val="15"/>
                <w:szCs w:val="15"/>
              </w:rPr>
              <w:t>InstaVC Pro</w:t>
            </w:r>
          </w:p>
        </w:tc>
        <w:tc>
          <w:tcPr>
            <w:tcW w:w="1250" w:type="dxa"/>
            <w:shd w:val="clear" w:color="auto" w:fill="F7FAFC"/>
            <w:tcMar>
              <w:top w:w="70" w:type="dxa"/>
              <w:left w:w="110" w:type="dxa"/>
              <w:bottom w:w="70" w:type="dxa"/>
              <w:right w:w="110" w:type="dxa"/>
            </w:tcMar>
          </w:tcPr>
          <w:p w14:paraId="65DEF6F9">
            <w:pPr>
              <w:spacing w:after="0" w:line="250" w:lineRule="auto"/>
            </w:pPr>
            <w:r>
              <w:rPr>
                <w:rFonts w:ascii="Calibri" w:hAnsi="Calibri" w:eastAsia="Calibri" w:cs="Calibri"/>
                <w:color w:val="1F2933"/>
                <w:sz w:val="15"/>
                <w:szCs w:val="15"/>
              </w:rPr>
              <w:t>NTP server</w:t>
            </w:r>
          </w:p>
        </w:tc>
        <w:tc>
          <w:tcPr>
            <w:tcW w:w="800" w:type="dxa"/>
            <w:shd w:val="clear" w:color="auto" w:fill="F7FAFC"/>
            <w:tcMar>
              <w:top w:w="70" w:type="dxa"/>
              <w:left w:w="110" w:type="dxa"/>
              <w:bottom w:w="70" w:type="dxa"/>
              <w:right w:w="110" w:type="dxa"/>
            </w:tcMar>
          </w:tcPr>
          <w:p w14:paraId="7BAF88BD">
            <w:pPr>
              <w:spacing w:after="0" w:line="250" w:lineRule="auto"/>
            </w:pPr>
            <w:r>
              <w:rPr>
                <w:rFonts w:ascii="Calibri" w:hAnsi="Calibri" w:eastAsia="Calibri" w:cs="Calibri"/>
                <w:color w:val="1F2933"/>
                <w:sz w:val="15"/>
                <w:szCs w:val="15"/>
              </w:rPr>
              <w:t>UDP</w:t>
            </w:r>
          </w:p>
        </w:tc>
        <w:tc>
          <w:tcPr>
            <w:tcW w:w="1550" w:type="dxa"/>
            <w:shd w:val="clear" w:color="auto" w:fill="F7FAFC"/>
            <w:tcMar>
              <w:top w:w="70" w:type="dxa"/>
              <w:left w:w="110" w:type="dxa"/>
              <w:bottom w:w="70" w:type="dxa"/>
              <w:right w:w="110" w:type="dxa"/>
            </w:tcMar>
          </w:tcPr>
          <w:p w14:paraId="6ED38DE7">
            <w:pPr>
              <w:spacing w:after="0" w:line="250" w:lineRule="auto"/>
            </w:pPr>
            <w:r>
              <w:rPr>
                <w:rFonts w:ascii="Calibri" w:hAnsi="Calibri" w:eastAsia="Calibri" w:cs="Calibri"/>
                <w:color w:val="1F2933"/>
                <w:sz w:val="15"/>
                <w:szCs w:val="15"/>
              </w:rPr>
              <w:t>123</w:t>
            </w:r>
          </w:p>
        </w:tc>
        <w:tc>
          <w:tcPr>
            <w:tcW w:w="1050" w:type="dxa"/>
            <w:shd w:val="clear" w:color="auto" w:fill="F7FAFC"/>
            <w:tcMar>
              <w:top w:w="70" w:type="dxa"/>
              <w:left w:w="110" w:type="dxa"/>
              <w:bottom w:w="70" w:type="dxa"/>
              <w:right w:w="110" w:type="dxa"/>
            </w:tcMar>
          </w:tcPr>
          <w:p w14:paraId="51D29DE0">
            <w:pPr>
              <w:spacing w:after="0" w:line="250" w:lineRule="auto"/>
            </w:pPr>
            <w:r>
              <w:rPr>
                <w:rFonts w:ascii="Calibri" w:hAnsi="Calibri" w:eastAsia="Calibri" w:cs="Calibri"/>
                <w:color w:val="1F2933"/>
                <w:sz w:val="15"/>
                <w:szCs w:val="15"/>
              </w:rPr>
              <w:t>Outbound</w:t>
            </w:r>
          </w:p>
        </w:tc>
        <w:tc>
          <w:tcPr>
            <w:tcW w:w="3000" w:type="dxa"/>
            <w:shd w:val="clear" w:color="auto" w:fill="F7FAFC"/>
            <w:tcMar>
              <w:top w:w="70" w:type="dxa"/>
              <w:left w:w="110" w:type="dxa"/>
              <w:bottom w:w="70" w:type="dxa"/>
              <w:right w:w="110" w:type="dxa"/>
            </w:tcMar>
          </w:tcPr>
          <w:p w14:paraId="4D32D890">
            <w:pPr>
              <w:spacing w:after="0" w:line="250" w:lineRule="auto"/>
            </w:pPr>
            <w:r>
              <w:rPr>
                <w:rFonts w:ascii="Calibri" w:hAnsi="Calibri" w:eastAsia="Calibri" w:cs="Calibri"/>
                <w:color w:val="1F2933"/>
                <w:sz w:val="15"/>
                <w:szCs w:val="15"/>
              </w:rPr>
              <w:t>Time synchronisation</w:t>
            </w:r>
          </w:p>
        </w:tc>
      </w:tr>
    </w:tbl>
    <w:p w14:paraId="5CA57D20">
      <w:pPr>
        <w:pStyle w:val="3"/>
        <w:spacing w:before="240" w:after="120"/>
      </w:pPr>
      <w:r>
        <w:rPr>
          <w:rFonts w:ascii="Calibri" w:hAnsi="Calibri" w:eastAsia="Calibri" w:cs="Calibri"/>
          <w:b/>
          <w:bCs/>
          <w:color w:val="1B6FA8"/>
          <w:sz w:val="24"/>
          <w:szCs w:val="24"/>
        </w:rPr>
        <w:t>7.3  NAT and policy requirements</w:t>
      </w:r>
    </w:p>
    <w:p w14:paraId="315D4A60">
      <w:pPr>
        <w:pStyle w:val="16"/>
        <w:numPr>
          <w:ilvl w:val="0"/>
          <w:numId w:val="1"/>
        </w:numPr>
        <w:spacing w:after="70" w:line="280" w:lineRule="auto"/>
      </w:pPr>
      <w:r>
        <w:rPr>
          <w:rFonts w:ascii="Calibri" w:hAnsi="Calibri" w:eastAsia="Calibri" w:cs="Calibri"/>
          <w:color w:val="1F2933"/>
          <w:sz w:val="21"/>
          <w:szCs w:val="21"/>
        </w:rPr>
        <w:t>Scenario A requires static one-to-one NAT between the public address and the server private address. Port address translation must not be used for media traffic, as it will break RTP flows.</w:t>
      </w:r>
    </w:p>
    <w:p w14:paraId="3ED0B54D">
      <w:pPr>
        <w:pStyle w:val="16"/>
        <w:numPr>
          <w:ilvl w:val="0"/>
          <w:numId w:val="1"/>
        </w:numPr>
        <w:spacing w:after="70" w:line="280" w:lineRule="auto"/>
      </w:pPr>
      <w:r>
        <w:rPr>
          <w:rFonts w:ascii="Calibri" w:hAnsi="Calibri" w:eastAsia="Calibri" w:cs="Calibri"/>
          <w:color w:val="1F2933"/>
          <w:sz w:val="21"/>
          <w:szCs w:val="21"/>
        </w:rPr>
        <w:t>SIP ALG, H.323 ALG and any application-layer inspection for these protocols must be disabled on the firewall. These features rewrite signalling and are the most common cause of call setup failure.</w:t>
      </w:r>
    </w:p>
    <w:p w14:paraId="5CCC9CDF">
      <w:pPr>
        <w:pStyle w:val="16"/>
        <w:numPr>
          <w:ilvl w:val="0"/>
          <w:numId w:val="1"/>
        </w:numPr>
        <w:spacing w:after="70" w:line="280" w:lineRule="auto"/>
      </w:pPr>
      <w:r>
        <w:rPr>
          <w:rFonts w:ascii="Calibri" w:hAnsi="Calibri" w:eastAsia="Calibri" w:cs="Calibri"/>
          <w:color w:val="1F2933"/>
          <w:sz w:val="21"/>
          <w:szCs w:val="21"/>
        </w:rPr>
        <w:t>SSL inspection and deep packet inspection must be excluded for the two service sub-domains. Media is encrypted end to end and inspection will terminate sessions.</w:t>
      </w:r>
    </w:p>
    <w:p w14:paraId="5D98F621">
      <w:pPr>
        <w:pStyle w:val="16"/>
        <w:numPr>
          <w:ilvl w:val="0"/>
          <w:numId w:val="1"/>
        </w:numPr>
        <w:spacing w:after="70" w:line="280" w:lineRule="auto"/>
      </w:pPr>
      <w:r>
        <w:rPr>
          <w:rFonts w:ascii="Calibri" w:hAnsi="Calibri" w:eastAsia="Calibri" w:cs="Calibri"/>
          <w:color w:val="1F2933"/>
          <w:sz w:val="21"/>
          <w:szCs w:val="21"/>
        </w:rPr>
        <w:t>Web filtering must permit both sub-domains. For Scenario B no internet access is required by the platform.</w:t>
      </w:r>
    </w:p>
    <w:p w14:paraId="4CBF6AC9">
      <w:pPr>
        <w:pStyle w:val="16"/>
        <w:numPr>
          <w:ilvl w:val="0"/>
          <w:numId w:val="1"/>
        </w:numPr>
        <w:spacing w:after="70" w:line="280" w:lineRule="auto"/>
      </w:pPr>
      <w:r>
        <w:rPr>
          <w:rFonts w:ascii="Calibri" w:hAnsi="Calibri" w:eastAsia="Calibri" w:cs="Calibri"/>
          <w:color w:val="1F2933"/>
          <w:sz w:val="21"/>
          <w:szCs w:val="21"/>
        </w:rPr>
        <w:t>Firewall session timeouts for UDP media flows should be set to no less than 300 seconds to prevent mid-call teardown.</w:t>
      </w:r>
    </w:p>
    <w:p w14:paraId="54CA1717">
      <w:pPr>
        <w:pStyle w:val="16"/>
        <w:numPr>
          <w:ilvl w:val="0"/>
          <w:numId w:val="1"/>
        </w:numPr>
        <w:spacing w:after="70" w:line="280" w:lineRule="auto"/>
      </w:pPr>
      <w:r>
        <w:rPr>
          <w:rFonts w:ascii="Calibri" w:hAnsi="Calibri" w:eastAsia="Calibri" w:cs="Calibri"/>
          <w:color w:val="1F2933"/>
          <w:sz w:val="21"/>
          <w:szCs w:val="21"/>
        </w:rPr>
        <w:t>IP whitelisting is supported. The Bank may restrict administration access to a named management subnet.</w:t>
      </w:r>
    </w:p>
    <w:p w14:paraId="2E1449CD">
      <w:r>
        <w:br w:type="page"/>
      </w:r>
    </w:p>
    <w:p w14:paraId="78935AD3">
      <w:pPr>
        <w:pStyle w:val="2"/>
        <w:spacing w:before="360" w:after="160"/>
      </w:pPr>
      <w:r>
        <w:rPr>
          <w:rFonts w:ascii="Calibri" w:hAnsi="Calibri" w:eastAsia="Calibri" w:cs="Calibri"/>
          <w:b/>
          <w:bCs/>
          <w:color w:val="12293D"/>
          <w:sz w:val="28"/>
          <w:szCs w:val="28"/>
        </w:rPr>
        <w:t>8.  Endpoint Prerequisites</w:t>
      </w:r>
    </w:p>
    <w:p w14:paraId="1B6020E0">
      <w:pPr>
        <w:spacing w:after="120" w:line="280" w:lineRule="auto"/>
      </w:pPr>
      <w:r>
        <w:rPr>
          <w:rFonts w:ascii="Calibri" w:hAnsi="Calibri" w:eastAsia="Calibri" w:cs="Calibri"/>
          <w:color w:val="1F2933"/>
          <w:sz w:val="21"/>
          <w:szCs w:val="21"/>
        </w:rPr>
        <w:t>The platform supports standards-based H.323 and SIP endpoints. The requirements below apply to all 75 endpoints irrespective of manufacturer.</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600"/>
        <w:gridCol w:w="6400"/>
      </w:tblGrid>
      <w:tr w14:paraId="1D7D424F">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600" w:type="dxa"/>
            <w:shd w:val="clear" w:color="auto" w:fill="E9F2F9"/>
            <w:tcMar>
              <w:top w:w="70" w:type="dxa"/>
              <w:left w:w="110" w:type="dxa"/>
              <w:bottom w:w="70" w:type="dxa"/>
              <w:right w:w="110" w:type="dxa"/>
            </w:tcMar>
          </w:tcPr>
          <w:p w14:paraId="2E10C8C3">
            <w:pPr>
              <w:spacing w:after="0" w:line="250" w:lineRule="auto"/>
            </w:pPr>
            <w:r>
              <w:rPr>
                <w:rFonts w:ascii="Calibri" w:hAnsi="Calibri" w:eastAsia="Calibri" w:cs="Calibri"/>
                <w:b/>
                <w:bCs/>
                <w:color w:val="12293D"/>
                <w:sz w:val="18"/>
                <w:szCs w:val="18"/>
              </w:rPr>
              <w:t>Requirement</w:t>
            </w:r>
          </w:p>
        </w:tc>
        <w:tc>
          <w:tcPr>
            <w:tcW w:w="6400" w:type="dxa"/>
            <w:shd w:val="clear" w:color="auto" w:fill="E9F2F9"/>
            <w:tcMar>
              <w:top w:w="70" w:type="dxa"/>
              <w:left w:w="110" w:type="dxa"/>
              <w:bottom w:w="70" w:type="dxa"/>
              <w:right w:w="110" w:type="dxa"/>
            </w:tcMar>
          </w:tcPr>
          <w:p w14:paraId="2A4809D4">
            <w:pPr>
              <w:spacing w:after="0" w:line="250" w:lineRule="auto"/>
            </w:pPr>
            <w:r>
              <w:rPr>
                <w:rFonts w:ascii="Calibri" w:hAnsi="Calibri" w:eastAsia="Calibri" w:cs="Calibri"/>
                <w:b/>
                <w:bCs/>
                <w:color w:val="12293D"/>
                <w:sz w:val="18"/>
                <w:szCs w:val="18"/>
              </w:rPr>
              <w:t>Detail</w:t>
            </w:r>
          </w:p>
        </w:tc>
      </w:tr>
      <w:tr w14:paraId="2303245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51351096">
            <w:pPr>
              <w:spacing w:after="0" w:line="250" w:lineRule="auto"/>
            </w:pPr>
            <w:r>
              <w:rPr>
                <w:rFonts w:ascii="Calibri" w:hAnsi="Calibri" w:eastAsia="Calibri" w:cs="Calibri"/>
                <w:color w:val="1F2933"/>
                <w:sz w:val="18"/>
                <w:szCs w:val="18"/>
              </w:rPr>
              <w:t>Network connectivity</w:t>
            </w:r>
          </w:p>
        </w:tc>
        <w:tc>
          <w:tcPr>
            <w:tcW w:w="6400" w:type="dxa"/>
            <w:tcMar>
              <w:top w:w="70" w:type="dxa"/>
              <w:left w:w="110" w:type="dxa"/>
              <w:bottom w:w="70" w:type="dxa"/>
              <w:right w:w="110" w:type="dxa"/>
            </w:tcMar>
          </w:tcPr>
          <w:p w14:paraId="2D1FD8BE">
            <w:pPr>
              <w:spacing w:after="0" w:line="250" w:lineRule="auto"/>
            </w:pPr>
            <w:r>
              <w:rPr>
                <w:rFonts w:ascii="Calibri" w:hAnsi="Calibri" w:eastAsia="Calibri" w:cs="Calibri"/>
                <w:color w:val="1F2933"/>
                <w:sz w:val="18"/>
                <w:szCs w:val="18"/>
              </w:rPr>
              <w:t>Wired Ethernet connection to the endpoint VLAN, 100 Mbps or 1 Gbps, full duplex</w:t>
            </w:r>
          </w:p>
        </w:tc>
      </w:tr>
      <w:tr w14:paraId="14679B8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0BD4DFFA">
            <w:pPr>
              <w:spacing w:after="0" w:line="250" w:lineRule="auto"/>
            </w:pPr>
            <w:r>
              <w:rPr>
                <w:rFonts w:ascii="Calibri" w:hAnsi="Calibri" w:eastAsia="Calibri" w:cs="Calibri"/>
                <w:color w:val="1F2933"/>
                <w:sz w:val="18"/>
                <w:szCs w:val="18"/>
              </w:rPr>
              <w:t>IP addressing</w:t>
            </w:r>
          </w:p>
        </w:tc>
        <w:tc>
          <w:tcPr>
            <w:tcW w:w="6400" w:type="dxa"/>
            <w:shd w:val="clear" w:color="auto" w:fill="F7FAFC"/>
            <w:tcMar>
              <w:top w:w="70" w:type="dxa"/>
              <w:left w:w="110" w:type="dxa"/>
              <w:bottom w:w="70" w:type="dxa"/>
              <w:right w:w="110" w:type="dxa"/>
            </w:tcMar>
          </w:tcPr>
          <w:p w14:paraId="6F19D214">
            <w:pPr>
              <w:spacing w:after="0" w:line="250" w:lineRule="auto"/>
            </w:pPr>
            <w:r>
              <w:rPr>
                <w:rFonts w:ascii="Calibri" w:hAnsi="Calibri" w:eastAsia="Calibri" w:cs="Calibri"/>
                <w:color w:val="1F2933"/>
                <w:sz w:val="18"/>
                <w:szCs w:val="18"/>
              </w:rPr>
              <w:t>Static IP address, or DHCP with a permanent reservation so the address does not change</w:t>
            </w:r>
          </w:p>
        </w:tc>
      </w:tr>
      <w:tr w14:paraId="03F82862">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441B6C09">
            <w:pPr>
              <w:spacing w:after="0" w:line="250" w:lineRule="auto"/>
            </w:pPr>
            <w:r>
              <w:rPr>
                <w:rFonts w:ascii="Calibri" w:hAnsi="Calibri" w:eastAsia="Calibri" w:cs="Calibri"/>
                <w:color w:val="1F2933"/>
                <w:sz w:val="18"/>
                <w:szCs w:val="18"/>
              </w:rPr>
              <w:t>Bandwidth per endpoint</w:t>
            </w:r>
          </w:p>
        </w:tc>
        <w:tc>
          <w:tcPr>
            <w:tcW w:w="6400" w:type="dxa"/>
            <w:tcMar>
              <w:top w:w="70" w:type="dxa"/>
              <w:left w:w="110" w:type="dxa"/>
              <w:bottom w:w="70" w:type="dxa"/>
              <w:right w:w="110" w:type="dxa"/>
            </w:tcMar>
          </w:tcPr>
          <w:p w14:paraId="44BBA6C7">
            <w:pPr>
              <w:spacing w:after="0" w:line="250" w:lineRule="auto"/>
            </w:pPr>
            <w:r>
              <w:rPr>
                <w:rFonts w:ascii="Calibri" w:hAnsi="Calibri" w:eastAsia="Calibri" w:cs="Calibri"/>
                <w:color w:val="1F2933"/>
                <w:sz w:val="18"/>
                <w:szCs w:val="18"/>
              </w:rPr>
              <w:t>1.5 – 2 Mbps symmetric for Full HD; 1 – 1.5 Mbps for HD</w:t>
            </w:r>
          </w:p>
        </w:tc>
      </w:tr>
      <w:tr w14:paraId="1C61C675">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70F85A89">
            <w:pPr>
              <w:spacing w:after="0" w:line="250" w:lineRule="auto"/>
            </w:pPr>
            <w:r>
              <w:rPr>
                <w:rFonts w:ascii="Calibri" w:hAnsi="Calibri" w:eastAsia="Calibri" w:cs="Calibri"/>
                <w:color w:val="1F2933"/>
                <w:sz w:val="18"/>
                <w:szCs w:val="18"/>
              </w:rPr>
              <w:t>Protocols</w:t>
            </w:r>
          </w:p>
        </w:tc>
        <w:tc>
          <w:tcPr>
            <w:tcW w:w="6400" w:type="dxa"/>
            <w:shd w:val="clear" w:color="auto" w:fill="F7FAFC"/>
            <w:tcMar>
              <w:top w:w="70" w:type="dxa"/>
              <w:left w:w="110" w:type="dxa"/>
              <w:bottom w:w="70" w:type="dxa"/>
              <w:right w:w="110" w:type="dxa"/>
            </w:tcMar>
          </w:tcPr>
          <w:p w14:paraId="348F9C96">
            <w:pPr>
              <w:spacing w:after="0" w:line="250" w:lineRule="auto"/>
            </w:pPr>
            <w:r>
              <w:rPr>
                <w:rFonts w:ascii="Calibri" w:hAnsi="Calibri" w:eastAsia="Calibri" w:cs="Calibri"/>
                <w:color w:val="1F2933"/>
                <w:sz w:val="18"/>
                <w:szCs w:val="18"/>
              </w:rPr>
              <w:t>H.323 with gatekeeper registration, or SIP registration; RTP and RTCP for media</w:t>
            </w:r>
          </w:p>
        </w:tc>
      </w:tr>
      <w:tr w14:paraId="73770A02">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4789D422">
            <w:pPr>
              <w:spacing w:after="0" w:line="250" w:lineRule="auto"/>
            </w:pPr>
            <w:r>
              <w:rPr>
                <w:rFonts w:ascii="Calibri" w:hAnsi="Calibri" w:eastAsia="Calibri" w:cs="Calibri"/>
                <w:color w:val="1F2933"/>
                <w:sz w:val="18"/>
                <w:szCs w:val="18"/>
              </w:rPr>
              <w:t>Ports</w:t>
            </w:r>
          </w:p>
        </w:tc>
        <w:tc>
          <w:tcPr>
            <w:tcW w:w="6400" w:type="dxa"/>
            <w:tcMar>
              <w:top w:w="70" w:type="dxa"/>
              <w:left w:w="110" w:type="dxa"/>
              <w:bottom w:w="70" w:type="dxa"/>
              <w:right w:w="110" w:type="dxa"/>
            </w:tcMar>
          </w:tcPr>
          <w:p w14:paraId="6F88BD58">
            <w:pPr>
              <w:spacing w:after="0" w:line="250" w:lineRule="auto"/>
            </w:pPr>
            <w:r>
              <w:rPr>
                <w:rFonts w:ascii="Calibri" w:hAnsi="Calibri" w:eastAsia="Calibri" w:cs="Calibri"/>
                <w:color w:val="1F2933"/>
                <w:sz w:val="18"/>
                <w:szCs w:val="18"/>
              </w:rPr>
              <w:t>As listed in Section 7 — H.323 1720 and 1719, SIP 5060 and 5061, media UDP 32768-65534, BFCP 6000-7000</w:t>
            </w:r>
          </w:p>
        </w:tc>
      </w:tr>
      <w:tr w14:paraId="17212950">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6FDB4AB3">
            <w:pPr>
              <w:spacing w:after="0" w:line="250" w:lineRule="auto"/>
            </w:pPr>
            <w:r>
              <w:rPr>
                <w:rFonts w:ascii="Calibri" w:hAnsi="Calibri" w:eastAsia="Calibri" w:cs="Calibri"/>
                <w:color w:val="1F2933"/>
                <w:sz w:val="18"/>
                <w:szCs w:val="18"/>
              </w:rPr>
              <w:t>DNS and NTP</w:t>
            </w:r>
          </w:p>
        </w:tc>
        <w:tc>
          <w:tcPr>
            <w:tcW w:w="6400" w:type="dxa"/>
            <w:shd w:val="clear" w:color="auto" w:fill="F7FAFC"/>
            <w:tcMar>
              <w:top w:w="70" w:type="dxa"/>
              <w:left w:w="110" w:type="dxa"/>
              <w:bottom w:w="70" w:type="dxa"/>
              <w:right w:w="110" w:type="dxa"/>
            </w:tcMar>
          </w:tcPr>
          <w:p w14:paraId="035A76C1">
            <w:pPr>
              <w:spacing w:after="0" w:line="250" w:lineRule="auto"/>
            </w:pPr>
            <w:r>
              <w:rPr>
                <w:rFonts w:ascii="Calibri" w:hAnsi="Calibri" w:eastAsia="Calibri" w:cs="Calibri"/>
                <w:color w:val="1F2933"/>
                <w:sz w:val="18"/>
                <w:szCs w:val="18"/>
              </w:rPr>
              <w:t>Must resolve the MCU sub-domain and synchronise time with the Bank’s NTP server</w:t>
            </w:r>
          </w:p>
        </w:tc>
      </w:tr>
      <w:tr w14:paraId="374AEE88">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2EC708D1">
            <w:pPr>
              <w:spacing w:after="0" w:line="250" w:lineRule="auto"/>
            </w:pPr>
            <w:r>
              <w:rPr>
                <w:rFonts w:ascii="Calibri" w:hAnsi="Calibri" w:eastAsia="Calibri" w:cs="Calibri"/>
                <w:color w:val="1F2933"/>
                <w:sz w:val="18"/>
                <w:szCs w:val="18"/>
              </w:rPr>
              <w:t>Firmware</w:t>
            </w:r>
          </w:p>
        </w:tc>
        <w:tc>
          <w:tcPr>
            <w:tcW w:w="6400" w:type="dxa"/>
            <w:tcMar>
              <w:top w:w="70" w:type="dxa"/>
              <w:left w:w="110" w:type="dxa"/>
              <w:bottom w:w="70" w:type="dxa"/>
              <w:right w:w="110" w:type="dxa"/>
            </w:tcMar>
          </w:tcPr>
          <w:p w14:paraId="61827E8E">
            <w:pPr>
              <w:spacing w:after="0" w:line="250" w:lineRule="auto"/>
            </w:pPr>
            <w:r>
              <w:rPr>
                <w:rFonts w:ascii="Calibri" w:hAnsi="Calibri" w:eastAsia="Calibri" w:cs="Calibri"/>
                <w:color w:val="1F2933"/>
                <w:sz w:val="18"/>
                <w:szCs w:val="18"/>
              </w:rPr>
              <w:t>Current stable manufacturer firmware, consistent across all units of the same model</w:t>
            </w:r>
          </w:p>
        </w:tc>
      </w:tr>
      <w:tr w14:paraId="06D54039">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1CCDBBA2">
            <w:pPr>
              <w:spacing w:after="0" w:line="250" w:lineRule="auto"/>
            </w:pPr>
            <w:r>
              <w:rPr>
                <w:rFonts w:ascii="Calibri" w:hAnsi="Calibri" w:eastAsia="Calibri" w:cs="Calibri"/>
                <w:color w:val="1F2933"/>
                <w:sz w:val="18"/>
                <w:szCs w:val="18"/>
              </w:rPr>
              <w:t>Registration</w:t>
            </w:r>
          </w:p>
        </w:tc>
        <w:tc>
          <w:tcPr>
            <w:tcW w:w="6400" w:type="dxa"/>
            <w:shd w:val="clear" w:color="auto" w:fill="F7FAFC"/>
            <w:tcMar>
              <w:top w:w="70" w:type="dxa"/>
              <w:left w:w="110" w:type="dxa"/>
              <w:bottom w:w="70" w:type="dxa"/>
              <w:right w:w="110" w:type="dxa"/>
            </w:tcMar>
          </w:tcPr>
          <w:p w14:paraId="71B2C0C6">
            <w:pPr>
              <w:spacing w:after="0" w:line="250" w:lineRule="auto"/>
            </w:pPr>
            <w:r>
              <w:rPr>
                <w:rFonts w:ascii="Calibri" w:hAnsi="Calibri" w:eastAsia="Calibri" w:cs="Calibri"/>
                <w:color w:val="1F2933"/>
                <w:sz w:val="18"/>
                <w:szCs w:val="18"/>
              </w:rPr>
              <w:t>Registered to the platform in gatekeeper or SIP registrar mode; alternatively direct dial to the MCU using room identifier and password</w:t>
            </w:r>
          </w:p>
        </w:tc>
      </w:tr>
      <w:tr w14:paraId="7FB6E2E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58EB037F">
            <w:pPr>
              <w:spacing w:after="0" w:line="250" w:lineRule="auto"/>
            </w:pPr>
            <w:r>
              <w:rPr>
                <w:rFonts w:ascii="Calibri" w:hAnsi="Calibri" w:eastAsia="Calibri" w:cs="Calibri"/>
                <w:color w:val="1F2933"/>
                <w:sz w:val="18"/>
                <w:szCs w:val="18"/>
              </w:rPr>
              <w:t>Authentication</w:t>
            </w:r>
          </w:p>
        </w:tc>
        <w:tc>
          <w:tcPr>
            <w:tcW w:w="6400" w:type="dxa"/>
            <w:tcMar>
              <w:top w:w="70" w:type="dxa"/>
              <w:left w:w="110" w:type="dxa"/>
              <w:bottom w:w="70" w:type="dxa"/>
              <w:right w:w="110" w:type="dxa"/>
            </w:tcMar>
          </w:tcPr>
          <w:p w14:paraId="1F752DCB">
            <w:pPr>
              <w:spacing w:after="0" w:line="250" w:lineRule="auto"/>
            </w:pPr>
            <w:r>
              <w:rPr>
                <w:rFonts w:ascii="Calibri" w:hAnsi="Calibri" w:eastAsia="Calibri" w:cs="Calibri"/>
                <w:color w:val="1F2933"/>
                <w:sz w:val="18"/>
                <w:szCs w:val="18"/>
              </w:rPr>
              <w:t>Conference access controlled by room identifier and room password; the room password configured on the MCU must match the value configured in the portal</w:t>
            </w:r>
          </w:p>
        </w:tc>
      </w:tr>
      <w:tr w14:paraId="1DBF512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3D94693C">
            <w:pPr>
              <w:spacing w:after="0" w:line="250" w:lineRule="auto"/>
            </w:pPr>
            <w:r>
              <w:rPr>
                <w:rFonts w:ascii="Calibri" w:hAnsi="Calibri" w:eastAsia="Calibri" w:cs="Calibri"/>
                <w:color w:val="1F2933"/>
                <w:sz w:val="18"/>
                <w:szCs w:val="18"/>
              </w:rPr>
              <w:t>Codec support</w:t>
            </w:r>
          </w:p>
        </w:tc>
        <w:tc>
          <w:tcPr>
            <w:tcW w:w="6400" w:type="dxa"/>
            <w:shd w:val="clear" w:color="auto" w:fill="F7FAFC"/>
            <w:tcMar>
              <w:top w:w="70" w:type="dxa"/>
              <w:left w:w="110" w:type="dxa"/>
              <w:bottom w:w="70" w:type="dxa"/>
              <w:right w:w="110" w:type="dxa"/>
            </w:tcMar>
          </w:tcPr>
          <w:p w14:paraId="1B0E740E">
            <w:pPr>
              <w:spacing w:after="0" w:line="250" w:lineRule="auto"/>
            </w:pPr>
            <w:r>
              <w:rPr>
                <w:rFonts w:ascii="Calibri" w:hAnsi="Calibri" w:eastAsia="Calibri" w:cs="Calibri"/>
                <w:color w:val="1F2933"/>
                <w:sz w:val="18"/>
                <w:szCs w:val="18"/>
              </w:rPr>
              <w:t>Minimum H.264 for video and a standard audio codec, to ensure successful negotiation with the MCU</w:t>
            </w:r>
          </w:p>
        </w:tc>
      </w:tr>
      <w:tr w14:paraId="3897E06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67C34EC7">
            <w:pPr>
              <w:spacing w:after="0" w:line="250" w:lineRule="auto"/>
            </w:pPr>
            <w:r>
              <w:rPr>
                <w:rFonts w:ascii="Calibri" w:hAnsi="Calibri" w:eastAsia="Calibri" w:cs="Calibri"/>
                <w:color w:val="1F2933"/>
                <w:sz w:val="18"/>
                <w:szCs w:val="18"/>
              </w:rPr>
              <w:t>Remote administration</w:t>
            </w:r>
          </w:p>
        </w:tc>
        <w:tc>
          <w:tcPr>
            <w:tcW w:w="6400" w:type="dxa"/>
            <w:tcMar>
              <w:top w:w="70" w:type="dxa"/>
              <w:left w:w="110" w:type="dxa"/>
              <w:bottom w:w="70" w:type="dxa"/>
              <w:right w:w="110" w:type="dxa"/>
            </w:tcMar>
          </w:tcPr>
          <w:p w14:paraId="4338DBDB">
            <w:pPr>
              <w:spacing w:after="0" w:line="250" w:lineRule="auto"/>
            </w:pPr>
            <w:r>
              <w:rPr>
                <w:rFonts w:ascii="Calibri" w:hAnsi="Calibri" w:eastAsia="Calibri" w:cs="Calibri"/>
                <w:color w:val="1F2933"/>
                <w:sz w:val="18"/>
                <w:szCs w:val="18"/>
              </w:rPr>
              <w:t>Manufacturer web interface reachable from the Bank’s management subnet</w:t>
            </w:r>
          </w:p>
        </w:tc>
      </w:tr>
    </w:tbl>
    <w:p w14:paraId="7DED0F9E">
      <w:r>
        <w:br w:type="page"/>
      </w:r>
    </w:p>
    <w:p w14:paraId="5075F36D">
      <w:pPr>
        <w:pStyle w:val="2"/>
        <w:spacing w:before="360" w:after="160"/>
      </w:pPr>
      <w:r>
        <w:rPr>
          <w:rFonts w:ascii="Calibri" w:hAnsi="Calibri" w:eastAsia="Calibri" w:cs="Calibri"/>
          <w:b/>
          <w:bCs/>
          <w:color w:val="12293D"/>
          <w:sz w:val="28"/>
          <w:szCs w:val="28"/>
        </w:rPr>
        <w:t>9.  Protocol Support and Interoperability</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400"/>
        <w:gridCol w:w="6600"/>
      </w:tblGrid>
      <w:tr w14:paraId="23B48C98">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400" w:type="dxa"/>
            <w:shd w:val="clear" w:color="auto" w:fill="E9F2F9"/>
            <w:tcMar>
              <w:top w:w="70" w:type="dxa"/>
              <w:left w:w="110" w:type="dxa"/>
              <w:bottom w:w="70" w:type="dxa"/>
              <w:right w:w="110" w:type="dxa"/>
            </w:tcMar>
          </w:tcPr>
          <w:p w14:paraId="37737E29">
            <w:pPr>
              <w:spacing w:after="0" w:line="250" w:lineRule="auto"/>
            </w:pPr>
            <w:r>
              <w:rPr>
                <w:rFonts w:ascii="Calibri" w:hAnsi="Calibri" w:eastAsia="Calibri" w:cs="Calibri"/>
                <w:b/>
                <w:bCs/>
                <w:color w:val="12293D"/>
                <w:sz w:val="18"/>
                <w:szCs w:val="18"/>
              </w:rPr>
              <w:t>Area</w:t>
            </w:r>
          </w:p>
        </w:tc>
        <w:tc>
          <w:tcPr>
            <w:tcW w:w="6600" w:type="dxa"/>
            <w:shd w:val="clear" w:color="auto" w:fill="E9F2F9"/>
            <w:tcMar>
              <w:top w:w="70" w:type="dxa"/>
              <w:left w:w="110" w:type="dxa"/>
              <w:bottom w:w="70" w:type="dxa"/>
              <w:right w:w="110" w:type="dxa"/>
            </w:tcMar>
          </w:tcPr>
          <w:p w14:paraId="467AAC69">
            <w:pPr>
              <w:spacing w:after="0" w:line="250" w:lineRule="auto"/>
            </w:pPr>
            <w:r>
              <w:rPr>
                <w:rFonts w:ascii="Calibri" w:hAnsi="Calibri" w:eastAsia="Calibri" w:cs="Calibri"/>
                <w:b/>
                <w:bCs/>
                <w:color w:val="12293D"/>
                <w:sz w:val="18"/>
                <w:szCs w:val="18"/>
              </w:rPr>
              <w:t>Support</w:t>
            </w:r>
          </w:p>
        </w:tc>
      </w:tr>
      <w:tr w14:paraId="105A144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1DE3F31C">
            <w:pPr>
              <w:spacing w:after="0" w:line="250" w:lineRule="auto"/>
            </w:pPr>
            <w:r>
              <w:rPr>
                <w:rFonts w:ascii="Calibri" w:hAnsi="Calibri" w:eastAsia="Calibri" w:cs="Calibri"/>
                <w:color w:val="1F2933"/>
                <w:sz w:val="18"/>
                <w:szCs w:val="18"/>
              </w:rPr>
              <w:t>Signalling protocols</w:t>
            </w:r>
          </w:p>
        </w:tc>
        <w:tc>
          <w:tcPr>
            <w:tcW w:w="6600" w:type="dxa"/>
            <w:tcMar>
              <w:top w:w="70" w:type="dxa"/>
              <w:left w:w="110" w:type="dxa"/>
              <w:bottom w:w="70" w:type="dxa"/>
              <w:right w:w="110" w:type="dxa"/>
            </w:tcMar>
          </w:tcPr>
          <w:p w14:paraId="042FC3FB">
            <w:pPr>
              <w:spacing w:after="0" w:line="250" w:lineRule="auto"/>
            </w:pPr>
            <w:r>
              <w:rPr>
                <w:rFonts w:ascii="Calibri" w:hAnsi="Calibri" w:eastAsia="Calibri" w:cs="Calibri"/>
                <w:color w:val="1F2933"/>
                <w:sz w:val="18"/>
                <w:szCs w:val="18"/>
              </w:rPr>
              <w:t>H.323, SIP and WebRTC, supported concurrently within the same conference</w:t>
            </w:r>
          </w:p>
        </w:tc>
      </w:tr>
      <w:tr w14:paraId="31F0934A">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0F465699">
            <w:pPr>
              <w:spacing w:after="0" w:line="250" w:lineRule="auto"/>
            </w:pPr>
            <w:r>
              <w:rPr>
                <w:rFonts w:ascii="Calibri" w:hAnsi="Calibri" w:eastAsia="Calibri" w:cs="Calibri"/>
                <w:color w:val="1F2933"/>
                <w:sz w:val="18"/>
                <w:szCs w:val="18"/>
              </w:rPr>
              <w:t>H.323</w:t>
            </w:r>
          </w:p>
        </w:tc>
        <w:tc>
          <w:tcPr>
            <w:tcW w:w="6600" w:type="dxa"/>
            <w:shd w:val="clear" w:color="auto" w:fill="F7FAFC"/>
            <w:tcMar>
              <w:top w:w="70" w:type="dxa"/>
              <w:left w:w="110" w:type="dxa"/>
              <w:bottom w:w="70" w:type="dxa"/>
              <w:right w:w="110" w:type="dxa"/>
            </w:tcMar>
          </w:tcPr>
          <w:p w14:paraId="6EC0E423">
            <w:pPr>
              <w:spacing w:after="0" w:line="250" w:lineRule="auto"/>
            </w:pPr>
            <w:r>
              <w:rPr>
                <w:rFonts w:ascii="Calibri" w:hAnsi="Calibri" w:eastAsia="Calibri" w:cs="Calibri"/>
                <w:color w:val="1F2933"/>
                <w:sz w:val="18"/>
                <w:szCs w:val="18"/>
              </w:rPr>
              <w:t>Standalone operation or gatekeeper mode; call signalling on TCP 1720, gatekeeper on UDP 1719, H.245 control on TCP 6000-6128</w:t>
            </w:r>
          </w:p>
        </w:tc>
      </w:tr>
      <w:tr w14:paraId="66E2160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51B33FBC">
            <w:pPr>
              <w:spacing w:after="0" w:line="250" w:lineRule="auto"/>
            </w:pPr>
            <w:r>
              <w:rPr>
                <w:rFonts w:ascii="Calibri" w:hAnsi="Calibri" w:eastAsia="Calibri" w:cs="Calibri"/>
                <w:color w:val="1F2933"/>
                <w:sz w:val="18"/>
                <w:szCs w:val="18"/>
              </w:rPr>
              <w:t>SIP</w:t>
            </w:r>
          </w:p>
        </w:tc>
        <w:tc>
          <w:tcPr>
            <w:tcW w:w="6600" w:type="dxa"/>
            <w:tcMar>
              <w:top w:w="70" w:type="dxa"/>
              <w:left w:w="110" w:type="dxa"/>
              <w:bottom w:w="70" w:type="dxa"/>
              <w:right w:w="110" w:type="dxa"/>
            </w:tcMar>
          </w:tcPr>
          <w:p w14:paraId="68D86626">
            <w:pPr>
              <w:spacing w:after="0" w:line="250" w:lineRule="auto"/>
            </w:pPr>
            <w:r>
              <w:rPr>
                <w:rFonts w:ascii="Calibri" w:hAnsi="Calibri" w:eastAsia="Calibri" w:cs="Calibri"/>
                <w:color w:val="1F2933"/>
                <w:sz w:val="18"/>
                <w:szCs w:val="18"/>
              </w:rPr>
              <w:t>SIP over UDP and TCP on 5060, SIP over TLS on 5061</w:t>
            </w:r>
          </w:p>
        </w:tc>
      </w:tr>
      <w:tr w14:paraId="21064651">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074B420A">
            <w:pPr>
              <w:spacing w:after="0" w:line="250" w:lineRule="auto"/>
            </w:pPr>
            <w:r>
              <w:rPr>
                <w:rFonts w:ascii="Calibri" w:hAnsi="Calibri" w:eastAsia="Calibri" w:cs="Calibri"/>
                <w:color w:val="1F2933"/>
                <w:sz w:val="18"/>
                <w:szCs w:val="18"/>
              </w:rPr>
              <w:t>Media transport</w:t>
            </w:r>
          </w:p>
        </w:tc>
        <w:tc>
          <w:tcPr>
            <w:tcW w:w="6600" w:type="dxa"/>
            <w:shd w:val="clear" w:color="auto" w:fill="F7FAFC"/>
            <w:tcMar>
              <w:top w:w="70" w:type="dxa"/>
              <w:left w:w="110" w:type="dxa"/>
              <w:bottom w:w="70" w:type="dxa"/>
              <w:right w:w="110" w:type="dxa"/>
            </w:tcMar>
          </w:tcPr>
          <w:p w14:paraId="396484AB">
            <w:pPr>
              <w:spacing w:after="0" w:line="250" w:lineRule="auto"/>
            </w:pPr>
            <w:r>
              <w:rPr>
                <w:rFonts w:ascii="Calibri" w:hAnsi="Calibri" w:eastAsia="Calibri" w:cs="Calibri"/>
                <w:color w:val="1F2933"/>
                <w:sz w:val="18"/>
                <w:szCs w:val="18"/>
              </w:rPr>
              <w:t>RTP and RTCP over UDP within the configured media port range</w:t>
            </w:r>
          </w:p>
        </w:tc>
      </w:tr>
      <w:tr w14:paraId="316BEF7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1C730747">
            <w:pPr>
              <w:spacing w:after="0" w:line="250" w:lineRule="auto"/>
            </w:pPr>
            <w:r>
              <w:rPr>
                <w:rFonts w:ascii="Calibri" w:hAnsi="Calibri" w:eastAsia="Calibri" w:cs="Calibri"/>
                <w:color w:val="1F2933"/>
                <w:sz w:val="18"/>
                <w:szCs w:val="18"/>
              </w:rPr>
              <w:t>Video codecs</w:t>
            </w:r>
          </w:p>
        </w:tc>
        <w:tc>
          <w:tcPr>
            <w:tcW w:w="6600" w:type="dxa"/>
            <w:tcMar>
              <w:top w:w="70" w:type="dxa"/>
              <w:left w:w="110" w:type="dxa"/>
              <w:bottom w:w="70" w:type="dxa"/>
              <w:right w:w="110" w:type="dxa"/>
            </w:tcMar>
          </w:tcPr>
          <w:p w14:paraId="137FEB11">
            <w:pPr>
              <w:spacing w:after="0" w:line="250" w:lineRule="auto"/>
            </w:pPr>
            <w:r>
              <w:rPr>
                <w:rFonts w:ascii="Calibri" w:hAnsi="Calibri" w:eastAsia="Calibri" w:cs="Calibri"/>
                <w:color w:val="1F2933"/>
                <w:sz w:val="18"/>
                <w:szCs w:val="18"/>
              </w:rPr>
              <w:t>H.261, H.263, H.264, H.264 High Profile and VP8</w:t>
            </w:r>
          </w:p>
        </w:tc>
      </w:tr>
      <w:tr w14:paraId="1718B41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10451009">
            <w:pPr>
              <w:spacing w:after="0" w:line="250" w:lineRule="auto"/>
            </w:pPr>
            <w:r>
              <w:rPr>
                <w:rFonts w:ascii="Calibri" w:hAnsi="Calibri" w:eastAsia="Calibri" w:cs="Calibri"/>
                <w:color w:val="1F2933"/>
                <w:sz w:val="18"/>
                <w:szCs w:val="18"/>
              </w:rPr>
              <w:t>Audio codecs</w:t>
            </w:r>
          </w:p>
        </w:tc>
        <w:tc>
          <w:tcPr>
            <w:tcW w:w="6600" w:type="dxa"/>
            <w:shd w:val="clear" w:color="auto" w:fill="F7FAFC"/>
            <w:tcMar>
              <w:top w:w="70" w:type="dxa"/>
              <w:left w:w="110" w:type="dxa"/>
              <w:bottom w:w="70" w:type="dxa"/>
              <w:right w:w="110" w:type="dxa"/>
            </w:tcMar>
          </w:tcPr>
          <w:p w14:paraId="0996DA9C">
            <w:pPr>
              <w:spacing w:after="0" w:line="250" w:lineRule="auto"/>
            </w:pPr>
            <w:r>
              <w:rPr>
                <w:rFonts w:ascii="Calibri" w:hAnsi="Calibri" w:eastAsia="Calibri" w:cs="Calibri"/>
                <w:color w:val="1F2933"/>
                <w:sz w:val="18"/>
                <w:szCs w:val="18"/>
              </w:rPr>
              <w:t>Opus, with negotiation to standard audio codecs supported by connecting endpoints</w:t>
            </w:r>
          </w:p>
        </w:tc>
      </w:tr>
      <w:tr w14:paraId="3A34010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7FFE2BF8">
            <w:pPr>
              <w:spacing w:after="0" w:line="250" w:lineRule="auto"/>
            </w:pPr>
            <w:r>
              <w:rPr>
                <w:rFonts w:ascii="Calibri" w:hAnsi="Calibri" w:eastAsia="Calibri" w:cs="Calibri"/>
                <w:color w:val="1F2933"/>
                <w:sz w:val="18"/>
                <w:szCs w:val="18"/>
              </w:rPr>
              <w:t>Content sharing</w:t>
            </w:r>
          </w:p>
        </w:tc>
        <w:tc>
          <w:tcPr>
            <w:tcW w:w="6600" w:type="dxa"/>
            <w:tcMar>
              <w:top w:w="70" w:type="dxa"/>
              <w:left w:w="110" w:type="dxa"/>
              <w:bottom w:w="70" w:type="dxa"/>
              <w:right w:w="110" w:type="dxa"/>
            </w:tcMar>
          </w:tcPr>
          <w:p w14:paraId="1788D94B">
            <w:pPr>
              <w:spacing w:after="0" w:line="250" w:lineRule="auto"/>
            </w:pPr>
            <w:r>
              <w:rPr>
                <w:rFonts w:ascii="Calibri" w:hAnsi="Calibri" w:eastAsia="Calibri" w:cs="Calibri"/>
                <w:color w:val="1F2933"/>
                <w:sz w:val="18"/>
                <w:szCs w:val="18"/>
              </w:rPr>
              <w:t>BFCP for endpoints on UDP 6000-7000; browser-based screen sharing for WebRTC participants</w:t>
            </w:r>
          </w:p>
        </w:tc>
      </w:tr>
      <w:tr w14:paraId="5384A0B9">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49FB746C">
            <w:pPr>
              <w:spacing w:after="0" w:line="250" w:lineRule="auto"/>
            </w:pPr>
            <w:r>
              <w:rPr>
                <w:rFonts w:ascii="Calibri" w:hAnsi="Calibri" w:eastAsia="Calibri" w:cs="Calibri"/>
                <w:color w:val="1F2933"/>
                <w:sz w:val="18"/>
                <w:szCs w:val="18"/>
              </w:rPr>
              <w:t>NAT traversal</w:t>
            </w:r>
          </w:p>
        </w:tc>
        <w:tc>
          <w:tcPr>
            <w:tcW w:w="6600" w:type="dxa"/>
            <w:shd w:val="clear" w:color="auto" w:fill="F7FAFC"/>
            <w:tcMar>
              <w:top w:w="70" w:type="dxa"/>
              <w:left w:w="110" w:type="dxa"/>
              <w:bottom w:w="70" w:type="dxa"/>
              <w:right w:w="110" w:type="dxa"/>
            </w:tcMar>
          </w:tcPr>
          <w:p w14:paraId="50C6CAD5">
            <w:pPr>
              <w:spacing w:after="0" w:line="250" w:lineRule="auto"/>
            </w:pPr>
            <w:r>
              <w:rPr>
                <w:rFonts w:ascii="Calibri" w:hAnsi="Calibri" w:eastAsia="Calibri" w:cs="Calibri"/>
                <w:color w:val="1F2933"/>
                <w:sz w:val="18"/>
                <w:szCs w:val="18"/>
              </w:rPr>
              <w:t>TURN and STUN services hosted on the platform</w:t>
            </w:r>
          </w:p>
        </w:tc>
      </w:tr>
      <w:tr w14:paraId="635694AF">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57504173">
            <w:pPr>
              <w:spacing w:after="0" w:line="250" w:lineRule="auto"/>
            </w:pPr>
            <w:r>
              <w:rPr>
                <w:rFonts w:ascii="Calibri" w:hAnsi="Calibri" w:eastAsia="Calibri" w:cs="Calibri"/>
                <w:color w:val="1F2933"/>
                <w:sz w:val="18"/>
                <w:szCs w:val="18"/>
              </w:rPr>
              <w:t>Conference architecture</w:t>
            </w:r>
          </w:p>
        </w:tc>
        <w:tc>
          <w:tcPr>
            <w:tcW w:w="6600" w:type="dxa"/>
            <w:tcMar>
              <w:top w:w="70" w:type="dxa"/>
              <w:left w:w="110" w:type="dxa"/>
              <w:bottom w:w="70" w:type="dxa"/>
              <w:right w:w="110" w:type="dxa"/>
            </w:tcMar>
          </w:tcPr>
          <w:p w14:paraId="4C5A028D">
            <w:pPr>
              <w:spacing w:after="0" w:line="250" w:lineRule="auto"/>
            </w:pPr>
            <w:r>
              <w:rPr>
                <w:rFonts w:ascii="Calibri" w:hAnsi="Calibri" w:eastAsia="Calibri" w:cs="Calibri"/>
                <w:color w:val="1F2933"/>
                <w:sz w:val="18"/>
                <w:szCs w:val="18"/>
              </w:rPr>
              <w:t>Multipoint control unit providing continuous presence, protocol gateway functions and call control across all three protocols</w:t>
            </w:r>
          </w:p>
        </w:tc>
      </w:tr>
      <w:tr w14:paraId="6D01698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shd w:val="clear" w:color="auto" w:fill="F7FAFC"/>
            <w:tcMar>
              <w:top w:w="70" w:type="dxa"/>
              <w:left w:w="110" w:type="dxa"/>
              <w:bottom w:w="70" w:type="dxa"/>
              <w:right w:w="110" w:type="dxa"/>
            </w:tcMar>
          </w:tcPr>
          <w:p w14:paraId="3DAA3C47">
            <w:pPr>
              <w:spacing w:after="0" w:line="250" w:lineRule="auto"/>
            </w:pPr>
            <w:r>
              <w:rPr>
                <w:rFonts w:ascii="Calibri" w:hAnsi="Calibri" w:eastAsia="Calibri" w:cs="Calibri"/>
                <w:color w:val="1F2933"/>
                <w:sz w:val="18"/>
                <w:szCs w:val="18"/>
              </w:rPr>
              <w:t>Conference features</w:t>
            </w:r>
          </w:p>
        </w:tc>
        <w:tc>
          <w:tcPr>
            <w:tcW w:w="6600" w:type="dxa"/>
            <w:shd w:val="clear" w:color="auto" w:fill="F7FAFC"/>
            <w:tcMar>
              <w:top w:w="70" w:type="dxa"/>
              <w:left w:w="110" w:type="dxa"/>
              <w:bottom w:w="70" w:type="dxa"/>
              <w:right w:w="110" w:type="dxa"/>
            </w:tcMar>
          </w:tcPr>
          <w:p w14:paraId="706575BB">
            <w:pPr>
              <w:spacing w:after="0" w:line="250" w:lineRule="auto"/>
            </w:pPr>
            <w:r>
              <w:rPr>
                <w:rFonts w:ascii="Calibri" w:hAnsi="Calibri" w:eastAsia="Calibri" w:cs="Calibri"/>
                <w:color w:val="1F2933"/>
                <w:sz w:val="18"/>
                <w:szCs w:val="18"/>
              </w:rPr>
              <w:t>Automatic and manual layout selection, over ten layouts, active speaker and voice-activated switching, lecture mode, host controls, mute and unmute all, room lock and lobby, participant removal, whiteboard and screen sharing</w:t>
            </w:r>
          </w:p>
        </w:tc>
      </w:tr>
      <w:tr w14:paraId="36FFBF11">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400" w:type="dxa"/>
            <w:tcMar>
              <w:top w:w="70" w:type="dxa"/>
              <w:left w:w="110" w:type="dxa"/>
              <w:bottom w:w="70" w:type="dxa"/>
              <w:right w:w="110" w:type="dxa"/>
            </w:tcMar>
          </w:tcPr>
          <w:p w14:paraId="250A70C5">
            <w:pPr>
              <w:spacing w:after="0" w:line="250" w:lineRule="auto"/>
            </w:pPr>
            <w:r>
              <w:rPr>
                <w:rFonts w:ascii="Calibri" w:hAnsi="Calibri" w:eastAsia="Calibri" w:cs="Calibri"/>
                <w:color w:val="1F2933"/>
                <w:sz w:val="18"/>
                <w:szCs w:val="18"/>
              </w:rPr>
              <w:t>Third-party interoperability</w:t>
            </w:r>
          </w:p>
        </w:tc>
        <w:tc>
          <w:tcPr>
            <w:tcW w:w="6600" w:type="dxa"/>
            <w:tcMar>
              <w:top w:w="70" w:type="dxa"/>
              <w:left w:w="110" w:type="dxa"/>
              <w:bottom w:w="70" w:type="dxa"/>
              <w:right w:w="110" w:type="dxa"/>
            </w:tcMar>
          </w:tcPr>
          <w:p w14:paraId="699B0B67">
            <w:pPr>
              <w:spacing w:after="0" w:line="250" w:lineRule="auto"/>
            </w:pPr>
            <w:r>
              <w:rPr>
                <w:rFonts w:ascii="Calibri" w:hAnsi="Calibri" w:eastAsia="Calibri" w:cs="Calibri"/>
                <w:color w:val="1F2933"/>
                <w:sz w:val="18"/>
                <w:szCs w:val="18"/>
              </w:rPr>
              <w:t>Standards-based interoperability with third-party H.323 and SIP endpoints and infrastructure. Specific third-party systems in the Bank’s estate should be identified before the POC so that interoperability testing can be included in the test plan.</w:t>
            </w:r>
          </w:p>
        </w:tc>
      </w:tr>
    </w:tbl>
    <w:p w14:paraId="6CCAB021">
      <w:r>
        <w:br w:type="page"/>
      </w:r>
    </w:p>
    <w:p w14:paraId="1B53AA73">
      <w:pPr>
        <w:pStyle w:val="2"/>
        <w:spacing w:before="360" w:after="160"/>
      </w:pPr>
      <w:r>
        <w:rPr>
          <w:rFonts w:ascii="Calibri" w:hAnsi="Calibri" w:eastAsia="Calibri" w:cs="Calibri"/>
          <w:b/>
          <w:bCs/>
          <w:color w:val="12293D"/>
          <w:sz w:val="28"/>
          <w:szCs w:val="28"/>
        </w:rPr>
        <w:t>10.  POC Architecture</w:t>
      </w:r>
      <w:r>
        <w:rPr>
          <w:rFonts w:hint="default" w:ascii="Calibri" w:hAnsi="Calibri" w:eastAsia="Calibri" w:cs="Calibri"/>
          <w:b/>
          <w:bCs/>
          <w:color w:val="12293D"/>
          <w:sz w:val="28"/>
          <w:szCs w:val="28"/>
          <w:lang w:val="en-IN"/>
        </w:rPr>
        <w:t xml:space="preserve"> </w:t>
      </w:r>
      <w:r>
        <w:rPr>
          <w:rFonts w:ascii="Calibri" w:hAnsi="Calibri" w:eastAsia="Calibri" w:cs="Calibri"/>
          <w:b/>
          <w:bCs/>
          <w:color w:val="12293D"/>
          <w:sz w:val="28"/>
          <w:szCs w:val="28"/>
        </w:rPr>
        <w:t>and Acceptance Criteria</w:t>
      </w:r>
    </w:p>
    <w:p w14:paraId="1B355CE2">
      <w:pPr>
        <w:pStyle w:val="3"/>
        <w:spacing w:before="240" w:after="120"/>
      </w:pPr>
      <w:r>
        <w:rPr>
          <w:rFonts w:ascii="Calibri" w:hAnsi="Calibri" w:eastAsia="Calibri" w:cs="Calibri"/>
          <w:b/>
          <w:bCs/>
          <w:color w:val="1B6FA8"/>
          <w:sz w:val="24"/>
          <w:szCs w:val="24"/>
        </w:rPr>
        <w:t>10.1  POC scope</w:t>
      </w:r>
    </w:p>
    <w:p w14:paraId="1C37706A">
      <w:pPr>
        <w:spacing w:after="120" w:line="280" w:lineRule="auto"/>
      </w:pPr>
      <w:r>
        <w:rPr>
          <w:rFonts w:ascii="Calibri" w:hAnsi="Calibri" w:eastAsia="Calibri" w:cs="Calibri"/>
          <w:color w:val="1F2933"/>
          <w:sz w:val="21"/>
          <w:szCs w:val="21"/>
        </w:rPr>
        <w:t>The Proof of Concept validates the platform on the Bank’s own infrastructure against the prerequisites defined in this document. A representative subset of endpoints is sufficient to prove every functional test case; concurrency and load testing are then performed to validate the 50-port capacity.</w:t>
      </w:r>
    </w:p>
    <w:p w14:paraId="0AC8CF16">
      <w:pPr>
        <w:pStyle w:val="3"/>
        <w:spacing w:before="240" w:after="120"/>
      </w:pPr>
      <w:r>
        <w:rPr>
          <w:rFonts w:ascii="Calibri" w:hAnsi="Calibri" w:eastAsia="Calibri" w:cs="Calibri"/>
          <w:b/>
          <w:bCs/>
          <w:color w:val="1B6FA8"/>
          <w:sz w:val="24"/>
          <w:szCs w:val="24"/>
        </w:rPr>
        <w:t>10.</w:t>
      </w:r>
      <w:r>
        <w:rPr>
          <w:rFonts w:hint="default" w:ascii="Calibri" w:hAnsi="Calibri" w:eastAsia="Calibri" w:cs="Calibri"/>
          <w:b/>
          <w:bCs/>
          <w:color w:val="1B6FA8"/>
          <w:sz w:val="24"/>
          <w:szCs w:val="24"/>
          <w:lang w:val="en-IN"/>
        </w:rPr>
        <w:t>2</w:t>
      </w:r>
      <w:r>
        <w:rPr>
          <w:rFonts w:ascii="Calibri" w:hAnsi="Calibri" w:eastAsia="Calibri" w:cs="Calibri"/>
          <w:b/>
          <w:bCs/>
          <w:color w:val="1B6FA8"/>
          <w:sz w:val="24"/>
          <w:szCs w:val="24"/>
        </w:rPr>
        <w:t xml:space="preserve">  Measurement approach</w:t>
      </w:r>
    </w:p>
    <w:p w14:paraId="32149A6C">
      <w:pPr>
        <w:pStyle w:val="16"/>
        <w:numPr>
          <w:ilvl w:val="0"/>
          <w:numId w:val="1"/>
        </w:numPr>
        <w:spacing w:after="70" w:line="280" w:lineRule="auto"/>
      </w:pPr>
      <w:r>
        <w:rPr>
          <w:rFonts w:ascii="Calibri" w:hAnsi="Calibri" w:eastAsia="Calibri" w:cs="Calibri"/>
          <w:color w:val="1F2933"/>
          <w:sz w:val="21"/>
          <w:szCs w:val="21"/>
        </w:rPr>
        <w:t>In-call media statistics available within the conference interface provide per-stream codec, bitrate, resolution, frame rate, packet loss and available bandwidth.</w:t>
      </w:r>
    </w:p>
    <w:p w14:paraId="3B4EE6D6">
      <w:pPr>
        <w:pStyle w:val="16"/>
        <w:numPr>
          <w:ilvl w:val="0"/>
          <w:numId w:val="1"/>
        </w:numPr>
        <w:spacing w:after="70" w:line="280" w:lineRule="auto"/>
      </w:pPr>
      <w:r>
        <w:rPr>
          <w:rFonts w:ascii="Calibri" w:hAnsi="Calibri" w:eastAsia="Calibri" w:cs="Calibri"/>
          <w:color w:val="1F2933"/>
          <w:sz w:val="21"/>
          <w:szCs w:val="21"/>
        </w:rPr>
        <w:t>Network path measurement using ping and iperf3 between representative endpoint locations and the server, before and during load.</w:t>
      </w:r>
    </w:p>
    <w:p w14:paraId="56F5DC25">
      <w:pPr>
        <w:pStyle w:val="16"/>
        <w:numPr>
          <w:ilvl w:val="0"/>
          <w:numId w:val="1"/>
        </w:numPr>
        <w:spacing w:after="70" w:line="280" w:lineRule="auto"/>
      </w:pPr>
      <w:r>
        <w:rPr>
          <w:rFonts w:ascii="Calibri" w:hAnsi="Calibri" w:eastAsia="Calibri" w:cs="Calibri"/>
          <w:color w:val="1F2933"/>
          <w:sz w:val="21"/>
          <w:szCs w:val="21"/>
        </w:rPr>
        <w:t>Packet capture at the access and core layers to verify DSCP markings are preserved end to end.</w:t>
      </w:r>
    </w:p>
    <w:p w14:paraId="7628A2C7">
      <w:pPr>
        <w:pStyle w:val="16"/>
        <w:numPr>
          <w:ilvl w:val="0"/>
          <w:numId w:val="1"/>
        </w:numPr>
        <w:spacing w:after="70" w:line="280" w:lineRule="auto"/>
      </w:pPr>
      <w:r>
        <w:rPr>
          <w:rFonts w:ascii="Calibri" w:hAnsi="Calibri" w:eastAsia="Calibri" w:cs="Calibri"/>
          <w:color w:val="1F2933"/>
          <w:sz w:val="21"/>
          <w:szCs w:val="21"/>
        </w:rPr>
        <w:t>Firewall and switch interface counters for utilisation, drops and denied sessions during the test window.</w:t>
      </w:r>
    </w:p>
    <w:p w14:paraId="1DA064FA">
      <w:pPr>
        <w:pStyle w:val="16"/>
        <w:numPr>
          <w:ilvl w:val="0"/>
          <w:numId w:val="1"/>
        </w:numPr>
        <w:spacing w:after="70" w:line="280" w:lineRule="auto"/>
      </w:pPr>
      <w:r>
        <w:rPr>
          <w:rFonts w:ascii="Calibri" w:hAnsi="Calibri" w:eastAsia="Calibri" w:cs="Calibri"/>
          <w:color w:val="1F2933"/>
          <w:sz w:val="21"/>
          <w:szCs w:val="21"/>
        </w:rPr>
        <w:t>Administration console for registration status, active sessions, participant counts and call detail records.</w:t>
      </w:r>
    </w:p>
    <w:p w14:paraId="4F3B4900">
      <w:pPr>
        <w:pStyle w:val="3"/>
        <w:spacing w:before="240" w:after="120"/>
      </w:pPr>
      <w:r>
        <w:rPr>
          <w:rFonts w:ascii="Calibri" w:hAnsi="Calibri" w:eastAsia="Calibri" w:cs="Calibri"/>
          <w:b/>
          <w:bCs/>
          <w:color w:val="1B6FA8"/>
          <w:sz w:val="24"/>
          <w:szCs w:val="24"/>
        </w:rPr>
        <w:t>10.</w:t>
      </w:r>
      <w:r>
        <w:rPr>
          <w:rFonts w:hint="default" w:ascii="Calibri" w:hAnsi="Calibri" w:eastAsia="Calibri" w:cs="Calibri"/>
          <w:b/>
          <w:bCs/>
          <w:color w:val="1B6FA8"/>
          <w:sz w:val="24"/>
          <w:szCs w:val="24"/>
          <w:lang w:val="en-IN"/>
        </w:rPr>
        <w:t>3</w:t>
      </w:r>
      <w:r>
        <w:rPr>
          <w:rFonts w:ascii="Calibri" w:hAnsi="Calibri" w:eastAsia="Calibri" w:cs="Calibri"/>
          <w:b/>
          <w:bCs/>
          <w:color w:val="1B6FA8"/>
          <w:sz w:val="24"/>
          <w:szCs w:val="24"/>
        </w:rPr>
        <w:t xml:space="preserve">  Exit criteria</w:t>
      </w:r>
    </w:p>
    <w:p w14:paraId="4907A28E">
      <w:pPr>
        <w:spacing w:after="120" w:line="280" w:lineRule="auto"/>
      </w:pPr>
      <w:r>
        <w:rPr>
          <w:rFonts w:ascii="Calibri" w:hAnsi="Calibri" w:eastAsia="Calibri" w:cs="Calibri"/>
          <w:color w:val="1F2933"/>
          <w:sz w:val="21"/>
          <w:szCs w:val="21"/>
        </w:rPr>
        <w:t>The POC is considered successful when all test cases in Section 10.2 meet their stated acceptance criteria, the measured network performance is within the Section 6.3 thresholds, and the firewall policy operates without exception during a full-load conference.</w:t>
      </w:r>
    </w:p>
    <w:p w14:paraId="116D271C">
      <w:r>
        <w:br w:type="page"/>
      </w:r>
    </w:p>
    <w:p w14:paraId="2AA92B2B">
      <w:pPr>
        <w:pStyle w:val="2"/>
        <w:spacing w:before="360" w:after="160"/>
      </w:pPr>
      <w:r>
        <w:rPr>
          <w:rFonts w:ascii="Calibri" w:hAnsi="Calibri" w:eastAsia="Calibri" w:cs="Calibri"/>
          <w:b/>
          <w:bCs/>
          <w:color w:val="12293D"/>
          <w:sz w:val="28"/>
          <w:szCs w:val="28"/>
        </w:rPr>
        <w:t>Annexure A — Troubleshooting and Escalation Matrix</w:t>
      </w:r>
    </w:p>
    <w:p w14:paraId="07BE096E">
      <w:pPr>
        <w:pStyle w:val="3"/>
        <w:spacing w:before="240" w:after="120"/>
      </w:pPr>
      <w:r>
        <w:rPr>
          <w:rFonts w:ascii="Calibri" w:hAnsi="Calibri" w:eastAsia="Calibri" w:cs="Calibri"/>
          <w:b/>
          <w:bCs/>
          <w:color w:val="1B6FA8"/>
          <w:sz w:val="24"/>
          <w:szCs w:val="24"/>
        </w:rPr>
        <w:t>A.1  Common issues</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2600"/>
        <w:gridCol w:w="3200"/>
        <w:gridCol w:w="3200"/>
      </w:tblGrid>
      <w:tr w14:paraId="5E4B66B8">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2600" w:type="dxa"/>
            <w:shd w:val="clear" w:color="auto" w:fill="E9F2F9"/>
            <w:tcMar>
              <w:top w:w="70" w:type="dxa"/>
              <w:left w:w="110" w:type="dxa"/>
              <w:bottom w:w="70" w:type="dxa"/>
              <w:right w:w="110" w:type="dxa"/>
            </w:tcMar>
          </w:tcPr>
          <w:p w14:paraId="16839B46">
            <w:pPr>
              <w:spacing w:after="0" w:line="250" w:lineRule="auto"/>
            </w:pPr>
            <w:r>
              <w:rPr>
                <w:rFonts w:ascii="Calibri" w:hAnsi="Calibri" w:eastAsia="Calibri" w:cs="Calibri"/>
                <w:b/>
                <w:bCs/>
                <w:color w:val="12293D"/>
                <w:sz w:val="18"/>
                <w:szCs w:val="18"/>
              </w:rPr>
              <w:t>Symptom</w:t>
            </w:r>
          </w:p>
        </w:tc>
        <w:tc>
          <w:tcPr>
            <w:tcW w:w="3200" w:type="dxa"/>
            <w:shd w:val="clear" w:color="auto" w:fill="E9F2F9"/>
            <w:tcMar>
              <w:top w:w="70" w:type="dxa"/>
              <w:left w:w="110" w:type="dxa"/>
              <w:bottom w:w="70" w:type="dxa"/>
              <w:right w:w="110" w:type="dxa"/>
            </w:tcMar>
          </w:tcPr>
          <w:p w14:paraId="7FFA66CF">
            <w:pPr>
              <w:spacing w:after="0" w:line="250" w:lineRule="auto"/>
            </w:pPr>
            <w:r>
              <w:rPr>
                <w:rFonts w:ascii="Calibri" w:hAnsi="Calibri" w:eastAsia="Calibri" w:cs="Calibri"/>
                <w:b/>
                <w:bCs/>
                <w:color w:val="12293D"/>
                <w:sz w:val="18"/>
                <w:szCs w:val="18"/>
              </w:rPr>
              <w:t>Probable cause</w:t>
            </w:r>
          </w:p>
        </w:tc>
        <w:tc>
          <w:tcPr>
            <w:tcW w:w="3200" w:type="dxa"/>
            <w:shd w:val="clear" w:color="auto" w:fill="E9F2F9"/>
            <w:tcMar>
              <w:top w:w="70" w:type="dxa"/>
              <w:left w:w="110" w:type="dxa"/>
              <w:bottom w:w="70" w:type="dxa"/>
              <w:right w:w="110" w:type="dxa"/>
            </w:tcMar>
          </w:tcPr>
          <w:p w14:paraId="1BD39B5F">
            <w:pPr>
              <w:spacing w:after="0" w:line="250" w:lineRule="auto"/>
            </w:pPr>
            <w:r>
              <w:rPr>
                <w:rFonts w:ascii="Calibri" w:hAnsi="Calibri" w:eastAsia="Calibri" w:cs="Calibri"/>
                <w:b/>
                <w:bCs/>
                <w:color w:val="12293D"/>
                <w:sz w:val="18"/>
                <w:szCs w:val="18"/>
              </w:rPr>
              <w:t>Action</w:t>
            </w:r>
          </w:p>
        </w:tc>
      </w:tr>
      <w:tr w14:paraId="7AC75530">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3F86E1F4">
            <w:pPr>
              <w:spacing w:after="0" w:line="250" w:lineRule="auto"/>
            </w:pPr>
            <w:r>
              <w:rPr>
                <w:rFonts w:ascii="Calibri" w:hAnsi="Calibri" w:eastAsia="Calibri" w:cs="Calibri"/>
                <w:color w:val="1F2933"/>
                <w:sz w:val="18"/>
                <w:szCs w:val="18"/>
              </w:rPr>
              <w:t>Endpoint fails to register</w:t>
            </w:r>
          </w:p>
        </w:tc>
        <w:tc>
          <w:tcPr>
            <w:tcW w:w="3200" w:type="dxa"/>
            <w:tcMar>
              <w:top w:w="70" w:type="dxa"/>
              <w:left w:w="110" w:type="dxa"/>
              <w:bottom w:w="70" w:type="dxa"/>
              <w:right w:w="110" w:type="dxa"/>
            </w:tcMar>
          </w:tcPr>
          <w:p w14:paraId="6D855D6B">
            <w:pPr>
              <w:spacing w:after="0" w:line="250" w:lineRule="auto"/>
            </w:pPr>
            <w:r>
              <w:rPr>
                <w:rFonts w:ascii="Calibri" w:hAnsi="Calibri" w:eastAsia="Calibri" w:cs="Calibri"/>
                <w:color w:val="1F2933"/>
                <w:sz w:val="18"/>
                <w:szCs w:val="18"/>
              </w:rPr>
              <w:t>Gatekeeper or SIP ports blocked; incorrect server address</w:t>
            </w:r>
          </w:p>
        </w:tc>
        <w:tc>
          <w:tcPr>
            <w:tcW w:w="3200" w:type="dxa"/>
            <w:tcMar>
              <w:top w:w="70" w:type="dxa"/>
              <w:left w:w="110" w:type="dxa"/>
              <w:bottom w:w="70" w:type="dxa"/>
              <w:right w:w="110" w:type="dxa"/>
            </w:tcMar>
          </w:tcPr>
          <w:p w14:paraId="25B135AC">
            <w:pPr>
              <w:spacing w:after="0" w:line="250" w:lineRule="auto"/>
            </w:pPr>
            <w:r>
              <w:rPr>
                <w:rFonts w:ascii="Calibri" w:hAnsi="Calibri" w:eastAsia="Calibri" w:cs="Calibri"/>
                <w:color w:val="1F2933"/>
                <w:sz w:val="18"/>
                <w:szCs w:val="18"/>
              </w:rPr>
              <w:t>Verify UDP 1719 and TCP 1720 or SIP 5060 and 5061; confirm endpoint configuration</w:t>
            </w:r>
          </w:p>
        </w:tc>
      </w:tr>
      <w:tr w14:paraId="382AF2C2">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4D90D612">
            <w:pPr>
              <w:spacing w:after="0" w:line="250" w:lineRule="auto"/>
            </w:pPr>
            <w:r>
              <w:rPr>
                <w:rFonts w:ascii="Calibri" w:hAnsi="Calibri" w:eastAsia="Calibri" w:cs="Calibri"/>
                <w:color w:val="1F2933"/>
                <w:sz w:val="18"/>
                <w:szCs w:val="18"/>
              </w:rPr>
              <w:t>Call connects, no media</w:t>
            </w:r>
          </w:p>
        </w:tc>
        <w:tc>
          <w:tcPr>
            <w:tcW w:w="3200" w:type="dxa"/>
            <w:shd w:val="clear" w:color="auto" w:fill="F7FAFC"/>
            <w:tcMar>
              <w:top w:w="70" w:type="dxa"/>
              <w:left w:w="110" w:type="dxa"/>
              <w:bottom w:w="70" w:type="dxa"/>
              <w:right w:w="110" w:type="dxa"/>
            </w:tcMar>
          </w:tcPr>
          <w:p w14:paraId="1EDFB378">
            <w:pPr>
              <w:spacing w:after="0" w:line="250" w:lineRule="auto"/>
            </w:pPr>
            <w:r>
              <w:rPr>
                <w:rFonts w:ascii="Calibri" w:hAnsi="Calibri" w:eastAsia="Calibri" w:cs="Calibri"/>
                <w:color w:val="1F2933"/>
                <w:sz w:val="18"/>
                <w:szCs w:val="18"/>
              </w:rPr>
              <w:t>RTP UDP range not permitted; NAT translating media</w:t>
            </w:r>
          </w:p>
        </w:tc>
        <w:tc>
          <w:tcPr>
            <w:tcW w:w="3200" w:type="dxa"/>
            <w:shd w:val="clear" w:color="auto" w:fill="F7FAFC"/>
            <w:tcMar>
              <w:top w:w="70" w:type="dxa"/>
              <w:left w:w="110" w:type="dxa"/>
              <w:bottom w:w="70" w:type="dxa"/>
              <w:right w:w="110" w:type="dxa"/>
            </w:tcMar>
          </w:tcPr>
          <w:p w14:paraId="7155B1A2">
            <w:pPr>
              <w:spacing w:after="0" w:line="250" w:lineRule="auto"/>
            </w:pPr>
            <w:r>
              <w:rPr>
                <w:rFonts w:ascii="Calibri" w:hAnsi="Calibri" w:eastAsia="Calibri" w:cs="Calibri"/>
                <w:color w:val="1F2933"/>
                <w:sz w:val="18"/>
                <w:szCs w:val="18"/>
              </w:rPr>
              <w:t>Verify the media port range on the firewall; confirm static NAT rather than PAT</w:t>
            </w:r>
          </w:p>
        </w:tc>
      </w:tr>
      <w:tr w14:paraId="46CF4289">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3E3892EE">
            <w:pPr>
              <w:spacing w:after="0" w:line="250" w:lineRule="auto"/>
            </w:pPr>
            <w:r>
              <w:rPr>
                <w:rFonts w:ascii="Calibri" w:hAnsi="Calibri" w:eastAsia="Calibri" w:cs="Calibri"/>
                <w:color w:val="1F2933"/>
                <w:sz w:val="18"/>
                <w:szCs w:val="18"/>
              </w:rPr>
              <w:t>One-way audio or video</w:t>
            </w:r>
          </w:p>
        </w:tc>
        <w:tc>
          <w:tcPr>
            <w:tcW w:w="3200" w:type="dxa"/>
            <w:tcMar>
              <w:top w:w="70" w:type="dxa"/>
              <w:left w:w="110" w:type="dxa"/>
              <w:bottom w:w="70" w:type="dxa"/>
              <w:right w:w="110" w:type="dxa"/>
            </w:tcMar>
          </w:tcPr>
          <w:p w14:paraId="123BE97D">
            <w:pPr>
              <w:spacing w:after="0" w:line="250" w:lineRule="auto"/>
            </w:pPr>
            <w:r>
              <w:rPr>
                <w:rFonts w:ascii="Calibri" w:hAnsi="Calibri" w:eastAsia="Calibri" w:cs="Calibri"/>
                <w:color w:val="1F2933"/>
                <w:sz w:val="18"/>
                <w:szCs w:val="18"/>
              </w:rPr>
              <w:t>Asymmetric routing; ALG rewriting signalling</w:t>
            </w:r>
          </w:p>
        </w:tc>
        <w:tc>
          <w:tcPr>
            <w:tcW w:w="3200" w:type="dxa"/>
            <w:tcMar>
              <w:top w:w="70" w:type="dxa"/>
              <w:left w:w="110" w:type="dxa"/>
              <w:bottom w:w="70" w:type="dxa"/>
              <w:right w:w="110" w:type="dxa"/>
            </w:tcMar>
          </w:tcPr>
          <w:p w14:paraId="38155B44">
            <w:pPr>
              <w:spacing w:after="0" w:line="250" w:lineRule="auto"/>
            </w:pPr>
            <w:r>
              <w:rPr>
                <w:rFonts w:ascii="Calibri" w:hAnsi="Calibri" w:eastAsia="Calibri" w:cs="Calibri"/>
                <w:color w:val="1F2933"/>
                <w:sz w:val="18"/>
                <w:szCs w:val="18"/>
              </w:rPr>
              <w:t>Verify routing symmetry; disable SIP and H.323 ALG</w:t>
            </w:r>
          </w:p>
        </w:tc>
      </w:tr>
      <w:tr w14:paraId="248865E5">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59BC99A0">
            <w:pPr>
              <w:spacing w:after="0" w:line="250" w:lineRule="auto"/>
            </w:pPr>
            <w:r>
              <w:rPr>
                <w:rFonts w:ascii="Calibri" w:hAnsi="Calibri" w:eastAsia="Calibri" w:cs="Calibri"/>
                <w:color w:val="1F2933"/>
                <w:sz w:val="18"/>
                <w:szCs w:val="18"/>
              </w:rPr>
              <w:t>Call drops mid-session</w:t>
            </w:r>
          </w:p>
        </w:tc>
        <w:tc>
          <w:tcPr>
            <w:tcW w:w="3200" w:type="dxa"/>
            <w:shd w:val="clear" w:color="auto" w:fill="F7FAFC"/>
            <w:tcMar>
              <w:top w:w="70" w:type="dxa"/>
              <w:left w:w="110" w:type="dxa"/>
              <w:bottom w:w="70" w:type="dxa"/>
              <w:right w:w="110" w:type="dxa"/>
            </w:tcMar>
          </w:tcPr>
          <w:p w14:paraId="4CDEABC5">
            <w:pPr>
              <w:spacing w:after="0" w:line="250" w:lineRule="auto"/>
            </w:pPr>
            <w:r>
              <w:rPr>
                <w:rFonts w:ascii="Calibri" w:hAnsi="Calibri" w:eastAsia="Calibri" w:cs="Calibri"/>
                <w:color w:val="1F2933"/>
                <w:sz w:val="18"/>
                <w:szCs w:val="18"/>
              </w:rPr>
              <w:t>Firewall UDP session timeout too short</w:t>
            </w:r>
          </w:p>
        </w:tc>
        <w:tc>
          <w:tcPr>
            <w:tcW w:w="3200" w:type="dxa"/>
            <w:shd w:val="clear" w:color="auto" w:fill="F7FAFC"/>
            <w:tcMar>
              <w:top w:w="70" w:type="dxa"/>
              <w:left w:w="110" w:type="dxa"/>
              <w:bottom w:w="70" w:type="dxa"/>
              <w:right w:w="110" w:type="dxa"/>
            </w:tcMar>
          </w:tcPr>
          <w:p w14:paraId="143F69BB">
            <w:pPr>
              <w:spacing w:after="0" w:line="250" w:lineRule="auto"/>
            </w:pPr>
            <w:r>
              <w:rPr>
                <w:rFonts w:ascii="Calibri" w:hAnsi="Calibri" w:eastAsia="Calibri" w:cs="Calibri"/>
                <w:color w:val="1F2933"/>
                <w:sz w:val="18"/>
                <w:szCs w:val="18"/>
              </w:rPr>
              <w:t>Increase UDP timeout to 300 seconds or more</w:t>
            </w:r>
          </w:p>
        </w:tc>
      </w:tr>
      <w:tr w14:paraId="7B82BB77">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61989EF9">
            <w:pPr>
              <w:spacing w:after="0" w:line="250" w:lineRule="auto"/>
            </w:pPr>
            <w:r>
              <w:rPr>
                <w:rFonts w:ascii="Calibri" w:hAnsi="Calibri" w:eastAsia="Calibri" w:cs="Calibri"/>
                <w:color w:val="1F2933"/>
                <w:sz w:val="18"/>
                <w:szCs w:val="18"/>
              </w:rPr>
              <w:t>Poor video quality under load</w:t>
            </w:r>
          </w:p>
        </w:tc>
        <w:tc>
          <w:tcPr>
            <w:tcW w:w="3200" w:type="dxa"/>
            <w:tcMar>
              <w:top w:w="70" w:type="dxa"/>
              <w:left w:w="110" w:type="dxa"/>
              <w:bottom w:w="70" w:type="dxa"/>
              <w:right w:w="110" w:type="dxa"/>
            </w:tcMar>
          </w:tcPr>
          <w:p w14:paraId="1EB2536E">
            <w:pPr>
              <w:spacing w:after="0" w:line="250" w:lineRule="auto"/>
            </w:pPr>
            <w:r>
              <w:rPr>
                <w:rFonts w:ascii="Calibri" w:hAnsi="Calibri" w:eastAsia="Calibri" w:cs="Calibri"/>
                <w:color w:val="1F2933"/>
                <w:sz w:val="18"/>
                <w:szCs w:val="18"/>
              </w:rPr>
              <w:t>Insufficient bandwidth or QoS not applied</w:t>
            </w:r>
          </w:p>
        </w:tc>
        <w:tc>
          <w:tcPr>
            <w:tcW w:w="3200" w:type="dxa"/>
            <w:tcMar>
              <w:top w:w="70" w:type="dxa"/>
              <w:left w:w="110" w:type="dxa"/>
              <w:bottom w:w="70" w:type="dxa"/>
              <w:right w:w="110" w:type="dxa"/>
            </w:tcMar>
          </w:tcPr>
          <w:p w14:paraId="045439C7">
            <w:pPr>
              <w:spacing w:after="0" w:line="250" w:lineRule="auto"/>
            </w:pPr>
            <w:r>
              <w:rPr>
                <w:rFonts w:ascii="Calibri" w:hAnsi="Calibri" w:eastAsia="Calibri" w:cs="Calibri"/>
                <w:color w:val="1F2933"/>
                <w:sz w:val="18"/>
                <w:szCs w:val="18"/>
              </w:rPr>
              <w:t>Verify utilisation against Section 6; confirm DSCP markings preserved</w:t>
            </w:r>
          </w:p>
        </w:tc>
      </w:tr>
      <w:tr w14:paraId="5BAB7651">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1BF55425">
            <w:pPr>
              <w:spacing w:after="0" w:line="250" w:lineRule="auto"/>
            </w:pPr>
            <w:r>
              <w:rPr>
                <w:rFonts w:ascii="Calibri" w:hAnsi="Calibri" w:eastAsia="Calibri" w:cs="Calibri"/>
                <w:color w:val="1F2933"/>
                <w:sz w:val="18"/>
                <w:szCs w:val="18"/>
              </w:rPr>
              <w:t>Browser cannot join</w:t>
            </w:r>
          </w:p>
        </w:tc>
        <w:tc>
          <w:tcPr>
            <w:tcW w:w="3200" w:type="dxa"/>
            <w:shd w:val="clear" w:color="auto" w:fill="F7FAFC"/>
            <w:tcMar>
              <w:top w:w="70" w:type="dxa"/>
              <w:left w:w="110" w:type="dxa"/>
              <w:bottom w:w="70" w:type="dxa"/>
              <w:right w:w="110" w:type="dxa"/>
            </w:tcMar>
          </w:tcPr>
          <w:p w14:paraId="73229E23">
            <w:pPr>
              <w:spacing w:after="0" w:line="250" w:lineRule="auto"/>
            </w:pPr>
            <w:r>
              <w:rPr>
                <w:rFonts w:ascii="Calibri" w:hAnsi="Calibri" w:eastAsia="Calibri" w:cs="Calibri"/>
                <w:color w:val="1F2933"/>
                <w:sz w:val="18"/>
                <w:szCs w:val="18"/>
              </w:rPr>
              <w:t>WebRTC signalling ports or TURN blocked</w:t>
            </w:r>
          </w:p>
        </w:tc>
        <w:tc>
          <w:tcPr>
            <w:tcW w:w="3200" w:type="dxa"/>
            <w:shd w:val="clear" w:color="auto" w:fill="F7FAFC"/>
            <w:tcMar>
              <w:top w:w="70" w:type="dxa"/>
              <w:left w:w="110" w:type="dxa"/>
              <w:bottom w:w="70" w:type="dxa"/>
              <w:right w:w="110" w:type="dxa"/>
            </w:tcMar>
          </w:tcPr>
          <w:p w14:paraId="5FF36091">
            <w:pPr>
              <w:spacing w:after="0" w:line="250" w:lineRule="auto"/>
            </w:pPr>
            <w:r>
              <w:rPr>
                <w:rFonts w:ascii="Calibri" w:hAnsi="Calibri" w:eastAsia="Calibri" w:cs="Calibri"/>
                <w:color w:val="1F2933"/>
                <w:sz w:val="18"/>
                <w:szCs w:val="18"/>
              </w:rPr>
              <w:t>Verify TCP 20072 and 20073 and TURN 3478 and 5349</w:t>
            </w:r>
          </w:p>
        </w:tc>
      </w:tr>
      <w:tr w14:paraId="0791A1A4">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tcMar>
              <w:top w:w="70" w:type="dxa"/>
              <w:left w:w="110" w:type="dxa"/>
              <w:bottom w:w="70" w:type="dxa"/>
              <w:right w:w="110" w:type="dxa"/>
            </w:tcMar>
          </w:tcPr>
          <w:p w14:paraId="02E55067">
            <w:pPr>
              <w:spacing w:after="0" w:line="250" w:lineRule="auto"/>
            </w:pPr>
            <w:r>
              <w:rPr>
                <w:rFonts w:ascii="Calibri" w:hAnsi="Calibri" w:eastAsia="Calibri" w:cs="Calibri"/>
                <w:color w:val="1F2933"/>
                <w:sz w:val="18"/>
                <w:szCs w:val="18"/>
              </w:rPr>
              <w:t>Certificate warning in browser</w:t>
            </w:r>
          </w:p>
        </w:tc>
        <w:tc>
          <w:tcPr>
            <w:tcW w:w="3200" w:type="dxa"/>
            <w:tcMar>
              <w:top w:w="70" w:type="dxa"/>
              <w:left w:w="110" w:type="dxa"/>
              <w:bottom w:w="70" w:type="dxa"/>
              <w:right w:w="110" w:type="dxa"/>
            </w:tcMar>
          </w:tcPr>
          <w:p w14:paraId="5A45A00F">
            <w:pPr>
              <w:spacing w:after="0" w:line="250" w:lineRule="auto"/>
            </w:pPr>
            <w:r>
              <w:rPr>
                <w:rFonts w:ascii="Calibri" w:hAnsi="Calibri" w:eastAsia="Calibri" w:cs="Calibri"/>
                <w:color w:val="1F2933"/>
                <w:sz w:val="18"/>
                <w:szCs w:val="18"/>
              </w:rPr>
              <w:t>Certificate missing or sub-domain mismatch</w:t>
            </w:r>
          </w:p>
        </w:tc>
        <w:tc>
          <w:tcPr>
            <w:tcW w:w="3200" w:type="dxa"/>
            <w:tcMar>
              <w:top w:w="70" w:type="dxa"/>
              <w:left w:w="110" w:type="dxa"/>
              <w:bottom w:w="70" w:type="dxa"/>
              <w:right w:w="110" w:type="dxa"/>
            </w:tcMar>
          </w:tcPr>
          <w:p w14:paraId="0ED69029">
            <w:pPr>
              <w:spacing w:after="0" w:line="250" w:lineRule="auto"/>
            </w:pPr>
            <w:r>
              <w:rPr>
                <w:rFonts w:ascii="Calibri" w:hAnsi="Calibri" w:eastAsia="Calibri" w:cs="Calibri"/>
                <w:color w:val="1F2933"/>
                <w:sz w:val="18"/>
                <w:szCs w:val="18"/>
              </w:rPr>
              <w:t>Verify certificates issued for both sub-domains and trusted internally</w:t>
            </w:r>
          </w:p>
        </w:tc>
      </w:tr>
      <w:tr w14:paraId="2752BE95">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2600" w:type="dxa"/>
            <w:shd w:val="clear" w:color="auto" w:fill="F7FAFC"/>
            <w:tcMar>
              <w:top w:w="70" w:type="dxa"/>
              <w:left w:w="110" w:type="dxa"/>
              <w:bottom w:w="70" w:type="dxa"/>
              <w:right w:w="110" w:type="dxa"/>
            </w:tcMar>
          </w:tcPr>
          <w:p w14:paraId="5FB795FC">
            <w:pPr>
              <w:spacing w:after="0" w:line="250" w:lineRule="auto"/>
            </w:pPr>
            <w:r>
              <w:rPr>
                <w:rFonts w:ascii="Calibri" w:hAnsi="Calibri" w:eastAsia="Calibri" w:cs="Calibri"/>
                <w:color w:val="1F2933"/>
                <w:sz w:val="18"/>
                <w:szCs w:val="18"/>
              </w:rPr>
              <w:t>Cannot join a room</w:t>
            </w:r>
          </w:p>
        </w:tc>
        <w:tc>
          <w:tcPr>
            <w:tcW w:w="3200" w:type="dxa"/>
            <w:shd w:val="clear" w:color="auto" w:fill="F7FAFC"/>
            <w:tcMar>
              <w:top w:w="70" w:type="dxa"/>
              <w:left w:w="110" w:type="dxa"/>
              <w:bottom w:w="70" w:type="dxa"/>
              <w:right w:w="110" w:type="dxa"/>
            </w:tcMar>
          </w:tcPr>
          <w:p w14:paraId="1659BF8C">
            <w:pPr>
              <w:spacing w:after="0" w:line="250" w:lineRule="auto"/>
            </w:pPr>
            <w:r>
              <w:rPr>
                <w:rFonts w:ascii="Calibri" w:hAnsi="Calibri" w:eastAsia="Calibri" w:cs="Calibri"/>
                <w:color w:val="1F2933"/>
                <w:sz w:val="18"/>
                <w:szCs w:val="18"/>
              </w:rPr>
              <w:t>Room identifier or password mismatch between MCU and portal</w:t>
            </w:r>
          </w:p>
        </w:tc>
        <w:tc>
          <w:tcPr>
            <w:tcW w:w="3200" w:type="dxa"/>
            <w:shd w:val="clear" w:color="auto" w:fill="F7FAFC"/>
            <w:tcMar>
              <w:top w:w="70" w:type="dxa"/>
              <w:left w:w="110" w:type="dxa"/>
              <w:bottom w:w="70" w:type="dxa"/>
              <w:right w:w="110" w:type="dxa"/>
            </w:tcMar>
          </w:tcPr>
          <w:p w14:paraId="229C100F">
            <w:pPr>
              <w:spacing w:after="0" w:line="250" w:lineRule="auto"/>
            </w:pPr>
            <w:r>
              <w:rPr>
                <w:rFonts w:ascii="Calibri" w:hAnsi="Calibri" w:eastAsia="Calibri" w:cs="Calibri"/>
                <w:color w:val="1F2933"/>
                <w:sz w:val="18"/>
                <w:szCs w:val="18"/>
              </w:rPr>
              <w:t>Align the room configuration in the MCU Manager with the portal room settings</w:t>
            </w:r>
          </w:p>
        </w:tc>
      </w:tr>
    </w:tbl>
    <w:p w14:paraId="6D18B06E">
      <w:pPr>
        <w:pStyle w:val="3"/>
        <w:spacing w:before="240" w:after="120"/>
      </w:pPr>
      <w:r>
        <w:rPr>
          <w:rFonts w:ascii="Calibri" w:hAnsi="Calibri" w:eastAsia="Calibri" w:cs="Calibri"/>
          <w:b/>
          <w:bCs/>
          <w:color w:val="1B6FA8"/>
          <w:sz w:val="24"/>
          <w:szCs w:val="24"/>
        </w:rPr>
        <w:t>A.2  Escalation matrix</w:t>
      </w:r>
    </w:p>
    <w:p w14:paraId="6496C8D1">
      <w:pPr>
        <w:spacing w:after="120" w:line="280" w:lineRule="auto"/>
      </w:pPr>
      <w:bookmarkStart w:id="0" w:name="_GoBack"/>
      <w:bookmarkEnd w:id="0"/>
      <w:r>
        <w:rPr>
          <w:rFonts w:ascii="Calibri" w:hAnsi="Calibri" w:eastAsia="Calibri" w:cs="Calibri"/>
          <w:color w:val="1F2933"/>
          <w:sz w:val="21"/>
          <w:szCs w:val="21"/>
        </w:rPr>
        <w:t>A senior technical resource for software and a senior technical resource for endpoints will be nominated to support the activity end to end, covering pre-POC discussions, infrastructure validation, POC setup, troubleshooting and the final technical evaluation.</w:t>
      </w:r>
    </w:p>
    <w:p w14:paraId="15560C4C">
      <w:r>
        <w:br w:type="page"/>
      </w:r>
    </w:p>
    <w:p w14:paraId="4EA83FDC">
      <w:pPr>
        <w:pStyle w:val="2"/>
        <w:spacing w:before="360" w:after="160"/>
      </w:pPr>
      <w:r>
        <w:rPr>
          <w:rFonts w:ascii="Calibri" w:hAnsi="Calibri" w:eastAsia="Calibri" w:cs="Calibri"/>
          <w:b/>
          <w:bCs/>
          <w:color w:val="12293D"/>
          <w:sz w:val="28"/>
          <w:szCs w:val="28"/>
        </w:rPr>
        <w:t>Annexure B — Responsibility Matrix</w:t>
      </w:r>
    </w:p>
    <w:tbl>
      <w:tblPr>
        <w:tblStyle w:val="9"/>
        <w:tblW w:w="9000" w:type="dxa"/>
        <w:tblInd w:w="0" w:type="dxa"/>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Layout w:type="autofit"/>
        <w:tblCellMar>
          <w:top w:w="0" w:type="dxa"/>
          <w:left w:w="10" w:type="dxa"/>
          <w:bottom w:w="0" w:type="dxa"/>
          <w:right w:w="10" w:type="dxa"/>
        </w:tblCellMar>
      </w:tblPr>
      <w:tblGrid>
        <w:gridCol w:w="4200"/>
        <w:gridCol w:w="2400"/>
        <w:gridCol w:w="2400"/>
      </w:tblGrid>
      <w:tr w14:paraId="7189431C">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rPr>
          <w:tblHeader/>
        </w:trPr>
        <w:tc>
          <w:tcPr>
            <w:tcW w:w="4200" w:type="dxa"/>
            <w:shd w:val="clear" w:color="auto" w:fill="E9F2F9"/>
            <w:tcMar>
              <w:top w:w="70" w:type="dxa"/>
              <w:left w:w="110" w:type="dxa"/>
              <w:bottom w:w="70" w:type="dxa"/>
              <w:right w:w="110" w:type="dxa"/>
            </w:tcMar>
          </w:tcPr>
          <w:p w14:paraId="31F15A7E">
            <w:pPr>
              <w:spacing w:after="0" w:line="250" w:lineRule="auto"/>
            </w:pPr>
            <w:r>
              <w:rPr>
                <w:rFonts w:ascii="Calibri" w:hAnsi="Calibri" w:eastAsia="Calibri" w:cs="Calibri"/>
                <w:b/>
                <w:bCs/>
                <w:color w:val="12293D"/>
                <w:sz w:val="18"/>
                <w:szCs w:val="18"/>
              </w:rPr>
              <w:t>Activity</w:t>
            </w:r>
          </w:p>
        </w:tc>
        <w:tc>
          <w:tcPr>
            <w:tcW w:w="2400" w:type="dxa"/>
            <w:shd w:val="clear" w:color="auto" w:fill="E9F2F9"/>
            <w:tcMar>
              <w:top w:w="70" w:type="dxa"/>
              <w:left w:w="110" w:type="dxa"/>
              <w:bottom w:w="70" w:type="dxa"/>
              <w:right w:w="110" w:type="dxa"/>
            </w:tcMar>
          </w:tcPr>
          <w:p w14:paraId="023D435B">
            <w:pPr>
              <w:spacing w:after="0" w:line="250" w:lineRule="auto"/>
            </w:pPr>
            <w:r>
              <w:rPr>
                <w:rFonts w:ascii="Calibri" w:hAnsi="Calibri" w:eastAsia="Calibri" w:cs="Calibri"/>
                <w:b/>
                <w:bCs/>
                <w:color w:val="12293D"/>
                <w:sz w:val="18"/>
                <w:szCs w:val="18"/>
              </w:rPr>
              <w:t>Indian Overseas Bank</w:t>
            </w:r>
          </w:p>
        </w:tc>
        <w:tc>
          <w:tcPr>
            <w:tcW w:w="2400" w:type="dxa"/>
            <w:shd w:val="clear" w:color="auto" w:fill="E9F2F9"/>
            <w:tcMar>
              <w:top w:w="70" w:type="dxa"/>
              <w:left w:w="110" w:type="dxa"/>
              <w:bottom w:w="70" w:type="dxa"/>
              <w:right w:w="110" w:type="dxa"/>
            </w:tcMar>
          </w:tcPr>
          <w:p w14:paraId="624D7D34">
            <w:pPr>
              <w:spacing w:after="0" w:line="250" w:lineRule="auto"/>
            </w:pPr>
            <w:r>
              <w:rPr>
                <w:rFonts w:ascii="Calibri" w:hAnsi="Calibri" w:eastAsia="Calibri" w:cs="Calibri"/>
                <w:b/>
                <w:bCs/>
                <w:color w:val="12293D"/>
                <w:sz w:val="18"/>
                <w:szCs w:val="18"/>
              </w:rPr>
              <w:t>Solution Provider</w:t>
            </w:r>
          </w:p>
        </w:tc>
      </w:tr>
      <w:tr w14:paraId="2659E943">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20B5D468">
            <w:pPr>
              <w:spacing w:after="0" w:line="250" w:lineRule="auto"/>
            </w:pPr>
            <w:r>
              <w:rPr>
                <w:rFonts w:ascii="Calibri" w:hAnsi="Calibri" w:eastAsia="Calibri" w:cs="Calibri"/>
                <w:color w:val="1F2933"/>
                <w:sz w:val="18"/>
                <w:szCs w:val="18"/>
              </w:rPr>
              <w:t>Virtual machine provisioning and resource allocation</w:t>
            </w:r>
          </w:p>
        </w:tc>
        <w:tc>
          <w:tcPr>
            <w:tcW w:w="2400" w:type="dxa"/>
            <w:tcMar>
              <w:top w:w="70" w:type="dxa"/>
              <w:left w:w="110" w:type="dxa"/>
              <w:bottom w:w="70" w:type="dxa"/>
              <w:right w:w="110" w:type="dxa"/>
            </w:tcMar>
          </w:tcPr>
          <w:p w14:paraId="0DBD3BFF">
            <w:pPr>
              <w:spacing w:after="0" w:line="250" w:lineRule="auto"/>
            </w:pPr>
            <w:r>
              <w:rPr>
                <w:rFonts w:ascii="Calibri" w:hAnsi="Calibri" w:eastAsia="Calibri" w:cs="Calibri"/>
                <w:color w:val="1F2933"/>
                <w:sz w:val="18"/>
                <w:szCs w:val="18"/>
              </w:rPr>
              <w:t>Responsible</w:t>
            </w:r>
          </w:p>
        </w:tc>
        <w:tc>
          <w:tcPr>
            <w:tcW w:w="2400" w:type="dxa"/>
            <w:tcMar>
              <w:top w:w="70" w:type="dxa"/>
              <w:left w:w="110" w:type="dxa"/>
              <w:bottom w:w="70" w:type="dxa"/>
              <w:right w:w="110" w:type="dxa"/>
            </w:tcMar>
          </w:tcPr>
          <w:p w14:paraId="4126E0AC">
            <w:pPr>
              <w:spacing w:after="0" w:line="250" w:lineRule="auto"/>
            </w:pPr>
            <w:r>
              <w:rPr>
                <w:rFonts w:ascii="Calibri" w:hAnsi="Calibri" w:eastAsia="Calibri" w:cs="Calibri"/>
                <w:color w:val="1F2933"/>
                <w:sz w:val="18"/>
                <w:szCs w:val="18"/>
              </w:rPr>
              <w:t>Advises</w:t>
            </w:r>
          </w:p>
        </w:tc>
      </w:tr>
      <w:tr w14:paraId="68CBA0AA">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shd w:val="clear" w:color="auto" w:fill="F7FAFC"/>
            <w:tcMar>
              <w:top w:w="70" w:type="dxa"/>
              <w:left w:w="110" w:type="dxa"/>
              <w:bottom w:w="70" w:type="dxa"/>
              <w:right w:w="110" w:type="dxa"/>
            </w:tcMar>
          </w:tcPr>
          <w:p w14:paraId="20689685">
            <w:pPr>
              <w:spacing w:after="0" w:line="250" w:lineRule="auto"/>
            </w:pPr>
            <w:r>
              <w:rPr>
                <w:rFonts w:ascii="Calibri" w:hAnsi="Calibri" w:eastAsia="Calibri" w:cs="Calibri"/>
                <w:color w:val="1F2933"/>
                <w:sz w:val="18"/>
                <w:szCs w:val="18"/>
              </w:rPr>
              <w:t>Operating system image deployment (ISO or OVF)</w:t>
            </w:r>
          </w:p>
        </w:tc>
        <w:tc>
          <w:tcPr>
            <w:tcW w:w="2400" w:type="dxa"/>
            <w:shd w:val="clear" w:color="auto" w:fill="F7FAFC"/>
            <w:tcMar>
              <w:top w:w="70" w:type="dxa"/>
              <w:left w:w="110" w:type="dxa"/>
              <w:bottom w:w="70" w:type="dxa"/>
              <w:right w:w="110" w:type="dxa"/>
            </w:tcMar>
          </w:tcPr>
          <w:p w14:paraId="03B84D0C">
            <w:pPr>
              <w:spacing w:after="0" w:line="250" w:lineRule="auto"/>
            </w:pPr>
            <w:r>
              <w:rPr>
                <w:rFonts w:ascii="Calibri" w:hAnsi="Calibri" w:eastAsia="Calibri" w:cs="Calibri"/>
                <w:color w:val="1F2933"/>
                <w:sz w:val="18"/>
                <w:szCs w:val="18"/>
              </w:rPr>
              <w:t>Supports</w:t>
            </w:r>
          </w:p>
        </w:tc>
        <w:tc>
          <w:tcPr>
            <w:tcW w:w="2400" w:type="dxa"/>
            <w:shd w:val="clear" w:color="auto" w:fill="F7FAFC"/>
            <w:tcMar>
              <w:top w:w="70" w:type="dxa"/>
              <w:left w:w="110" w:type="dxa"/>
              <w:bottom w:w="70" w:type="dxa"/>
              <w:right w:w="110" w:type="dxa"/>
            </w:tcMar>
          </w:tcPr>
          <w:p w14:paraId="101D3D26">
            <w:pPr>
              <w:spacing w:after="0" w:line="250" w:lineRule="auto"/>
            </w:pPr>
            <w:r>
              <w:rPr>
                <w:rFonts w:ascii="Calibri" w:hAnsi="Calibri" w:eastAsia="Calibri" w:cs="Calibri"/>
                <w:color w:val="1F2933"/>
                <w:sz w:val="18"/>
                <w:szCs w:val="18"/>
              </w:rPr>
              <w:t>Responsible</w:t>
            </w:r>
          </w:p>
        </w:tc>
      </w:tr>
      <w:tr w14:paraId="77E25E7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5EDA2DDF">
            <w:pPr>
              <w:spacing w:after="0" w:line="250" w:lineRule="auto"/>
            </w:pPr>
            <w:r>
              <w:rPr>
                <w:rFonts w:ascii="Calibri" w:hAnsi="Calibri" w:eastAsia="Calibri" w:cs="Calibri"/>
                <w:color w:val="1F2933"/>
                <w:sz w:val="18"/>
                <w:szCs w:val="18"/>
              </w:rPr>
              <w:t>IP addressing, VLAN and routing configuration</w:t>
            </w:r>
          </w:p>
        </w:tc>
        <w:tc>
          <w:tcPr>
            <w:tcW w:w="2400" w:type="dxa"/>
            <w:tcMar>
              <w:top w:w="70" w:type="dxa"/>
              <w:left w:w="110" w:type="dxa"/>
              <w:bottom w:w="70" w:type="dxa"/>
              <w:right w:w="110" w:type="dxa"/>
            </w:tcMar>
          </w:tcPr>
          <w:p w14:paraId="332D4D5A">
            <w:pPr>
              <w:spacing w:after="0" w:line="250" w:lineRule="auto"/>
            </w:pPr>
            <w:r>
              <w:rPr>
                <w:rFonts w:ascii="Calibri" w:hAnsi="Calibri" w:eastAsia="Calibri" w:cs="Calibri"/>
                <w:color w:val="1F2933"/>
                <w:sz w:val="18"/>
                <w:szCs w:val="18"/>
              </w:rPr>
              <w:t>Responsible</w:t>
            </w:r>
          </w:p>
        </w:tc>
        <w:tc>
          <w:tcPr>
            <w:tcW w:w="2400" w:type="dxa"/>
            <w:tcMar>
              <w:top w:w="70" w:type="dxa"/>
              <w:left w:w="110" w:type="dxa"/>
              <w:bottom w:w="70" w:type="dxa"/>
              <w:right w:w="110" w:type="dxa"/>
            </w:tcMar>
          </w:tcPr>
          <w:p w14:paraId="142D9C29">
            <w:pPr>
              <w:spacing w:after="0" w:line="250" w:lineRule="auto"/>
            </w:pPr>
            <w:r>
              <w:rPr>
                <w:rFonts w:ascii="Calibri" w:hAnsi="Calibri" w:eastAsia="Calibri" w:cs="Calibri"/>
                <w:color w:val="1F2933"/>
                <w:sz w:val="18"/>
                <w:szCs w:val="18"/>
              </w:rPr>
              <w:t>Advises</w:t>
            </w:r>
          </w:p>
        </w:tc>
      </w:tr>
      <w:tr w14:paraId="6253846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shd w:val="clear" w:color="auto" w:fill="F7FAFC"/>
            <w:tcMar>
              <w:top w:w="70" w:type="dxa"/>
              <w:left w:w="110" w:type="dxa"/>
              <w:bottom w:w="70" w:type="dxa"/>
              <w:right w:w="110" w:type="dxa"/>
            </w:tcMar>
          </w:tcPr>
          <w:p w14:paraId="6E72F318">
            <w:pPr>
              <w:spacing w:after="0" w:line="250" w:lineRule="auto"/>
            </w:pPr>
            <w:r>
              <w:rPr>
                <w:rFonts w:ascii="Calibri" w:hAnsi="Calibri" w:eastAsia="Calibri" w:cs="Calibri"/>
                <w:color w:val="1F2933"/>
                <w:sz w:val="18"/>
                <w:szCs w:val="18"/>
              </w:rPr>
              <w:t>DNS and NTP configuration</w:t>
            </w:r>
          </w:p>
        </w:tc>
        <w:tc>
          <w:tcPr>
            <w:tcW w:w="2400" w:type="dxa"/>
            <w:shd w:val="clear" w:color="auto" w:fill="F7FAFC"/>
            <w:tcMar>
              <w:top w:w="70" w:type="dxa"/>
              <w:left w:w="110" w:type="dxa"/>
              <w:bottom w:w="70" w:type="dxa"/>
              <w:right w:w="110" w:type="dxa"/>
            </w:tcMar>
          </w:tcPr>
          <w:p w14:paraId="1AD9E7CB">
            <w:pPr>
              <w:spacing w:after="0" w:line="250" w:lineRule="auto"/>
            </w:pPr>
            <w:r>
              <w:rPr>
                <w:rFonts w:ascii="Calibri" w:hAnsi="Calibri" w:eastAsia="Calibri" w:cs="Calibri"/>
                <w:color w:val="1F2933"/>
                <w:sz w:val="18"/>
                <w:szCs w:val="18"/>
              </w:rPr>
              <w:t>Responsible</w:t>
            </w:r>
          </w:p>
        </w:tc>
        <w:tc>
          <w:tcPr>
            <w:tcW w:w="2400" w:type="dxa"/>
            <w:shd w:val="clear" w:color="auto" w:fill="F7FAFC"/>
            <w:tcMar>
              <w:top w:w="70" w:type="dxa"/>
              <w:left w:w="110" w:type="dxa"/>
              <w:bottom w:w="70" w:type="dxa"/>
              <w:right w:w="110" w:type="dxa"/>
            </w:tcMar>
          </w:tcPr>
          <w:p w14:paraId="45DAC4D0">
            <w:pPr>
              <w:spacing w:after="0" w:line="250" w:lineRule="auto"/>
            </w:pPr>
            <w:r>
              <w:rPr>
                <w:rFonts w:ascii="Calibri" w:hAnsi="Calibri" w:eastAsia="Calibri" w:cs="Calibri"/>
                <w:color w:val="1F2933"/>
                <w:sz w:val="18"/>
                <w:szCs w:val="18"/>
              </w:rPr>
              <w:t>Advises</w:t>
            </w:r>
          </w:p>
        </w:tc>
      </w:tr>
      <w:tr w14:paraId="67C824E7">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20FF2EDB">
            <w:pPr>
              <w:spacing w:after="0" w:line="250" w:lineRule="auto"/>
            </w:pPr>
            <w:r>
              <w:rPr>
                <w:rFonts w:ascii="Calibri" w:hAnsi="Calibri" w:eastAsia="Calibri" w:cs="Calibri"/>
                <w:color w:val="1F2933"/>
                <w:sz w:val="18"/>
                <w:szCs w:val="18"/>
              </w:rPr>
              <w:t>SSL certificate procurement and issuance</w:t>
            </w:r>
          </w:p>
        </w:tc>
        <w:tc>
          <w:tcPr>
            <w:tcW w:w="2400" w:type="dxa"/>
            <w:tcMar>
              <w:top w:w="70" w:type="dxa"/>
              <w:left w:w="110" w:type="dxa"/>
              <w:bottom w:w="70" w:type="dxa"/>
              <w:right w:w="110" w:type="dxa"/>
            </w:tcMar>
          </w:tcPr>
          <w:p w14:paraId="7D6B66F6">
            <w:pPr>
              <w:spacing w:after="0" w:line="250" w:lineRule="auto"/>
            </w:pPr>
            <w:r>
              <w:rPr>
                <w:rFonts w:ascii="Calibri" w:hAnsi="Calibri" w:eastAsia="Calibri" w:cs="Calibri"/>
                <w:color w:val="1F2933"/>
                <w:sz w:val="18"/>
                <w:szCs w:val="18"/>
              </w:rPr>
              <w:t>Responsible</w:t>
            </w:r>
          </w:p>
        </w:tc>
        <w:tc>
          <w:tcPr>
            <w:tcW w:w="2400" w:type="dxa"/>
            <w:tcMar>
              <w:top w:w="70" w:type="dxa"/>
              <w:left w:w="110" w:type="dxa"/>
              <w:bottom w:w="70" w:type="dxa"/>
              <w:right w:w="110" w:type="dxa"/>
            </w:tcMar>
          </w:tcPr>
          <w:p w14:paraId="5A8845C5">
            <w:pPr>
              <w:spacing w:after="0" w:line="250" w:lineRule="auto"/>
            </w:pPr>
            <w:r>
              <w:rPr>
                <w:rFonts w:ascii="Calibri" w:hAnsi="Calibri" w:eastAsia="Calibri" w:cs="Calibri"/>
                <w:color w:val="1F2933"/>
                <w:sz w:val="18"/>
                <w:szCs w:val="18"/>
              </w:rPr>
              <w:t>Advises</w:t>
            </w:r>
          </w:p>
        </w:tc>
      </w:tr>
      <w:tr w14:paraId="312E0407">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shd w:val="clear" w:color="auto" w:fill="F7FAFC"/>
            <w:tcMar>
              <w:top w:w="70" w:type="dxa"/>
              <w:left w:w="110" w:type="dxa"/>
              <w:bottom w:w="70" w:type="dxa"/>
              <w:right w:w="110" w:type="dxa"/>
            </w:tcMar>
          </w:tcPr>
          <w:p w14:paraId="24F2FE53">
            <w:pPr>
              <w:spacing w:after="0" w:line="250" w:lineRule="auto"/>
            </w:pPr>
            <w:r>
              <w:rPr>
                <w:rFonts w:ascii="Calibri" w:hAnsi="Calibri" w:eastAsia="Calibri" w:cs="Calibri"/>
                <w:color w:val="1F2933"/>
                <w:sz w:val="18"/>
                <w:szCs w:val="18"/>
              </w:rPr>
              <w:t>Firewall rule implementation</w:t>
            </w:r>
          </w:p>
        </w:tc>
        <w:tc>
          <w:tcPr>
            <w:tcW w:w="2400" w:type="dxa"/>
            <w:shd w:val="clear" w:color="auto" w:fill="F7FAFC"/>
            <w:tcMar>
              <w:top w:w="70" w:type="dxa"/>
              <w:left w:w="110" w:type="dxa"/>
              <w:bottom w:w="70" w:type="dxa"/>
              <w:right w:w="110" w:type="dxa"/>
            </w:tcMar>
          </w:tcPr>
          <w:p w14:paraId="24CE0CBE">
            <w:pPr>
              <w:spacing w:after="0" w:line="250" w:lineRule="auto"/>
            </w:pPr>
            <w:r>
              <w:rPr>
                <w:rFonts w:ascii="Calibri" w:hAnsi="Calibri" w:eastAsia="Calibri" w:cs="Calibri"/>
                <w:color w:val="1F2933"/>
                <w:sz w:val="18"/>
                <w:szCs w:val="18"/>
              </w:rPr>
              <w:t>Responsible</w:t>
            </w:r>
          </w:p>
        </w:tc>
        <w:tc>
          <w:tcPr>
            <w:tcW w:w="2400" w:type="dxa"/>
            <w:shd w:val="clear" w:color="auto" w:fill="F7FAFC"/>
            <w:tcMar>
              <w:top w:w="70" w:type="dxa"/>
              <w:left w:w="110" w:type="dxa"/>
              <w:bottom w:w="70" w:type="dxa"/>
              <w:right w:w="110" w:type="dxa"/>
            </w:tcMar>
          </w:tcPr>
          <w:p w14:paraId="21189C18">
            <w:pPr>
              <w:spacing w:after="0" w:line="250" w:lineRule="auto"/>
            </w:pPr>
            <w:r>
              <w:rPr>
                <w:rFonts w:ascii="Calibri" w:hAnsi="Calibri" w:eastAsia="Calibri" w:cs="Calibri"/>
                <w:color w:val="1F2933"/>
                <w:sz w:val="18"/>
                <w:szCs w:val="18"/>
              </w:rPr>
              <w:t>Provides matrix</w:t>
            </w:r>
          </w:p>
        </w:tc>
      </w:tr>
      <w:tr w14:paraId="2A277B6F">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31ABC33A">
            <w:pPr>
              <w:spacing w:after="0" w:line="250" w:lineRule="auto"/>
            </w:pPr>
            <w:r>
              <w:rPr>
                <w:rFonts w:ascii="Calibri" w:hAnsi="Calibri" w:eastAsia="Calibri" w:cs="Calibri"/>
                <w:color w:val="1F2933"/>
                <w:sz w:val="18"/>
                <w:szCs w:val="18"/>
              </w:rPr>
              <w:t>QoS and switching configuration</w:t>
            </w:r>
          </w:p>
        </w:tc>
        <w:tc>
          <w:tcPr>
            <w:tcW w:w="2400" w:type="dxa"/>
            <w:tcMar>
              <w:top w:w="70" w:type="dxa"/>
              <w:left w:w="110" w:type="dxa"/>
              <w:bottom w:w="70" w:type="dxa"/>
              <w:right w:w="110" w:type="dxa"/>
            </w:tcMar>
          </w:tcPr>
          <w:p w14:paraId="3EDC1308">
            <w:pPr>
              <w:spacing w:after="0" w:line="250" w:lineRule="auto"/>
            </w:pPr>
            <w:r>
              <w:rPr>
                <w:rFonts w:ascii="Calibri" w:hAnsi="Calibri" w:eastAsia="Calibri" w:cs="Calibri"/>
                <w:color w:val="1F2933"/>
                <w:sz w:val="18"/>
                <w:szCs w:val="18"/>
              </w:rPr>
              <w:t>Responsible</w:t>
            </w:r>
          </w:p>
        </w:tc>
        <w:tc>
          <w:tcPr>
            <w:tcW w:w="2400" w:type="dxa"/>
            <w:tcMar>
              <w:top w:w="70" w:type="dxa"/>
              <w:left w:w="110" w:type="dxa"/>
              <w:bottom w:w="70" w:type="dxa"/>
              <w:right w:w="110" w:type="dxa"/>
            </w:tcMar>
          </w:tcPr>
          <w:p w14:paraId="153A22B4">
            <w:pPr>
              <w:spacing w:after="0" w:line="250" w:lineRule="auto"/>
            </w:pPr>
            <w:r>
              <w:rPr>
                <w:rFonts w:ascii="Calibri" w:hAnsi="Calibri" w:eastAsia="Calibri" w:cs="Calibri"/>
                <w:color w:val="1F2933"/>
                <w:sz w:val="18"/>
                <w:szCs w:val="18"/>
              </w:rPr>
              <w:t>Provides guidelines</w:t>
            </w:r>
          </w:p>
        </w:tc>
      </w:tr>
      <w:tr w14:paraId="7990EF88">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shd w:val="clear" w:color="auto" w:fill="F7FAFC"/>
            <w:tcMar>
              <w:top w:w="70" w:type="dxa"/>
              <w:left w:w="110" w:type="dxa"/>
              <w:bottom w:w="70" w:type="dxa"/>
              <w:right w:w="110" w:type="dxa"/>
            </w:tcMar>
          </w:tcPr>
          <w:p w14:paraId="1E580E58">
            <w:pPr>
              <w:spacing w:after="0" w:line="250" w:lineRule="auto"/>
            </w:pPr>
            <w:r>
              <w:rPr>
                <w:rFonts w:ascii="Calibri" w:hAnsi="Calibri" w:eastAsia="Calibri" w:cs="Calibri"/>
                <w:color w:val="1F2933"/>
                <w:sz w:val="18"/>
                <w:szCs w:val="18"/>
              </w:rPr>
              <w:t>Platform installation and configuration</w:t>
            </w:r>
          </w:p>
        </w:tc>
        <w:tc>
          <w:tcPr>
            <w:tcW w:w="2400" w:type="dxa"/>
            <w:shd w:val="clear" w:color="auto" w:fill="F7FAFC"/>
            <w:tcMar>
              <w:top w:w="70" w:type="dxa"/>
              <w:left w:w="110" w:type="dxa"/>
              <w:bottom w:w="70" w:type="dxa"/>
              <w:right w:w="110" w:type="dxa"/>
            </w:tcMar>
          </w:tcPr>
          <w:p w14:paraId="64094C9E">
            <w:pPr>
              <w:spacing w:after="0" w:line="250" w:lineRule="auto"/>
            </w:pPr>
            <w:r>
              <w:rPr>
                <w:rFonts w:ascii="Calibri" w:hAnsi="Calibri" w:eastAsia="Calibri" w:cs="Calibri"/>
                <w:color w:val="1F2933"/>
                <w:sz w:val="18"/>
                <w:szCs w:val="18"/>
              </w:rPr>
              <w:t>Supports</w:t>
            </w:r>
          </w:p>
        </w:tc>
        <w:tc>
          <w:tcPr>
            <w:tcW w:w="2400" w:type="dxa"/>
            <w:shd w:val="clear" w:color="auto" w:fill="F7FAFC"/>
            <w:tcMar>
              <w:top w:w="70" w:type="dxa"/>
              <w:left w:w="110" w:type="dxa"/>
              <w:bottom w:w="70" w:type="dxa"/>
              <w:right w:w="110" w:type="dxa"/>
            </w:tcMar>
          </w:tcPr>
          <w:p w14:paraId="6591264D">
            <w:pPr>
              <w:spacing w:after="0" w:line="250" w:lineRule="auto"/>
            </w:pPr>
            <w:r>
              <w:rPr>
                <w:rFonts w:ascii="Calibri" w:hAnsi="Calibri" w:eastAsia="Calibri" w:cs="Calibri"/>
                <w:color w:val="1F2933"/>
                <w:sz w:val="18"/>
                <w:szCs w:val="18"/>
              </w:rPr>
              <w:t>Responsible</w:t>
            </w:r>
          </w:p>
        </w:tc>
      </w:tr>
      <w:tr w14:paraId="2D0249BB">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313E0358">
            <w:pPr>
              <w:spacing w:after="0" w:line="250" w:lineRule="auto"/>
            </w:pPr>
            <w:r>
              <w:rPr>
                <w:rFonts w:ascii="Calibri" w:hAnsi="Calibri" w:eastAsia="Calibri" w:cs="Calibri"/>
                <w:color w:val="1F2933"/>
                <w:sz w:val="18"/>
                <w:szCs w:val="18"/>
              </w:rPr>
              <w:t>Licence application</w:t>
            </w:r>
          </w:p>
        </w:tc>
        <w:tc>
          <w:tcPr>
            <w:tcW w:w="2400" w:type="dxa"/>
            <w:tcMar>
              <w:top w:w="70" w:type="dxa"/>
              <w:left w:w="110" w:type="dxa"/>
              <w:bottom w:w="70" w:type="dxa"/>
              <w:right w:w="110" w:type="dxa"/>
            </w:tcMar>
          </w:tcPr>
          <w:p w14:paraId="6B22F61F">
            <w:pPr>
              <w:spacing w:after="0" w:line="250" w:lineRule="auto"/>
            </w:pPr>
            <w:r>
              <w:rPr>
                <w:rFonts w:ascii="Calibri" w:hAnsi="Calibri" w:eastAsia="Calibri" w:cs="Calibri"/>
                <w:color w:val="1F2933"/>
                <w:sz w:val="18"/>
                <w:szCs w:val="18"/>
              </w:rPr>
              <w:t>Supports</w:t>
            </w:r>
          </w:p>
        </w:tc>
        <w:tc>
          <w:tcPr>
            <w:tcW w:w="2400" w:type="dxa"/>
            <w:tcMar>
              <w:top w:w="70" w:type="dxa"/>
              <w:left w:w="110" w:type="dxa"/>
              <w:bottom w:w="70" w:type="dxa"/>
              <w:right w:w="110" w:type="dxa"/>
            </w:tcMar>
          </w:tcPr>
          <w:p w14:paraId="6D1ED4D9">
            <w:pPr>
              <w:spacing w:after="0" w:line="250" w:lineRule="auto"/>
            </w:pPr>
            <w:r>
              <w:rPr>
                <w:rFonts w:ascii="Calibri" w:hAnsi="Calibri" w:eastAsia="Calibri" w:cs="Calibri"/>
                <w:color w:val="1F2933"/>
                <w:sz w:val="18"/>
                <w:szCs w:val="18"/>
              </w:rPr>
              <w:t>Responsible</w:t>
            </w:r>
          </w:p>
        </w:tc>
      </w:tr>
      <w:tr w14:paraId="2B7428DC">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shd w:val="clear" w:color="auto" w:fill="F7FAFC"/>
            <w:tcMar>
              <w:top w:w="70" w:type="dxa"/>
              <w:left w:w="110" w:type="dxa"/>
              <w:bottom w:w="70" w:type="dxa"/>
              <w:right w:w="110" w:type="dxa"/>
            </w:tcMar>
          </w:tcPr>
          <w:p w14:paraId="391297A5">
            <w:pPr>
              <w:spacing w:after="0" w:line="250" w:lineRule="auto"/>
            </w:pPr>
            <w:r>
              <w:rPr>
                <w:rFonts w:ascii="Calibri" w:hAnsi="Calibri" w:eastAsia="Calibri" w:cs="Calibri"/>
                <w:color w:val="1F2933"/>
                <w:sz w:val="18"/>
                <w:szCs w:val="18"/>
              </w:rPr>
              <w:t>Conference room and user configuration</w:t>
            </w:r>
          </w:p>
        </w:tc>
        <w:tc>
          <w:tcPr>
            <w:tcW w:w="2400" w:type="dxa"/>
            <w:shd w:val="clear" w:color="auto" w:fill="F7FAFC"/>
            <w:tcMar>
              <w:top w:w="70" w:type="dxa"/>
              <w:left w:w="110" w:type="dxa"/>
              <w:bottom w:w="70" w:type="dxa"/>
              <w:right w:w="110" w:type="dxa"/>
            </w:tcMar>
          </w:tcPr>
          <w:p w14:paraId="41FE4AA4">
            <w:pPr>
              <w:spacing w:after="0" w:line="250" w:lineRule="auto"/>
            </w:pPr>
            <w:r>
              <w:rPr>
                <w:rFonts w:ascii="Calibri" w:hAnsi="Calibri" w:eastAsia="Calibri" w:cs="Calibri"/>
                <w:color w:val="1F2933"/>
                <w:sz w:val="18"/>
                <w:szCs w:val="18"/>
              </w:rPr>
              <w:t>Supports</w:t>
            </w:r>
          </w:p>
        </w:tc>
        <w:tc>
          <w:tcPr>
            <w:tcW w:w="2400" w:type="dxa"/>
            <w:shd w:val="clear" w:color="auto" w:fill="F7FAFC"/>
            <w:tcMar>
              <w:top w:w="70" w:type="dxa"/>
              <w:left w:w="110" w:type="dxa"/>
              <w:bottom w:w="70" w:type="dxa"/>
              <w:right w:w="110" w:type="dxa"/>
            </w:tcMar>
          </w:tcPr>
          <w:p w14:paraId="2AA8763F">
            <w:pPr>
              <w:spacing w:after="0" w:line="250" w:lineRule="auto"/>
            </w:pPr>
            <w:r>
              <w:rPr>
                <w:rFonts w:ascii="Calibri" w:hAnsi="Calibri" w:eastAsia="Calibri" w:cs="Calibri"/>
                <w:color w:val="1F2933"/>
                <w:sz w:val="18"/>
                <w:szCs w:val="18"/>
              </w:rPr>
              <w:t>Responsible</w:t>
            </w:r>
          </w:p>
        </w:tc>
      </w:tr>
      <w:tr w14:paraId="2CEF6DC7">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230199BA">
            <w:pPr>
              <w:spacing w:after="0" w:line="250" w:lineRule="auto"/>
            </w:pPr>
            <w:r>
              <w:rPr>
                <w:rFonts w:ascii="Calibri" w:hAnsi="Calibri" w:eastAsia="Calibri" w:cs="Calibri"/>
                <w:color w:val="1F2933"/>
                <w:sz w:val="18"/>
                <w:szCs w:val="18"/>
              </w:rPr>
              <w:t>Endpoint cabling, addressing and firmware</w:t>
            </w:r>
          </w:p>
        </w:tc>
        <w:tc>
          <w:tcPr>
            <w:tcW w:w="2400" w:type="dxa"/>
            <w:tcMar>
              <w:top w:w="70" w:type="dxa"/>
              <w:left w:w="110" w:type="dxa"/>
              <w:bottom w:w="70" w:type="dxa"/>
              <w:right w:w="110" w:type="dxa"/>
            </w:tcMar>
          </w:tcPr>
          <w:p w14:paraId="6DB1CF49">
            <w:pPr>
              <w:spacing w:after="0" w:line="250" w:lineRule="auto"/>
            </w:pPr>
            <w:r>
              <w:rPr>
                <w:rFonts w:ascii="Calibri" w:hAnsi="Calibri" w:eastAsia="Calibri" w:cs="Calibri"/>
                <w:color w:val="1F2933"/>
                <w:sz w:val="18"/>
                <w:szCs w:val="18"/>
              </w:rPr>
              <w:t>Responsible</w:t>
            </w:r>
          </w:p>
        </w:tc>
        <w:tc>
          <w:tcPr>
            <w:tcW w:w="2400" w:type="dxa"/>
            <w:tcMar>
              <w:top w:w="70" w:type="dxa"/>
              <w:left w:w="110" w:type="dxa"/>
              <w:bottom w:w="70" w:type="dxa"/>
              <w:right w:w="110" w:type="dxa"/>
            </w:tcMar>
          </w:tcPr>
          <w:p w14:paraId="7425E44F">
            <w:pPr>
              <w:spacing w:after="0" w:line="250" w:lineRule="auto"/>
            </w:pPr>
            <w:r>
              <w:rPr>
                <w:rFonts w:ascii="Calibri" w:hAnsi="Calibri" w:eastAsia="Calibri" w:cs="Calibri"/>
                <w:color w:val="1F2933"/>
                <w:sz w:val="18"/>
                <w:szCs w:val="18"/>
              </w:rPr>
              <w:t>Advises</w:t>
            </w:r>
          </w:p>
        </w:tc>
      </w:tr>
      <w:tr w14:paraId="00EF2018">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shd w:val="clear" w:color="auto" w:fill="F7FAFC"/>
            <w:tcMar>
              <w:top w:w="70" w:type="dxa"/>
              <w:left w:w="110" w:type="dxa"/>
              <w:bottom w:w="70" w:type="dxa"/>
              <w:right w:w="110" w:type="dxa"/>
            </w:tcMar>
          </w:tcPr>
          <w:p w14:paraId="3B40EF94">
            <w:pPr>
              <w:spacing w:after="0" w:line="250" w:lineRule="auto"/>
            </w:pPr>
            <w:r>
              <w:rPr>
                <w:rFonts w:ascii="Calibri" w:hAnsi="Calibri" w:eastAsia="Calibri" w:cs="Calibri"/>
                <w:color w:val="1F2933"/>
                <w:sz w:val="18"/>
                <w:szCs w:val="18"/>
              </w:rPr>
              <w:t>Endpoint registration and dial plan configuration</w:t>
            </w:r>
          </w:p>
        </w:tc>
        <w:tc>
          <w:tcPr>
            <w:tcW w:w="2400" w:type="dxa"/>
            <w:shd w:val="clear" w:color="auto" w:fill="F7FAFC"/>
            <w:tcMar>
              <w:top w:w="70" w:type="dxa"/>
              <w:left w:w="110" w:type="dxa"/>
              <w:bottom w:w="70" w:type="dxa"/>
              <w:right w:w="110" w:type="dxa"/>
            </w:tcMar>
          </w:tcPr>
          <w:p w14:paraId="351D2691">
            <w:pPr>
              <w:spacing w:after="0" w:line="250" w:lineRule="auto"/>
            </w:pPr>
            <w:r>
              <w:rPr>
                <w:rFonts w:ascii="Calibri" w:hAnsi="Calibri" w:eastAsia="Calibri" w:cs="Calibri"/>
                <w:color w:val="1F2933"/>
                <w:sz w:val="18"/>
                <w:szCs w:val="18"/>
              </w:rPr>
              <w:t>Supports</w:t>
            </w:r>
          </w:p>
        </w:tc>
        <w:tc>
          <w:tcPr>
            <w:tcW w:w="2400" w:type="dxa"/>
            <w:shd w:val="clear" w:color="auto" w:fill="F7FAFC"/>
            <w:tcMar>
              <w:top w:w="70" w:type="dxa"/>
              <w:left w:w="110" w:type="dxa"/>
              <w:bottom w:w="70" w:type="dxa"/>
              <w:right w:w="110" w:type="dxa"/>
            </w:tcMar>
          </w:tcPr>
          <w:p w14:paraId="3BEB1541">
            <w:pPr>
              <w:spacing w:after="0" w:line="250" w:lineRule="auto"/>
            </w:pPr>
            <w:r>
              <w:rPr>
                <w:rFonts w:ascii="Calibri" w:hAnsi="Calibri" w:eastAsia="Calibri" w:cs="Calibri"/>
                <w:color w:val="1F2933"/>
                <w:sz w:val="18"/>
                <w:szCs w:val="18"/>
              </w:rPr>
              <w:t>Responsible</w:t>
            </w:r>
          </w:p>
        </w:tc>
      </w:tr>
      <w:tr w14:paraId="12E6610D">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0ACB55BA">
            <w:pPr>
              <w:spacing w:after="0" w:line="250" w:lineRule="auto"/>
            </w:pPr>
            <w:r>
              <w:rPr>
                <w:rFonts w:ascii="Calibri" w:hAnsi="Calibri" w:eastAsia="Calibri" w:cs="Calibri"/>
                <w:color w:val="1F2933"/>
                <w:sz w:val="18"/>
                <w:szCs w:val="18"/>
              </w:rPr>
              <w:t>Server hardening and patching</w:t>
            </w:r>
          </w:p>
        </w:tc>
        <w:tc>
          <w:tcPr>
            <w:tcW w:w="2400" w:type="dxa"/>
            <w:tcMar>
              <w:top w:w="70" w:type="dxa"/>
              <w:left w:w="110" w:type="dxa"/>
              <w:bottom w:w="70" w:type="dxa"/>
              <w:right w:w="110" w:type="dxa"/>
            </w:tcMar>
          </w:tcPr>
          <w:p w14:paraId="7C4CAD41">
            <w:pPr>
              <w:spacing w:after="0" w:line="250" w:lineRule="auto"/>
            </w:pPr>
            <w:r>
              <w:rPr>
                <w:rFonts w:ascii="Calibri" w:hAnsi="Calibri" w:eastAsia="Calibri" w:cs="Calibri"/>
                <w:color w:val="1F2933"/>
                <w:sz w:val="18"/>
                <w:szCs w:val="18"/>
              </w:rPr>
              <w:t>Responsible</w:t>
            </w:r>
          </w:p>
        </w:tc>
        <w:tc>
          <w:tcPr>
            <w:tcW w:w="2400" w:type="dxa"/>
            <w:tcMar>
              <w:top w:w="70" w:type="dxa"/>
              <w:left w:w="110" w:type="dxa"/>
              <w:bottom w:w="70" w:type="dxa"/>
              <w:right w:w="110" w:type="dxa"/>
            </w:tcMar>
          </w:tcPr>
          <w:p w14:paraId="45B0D52E">
            <w:pPr>
              <w:spacing w:after="0" w:line="250" w:lineRule="auto"/>
            </w:pPr>
            <w:r>
              <w:rPr>
                <w:rFonts w:ascii="Calibri" w:hAnsi="Calibri" w:eastAsia="Calibri" w:cs="Calibri"/>
                <w:color w:val="1F2933"/>
                <w:sz w:val="18"/>
                <w:szCs w:val="18"/>
              </w:rPr>
              <w:t>Advises</w:t>
            </w:r>
          </w:p>
        </w:tc>
      </w:tr>
      <w:tr w14:paraId="02C0F1BF">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shd w:val="clear" w:color="auto" w:fill="F7FAFC"/>
            <w:tcMar>
              <w:top w:w="70" w:type="dxa"/>
              <w:left w:w="110" w:type="dxa"/>
              <w:bottom w:w="70" w:type="dxa"/>
              <w:right w:w="110" w:type="dxa"/>
            </w:tcMar>
          </w:tcPr>
          <w:p w14:paraId="698C22EB">
            <w:pPr>
              <w:spacing w:after="0" w:line="250" w:lineRule="auto"/>
            </w:pPr>
            <w:r>
              <w:rPr>
                <w:rFonts w:ascii="Calibri" w:hAnsi="Calibri" w:eastAsia="Calibri" w:cs="Calibri"/>
                <w:color w:val="1F2933"/>
                <w:sz w:val="18"/>
                <w:szCs w:val="18"/>
              </w:rPr>
              <w:t>Antivirus, EDR and backup policy</w:t>
            </w:r>
          </w:p>
        </w:tc>
        <w:tc>
          <w:tcPr>
            <w:tcW w:w="2400" w:type="dxa"/>
            <w:shd w:val="clear" w:color="auto" w:fill="F7FAFC"/>
            <w:tcMar>
              <w:top w:w="70" w:type="dxa"/>
              <w:left w:w="110" w:type="dxa"/>
              <w:bottom w:w="70" w:type="dxa"/>
              <w:right w:w="110" w:type="dxa"/>
            </w:tcMar>
          </w:tcPr>
          <w:p w14:paraId="138A8219">
            <w:pPr>
              <w:spacing w:after="0" w:line="250" w:lineRule="auto"/>
            </w:pPr>
            <w:r>
              <w:rPr>
                <w:rFonts w:ascii="Calibri" w:hAnsi="Calibri" w:eastAsia="Calibri" w:cs="Calibri"/>
                <w:color w:val="1F2933"/>
                <w:sz w:val="18"/>
                <w:szCs w:val="18"/>
              </w:rPr>
              <w:t>Responsible</w:t>
            </w:r>
          </w:p>
        </w:tc>
        <w:tc>
          <w:tcPr>
            <w:tcW w:w="2400" w:type="dxa"/>
            <w:shd w:val="clear" w:color="auto" w:fill="F7FAFC"/>
            <w:tcMar>
              <w:top w:w="70" w:type="dxa"/>
              <w:left w:w="110" w:type="dxa"/>
              <w:bottom w:w="70" w:type="dxa"/>
              <w:right w:w="110" w:type="dxa"/>
            </w:tcMar>
          </w:tcPr>
          <w:p w14:paraId="49B3E65C">
            <w:pPr>
              <w:spacing w:after="0" w:line="250" w:lineRule="auto"/>
            </w:pPr>
            <w:r>
              <w:rPr>
                <w:rFonts w:ascii="Calibri" w:hAnsi="Calibri" w:eastAsia="Calibri" w:cs="Calibri"/>
                <w:color w:val="1F2933"/>
                <w:sz w:val="18"/>
                <w:szCs w:val="18"/>
              </w:rPr>
              <w:t>Provides exclusions</w:t>
            </w:r>
          </w:p>
        </w:tc>
      </w:tr>
      <w:tr w14:paraId="44062077">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47B24AEF">
            <w:pPr>
              <w:spacing w:after="0" w:line="250" w:lineRule="auto"/>
            </w:pPr>
            <w:r>
              <w:rPr>
                <w:rFonts w:ascii="Calibri" w:hAnsi="Calibri" w:eastAsia="Calibri" w:cs="Calibri"/>
                <w:color w:val="1F2933"/>
                <w:sz w:val="18"/>
                <w:szCs w:val="18"/>
              </w:rPr>
              <w:t>POC test execution</w:t>
            </w:r>
          </w:p>
        </w:tc>
        <w:tc>
          <w:tcPr>
            <w:tcW w:w="2400" w:type="dxa"/>
            <w:tcMar>
              <w:top w:w="70" w:type="dxa"/>
              <w:left w:w="110" w:type="dxa"/>
              <w:bottom w:w="70" w:type="dxa"/>
              <w:right w:w="110" w:type="dxa"/>
            </w:tcMar>
          </w:tcPr>
          <w:p w14:paraId="11556B1A">
            <w:pPr>
              <w:spacing w:after="0" w:line="250" w:lineRule="auto"/>
            </w:pPr>
            <w:r>
              <w:rPr>
                <w:rFonts w:ascii="Calibri" w:hAnsi="Calibri" w:eastAsia="Calibri" w:cs="Calibri"/>
                <w:color w:val="1F2933"/>
                <w:sz w:val="18"/>
                <w:szCs w:val="18"/>
              </w:rPr>
              <w:t>Joint</w:t>
            </w:r>
          </w:p>
        </w:tc>
        <w:tc>
          <w:tcPr>
            <w:tcW w:w="2400" w:type="dxa"/>
            <w:tcMar>
              <w:top w:w="70" w:type="dxa"/>
              <w:left w:w="110" w:type="dxa"/>
              <w:bottom w:w="70" w:type="dxa"/>
              <w:right w:w="110" w:type="dxa"/>
            </w:tcMar>
          </w:tcPr>
          <w:p w14:paraId="5CC8A277">
            <w:pPr>
              <w:spacing w:after="0" w:line="250" w:lineRule="auto"/>
            </w:pPr>
            <w:r>
              <w:rPr>
                <w:rFonts w:ascii="Calibri" w:hAnsi="Calibri" w:eastAsia="Calibri" w:cs="Calibri"/>
                <w:color w:val="1F2933"/>
                <w:sz w:val="18"/>
                <w:szCs w:val="18"/>
              </w:rPr>
              <w:t>Joint</w:t>
            </w:r>
          </w:p>
        </w:tc>
      </w:tr>
      <w:tr w14:paraId="224FDCEE">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shd w:val="clear" w:color="auto" w:fill="F7FAFC"/>
            <w:tcMar>
              <w:top w:w="70" w:type="dxa"/>
              <w:left w:w="110" w:type="dxa"/>
              <w:bottom w:w="70" w:type="dxa"/>
              <w:right w:w="110" w:type="dxa"/>
            </w:tcMar>
          </w:tcPr>
          <w:p w14:paraId="28764A8A">
            <w:pPr>
              <w:spacing w:after="0" w:line="250" w:lineRule="auto"/>
            </w:pPr>
            <w:r>
              <w:rPr>
                <w:rFonts w:ascii="Calibri" w:hAnsi="Calibri" w:eastAsia="Calibri" w:cs="Calibri"/>
                <w:color w:val="1F2933"/>
                <w:sz w:val="18"/>
                <w:szCs w:val="18"/>
              </w:rPr>
              <w:t>Results recording and technical sign-off</w:t>
            </w:r>
          </w:p>
        </w:tc>
        <w:tc>
          <w:tcPr>
            <w:tcW w:w="2400" w:type="dxa"/>
            <w:shd w:val="clear" w:color="auto" w:fill="F7FAFC"/>
            <w:tcMar>
              <w:top w:w="70" w:type="dxa"/>
              <w:left w:w="110" w:type="dxa"/>
              <w:bottom w:w="70" w:type="dxa"/>
              <w:right w:w="110" w:type="dxa"/>
            </w:tcMar>
          </w:tcPr>
          <w:p w14:paraId="7EA56459">
            <w:pPr>
              <w:spacing w:after="0" w:line="250" w:lineRule="auto"/>
            </w:pPr>
            <w:r>
              <w:rPr>
                <w:rFonts w:ascii="Calibri" w:hAnsi="Calibri" w:eastAsia="Calibri" w:cs="Calibri"/>
                <w:color w:val="1F2933"/>
                <w:sz w:val="18"/>
                <w:szCs w:val="18"/>
              </w:rPr>
              <w:t>Joint</w:t>
            </w:r>
          </w:p>
        </w:tc>
        <w:tc>
          <w:tcPr>
            <w:tcW w:w="2400" w:type="dxa"/>
            <w:shd w:val="clear" w:color="auto" w:fill="F7FAFC"/>
            <w:tcMar>
              <w:top w:w="70" w:type="dxa"/>
              <w:left w:w="110" w:type="dxa"/>
              <w:bottom w:w="70" w:type="dxa"/>
              <w:right w:w="110" w:type="dxa"/>
            </w:tcMar>
          </w:tcPr>
          <w:p w14:paraId="555966D4">
            <w:pPr>
              <w:spacing w:after="0" w:line="250" w:lineRule="auto"/>
            </w:pPr>
            <w:r>
              <w:rPr>
                <w:rFonts w:ascii="Calibri" w:hAnsi="Calibri" w:eastAsia="Calibri" w:cs="Calibri"/>
                <w:color w:val="1F2933"/>
                <w:sz w:val="18"/>
                <w:szCs w:val="18"/>
              </w:rPr>
              <w:t>Joint</w:t>
            </w:r>
          </w:p>
        </w:tc>
      </w:tr>
      <w:tr w14:paraId="79F9FBC4">
        <w:tblPrEx>
          <w:tblBorders>
            <w:top w:val="single" w:color="B9CBD8" w:sz="4" w:space="0"/>
            <w:left w:val="single" w:color="B9CBD8" w:sz="4" w:space="0"/>
            <w:bottom w:val="single" w:color="B9CBD8" w:sz="4" w:space="0"/>
            <w:right w:val="single" w:color="B9CBD8" w:sz="4" w:space="0"/>
            <w:insideH w:val="single" w:color="B9CBD8" w:sz="2" w:space="0"/>
            <w:insideV w:val="single" w:color="B9CBD8" w:sz="2" w:space="0"/>
          </w:tblBorders>
          <w:tblCellMar>
            <w:top w:w="0" w:type="dxa"/>
            <w:left w:w="10" w:type="dxa"/>
            <w:bottom w:w="0" w:type="dxa"/>
            <w:right w:w="10" w:type="dxa"/>
          </w:tblCellMar>
        </w:tblPrEx>
        <w:tc>
          <w:tcPr>
            <w:tcW w:w="4200" w:type="dxa"/>
            <w:tcMar>
              <w:top w:w="70" w:type="dxa"/>
              <w:left w:w="110" w:type="dxa"/>
              <w:bottom w:w="70" w:type="dxa"/>
              <w:right w:w="110" w:type="dxa"/>
            </w:tcMar>
          </w:tcPr>
          <w:p w14:paraId="1E960F6B">
            <w:pPr>
              <w:spacing w:after="0" w:line="250" w:lineRule="auto"/>
            </w:pPr>
            <w:r>
              <w:rPr>
                <w:rFonts w:ascii="Calibri" w:hAnsi="Calibri" w:eastAsia="Calibri" w:cs="Calibri"/>
                <w:color w:val="1F2933"/>
                <w:sz w:val="18"/>
                <w:szCs w:val="18"/>
              </w:rPr>
              <w:t>Administrator and user training</w:t>
            </w:r>
          </w:p>
        </w:tc>
        <w:tc>
          <w:tcPr>
            <w:tcW w:w="2400" w:type="dxa"/>
            <w:tcMar>
              <w:top w:w="70" w:type="dxa"/>
              <w:left w:w="110" w:type="dxa"/>
              <w:bottom w:w="70" w:type="dxa"/>
              <w:right w:w="110" w:type="dxa"/>
            </w:tcMar>
          </w:tcPr>
          <w:p w14:paraId="1CB348B5">
            <w:pPr>
              <w:spacing w:after="0" w:line="250" w:lineRule="auto"/>
            </w:pPr>
            <w:r>
              <w:rPr>
                <w:rFonts w:ascii="Calibri" w:hAnsi="Calibri" w:eastAsia="Calibri" w:cs="Calibri"/>
                <w:color w:val="1F2933"/>
                <w:sz w:val="18"/>
                <w:szCs w:val="18"/>
              </w:rPr>
              <w:t>Supports</w:t>
            </w:r>
          </w:p>
        </w:tc>
        <w:tc>
          <w:tcPr>
            <w:tcW w:w="2400" w:type="dxa"/>
            <w:tcMar>
              <w:top w:w="70" w:type="dxa"/>
              <w:left w:w="110" w:type="dxa"/>
              <w:bottom w:w="70" w:type="dxa"/>
              <w:right w:w="110" w:type="dxa"/>
            </w:tcMar>
          </w:tcPr>
          <w:p w14:paraId="47C2B13B">
            <w:pPr>
              <w:spacing w:after="0" w:line="250" w:lineRule="auto"/>
            </w:pPr>
            <w:r>
              <w:rPr>
                <w:rFonts w:ascii="Calibri" w:hAnsi="Calibri" w:eastAsia="Calibri" w:cs="Calibri"/>
                <w:color w:val="1F2933"/>
                <w:sz w:val="18"/>
                <w:szCs w:val="18"/>
              </w:rPr>
              <w:t>Responsible</w:t>
            </w:r>
          </w:p>
        </w:tc>
      </w:tr>
    </w:tbl>
    <w:p w14:paraId="10239120">
      <w:pPr>
        <w:spacing w:before="400"/>
      </w:pPr>
      <w:r>
        <w:rPr>
          <w:rFonts w:ascii="Calibri" w:hAnsi="Calibri" w:eastAsia="Calibri" w:cs="Calibri"/>
          <w:i/>
          <w:iCs/>
          <w:color w:val="5B6B7A"/>
          <w:sz w:val="19"/>
          <w:szCs w:val="19"/>
        </w:rPr>
        <w:t>End of document</w:t>
      </w:r>
    </w:p>
    <w:sectPr>
      <w:footerReference r:id="rId3" w:type="default"/>
      <w:pgSz w:w="11906" w:h="16838"/>
      <w:pgMar w:top="1200" w:right="1200" w:bottom="11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C6B8D">
    <w:pPr>
      <w:spacing w:before="120"/>
      <w:jc w:val="center"/>
    </w:pPr>
    <w:r>
      <w:rPr>
        <w:rFonts w:ascii="Calibri" w:hAnsi="Calibri" w:eastAsia="Calibri" w:cs="Calibri"/>
        <w:color w:val="5B6B7A"/>
        <w:sz w:val="15"/>
        <w:szCs w:val="15"/>
      </w:rPr>
      <w:t xml:space="preserve">Confidential  —  Indian Overseas Bank  —  InstaVC Pro Technical Prerequisites, Architecture and POC Plan  —  Page </w:t>
    </w:r>
    <w:r>
      <w:rPr>
        <w:rFonts w:ascii="Calibri" w:hAnsi="Calibri" w:eastAsia="Calibri" w:cs="Calibri"/>
        <w:color w:val="5B6B7A"/>
        <w:sz w:val="15"/>
        <w:szCs w:val="15"/>
      </w:rPr>
      <w:fldChar w:fldCharType="begin"/>
    </w:r>
    <w:r>
      <w:rPr>
        <w:rFonts w:ascii="Calibri" w:hAnsi="Calibri" w:eastAsia="Calibri" w:cs="Calibri"/>
        <w:color w:val="5B6B7A"/>
        <w:sz w:val="15"/>
        <w:szCs w:val="15"/>
      </w:rPr>
      <w:instrText xml:space="preserve">PAGE</w:instrText>
    </w:r>
    <w:r>
      <w:rPr>
        <w:rFonts w:ascii="Calibri" w:hAnsi="Calibri" w:eastAsia="Calibri" w:cs="Calibri"/>
        <w:color w:val="5B6B7A"/>
        <w:sz w:val="15"/>
        <w:szCs w:val="15"/>
      </w:rPr>
      <w:fldChar w:fldCharType="separate"/>
    </w:r>
    <w:r>
      <w:rPr>
        <w:rFonts w:ascii="Calibri" w:hAnsi="Calibri" w:eastAsia="Calibri" w:cs="Calibri"/>
        <w:color w:val="5B6B7A"/>
        <w:sz w:val="15"/>
        <w:szCs w:val="15"/>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44CDB4"/>
    <w:multiLevelType w:val="singleLevel"/>
    <w:tmpl w:val="D144CDB4"/>
    <w:lvl w:ilvl="0" w:tentative="0">
      <w:start w:val="2"/>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431" w:hanging="259"/>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isplayBackgroundShape w:val="1"/>
  <w:documentProtection w:enforcement="0"/>
  <w:compat>
    <w:compatSetting w:name="compatibilityMode" w:uri="http://schemas.microsoft.com/office/word" w:val="15"/>
  </w:compat>
  <w:rsids>
    <w:rsidRoot w:val="00000000"/>
    <w:rsid w:val="0F856685"/>
    <w:rsid w:val="21C65A54"/>
    <w:rsid w:val="5D1D6D54"/>
    <w:rsid w:val="689622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3824</Words>
  <Characters>22063</Characters>
  <TotalTime>12</TotalTime>
  <ScaleCrop>false</ScaleCrop>
  <LinksUpToDate>false</LinksUpToDate>
  <CharactersWithSpaces>25276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2026-08-31T06:16:00Z</dcterms:created>
  <dc:creator>PeopleLink Unified Communications</dc:creator>
  <cp:lastModifiedBy>WPS_1779193153</cp:lastModifiedBy>
  <dcterms:modified xsi:type="dcterms:W3CDTF">2026-08-31T06:57:35Z</dcterms:modified>
  <dc:title>InstaVC Pro 50-Port Deployment — Technical Prerequisites, Architecture and POC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eyJoZGlkIjoiNGRlM2RkODU2ZjczZTMzMGZlYTkyMmZhMWE3NjE5OGUiLCJ1c2VySWQiOiI1NDk3NTkzOTExNDYifQ==</vt:lpwstr>
  </property>
  <property fmtid="{D5CDD505-2E9C-101B-9397-08002B2CF9AE}" pid="3" name="KSOProductBuildVer">
    <vt:lpwstr>1033-12.1.0.28485</vt:lpwstr>
  </property>
  <property fmtid="{D5CDD505-2E9C-101B-9397-08002B2CF9AE}" pid="4" name="ICV">
    <vt:lpwstr>FC5170952AB64F5BB52F88B4DCF33D06_13</vt:lpwstr>
  </property>
</Properties>
</file>