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line="252" w:lineRule="auto"/>
      </w:pPr>
      <w:r>
        <w:rPr>
          <w:rFonts w:ascii="Aptos" w:hAnsi="Aptos"/>
          <w:b/>
          <w:sz w:val="20"/>
        </w:rPr>
        <w:t>DAY 3 REFLECTION</w:t>
      </w:r>
    </w:p>
    <w:p>
      <w:pPr>
        <w:spacing w:before="0" w:after="0" w:line="252" w:lineRule="auto"/>
      </w:pPr>
      <w:r>
        <w:rPr>
          <w:rFonts w:ascii="Aptos" w:hAnsi="Aptos"/>
          <w:b/>
          <w:sz w:val="46"/>
        </w:rPr>
        <w:t>SELL MORE</w:t>
      </w:r>
    </w:p>
    <w:p>
      <w:pPr>
        <w:spacing w:before="0" w:after="440" w:line="252" w:lineRule="auto"/>
      </w:pPr>
      <w:r>
        <w:rPr>
          <w:rFonts w:ascii="Aptos" w:hAnsi="Aptos"/>
          <w:b w:val="0"/>
          <w:sz w:val="24"/>
        </w:rPr>
        <w:t>as an Untethered Seller</w:t>
      </w:r>
    </w:p>
    <w:p>
      <w:pPr>
        <w:spacing w:before="0" w:after="120" w:line="252" w:lineRule="auto"/>
      </w:pPr>
      <w:r>
        <w:rPr>
          <w:rFonts w:ascii="Aptos" w:hAnsi="Aptos"/>
          <w:b/>
          <w:sz w:val="36"/>
        </w:rPr>
        <w:t>What Will You Choose?</w:t>
      </w:r>
    </w:p>
    <w:p>
      <w:pPr>
        <w:spacing w:before="0" w:after="320" w:line="252" w:lineRule="auto"/>
      </w:pPr>
      <w:r>
        <w:rPr>
          <w:rFonts w:ascii="Aptos" w:hAnsi="Aptos"/>
          <w:b w:val="0"/>
          <w:i/>
          <w:sz w:val="20"/>
        </w:rPr>
        <w:t>A reflection after Day 3</w:t>
      </w:r>
    </w:p>
    <w:tbl>
      <w:tblPr>
        <w:tblW w:type="auto" w:w="0"/>
        <w:tblLayout w:type="fixed"/>
        <w:tblLook w:firstColumn="1" w:firstRow="1" w:lastColumn="0" w:lastRow="0" w:noHBand="0" w:noVBand="1" w:val="04A0"/>
      </w:tblPr>
      <w:tblGrid>
        <w:gridCol w:w="10080"/>
      </w:tblGrid>
      <w:tr>
        <w:tc>
          <w:tcPr>
            <w:tcW w:type="dxa" w:w="10080"/>
            <w:vAlign w:val="center"/>
            <w:shd w:fill="F7F7F7"/>
            <w:tcMar>
              <w:top w:w="130" w:type="dxa"/>
              <w:left w:w="150" w:type="dxa"/>
              <w:bottom w:w="130" w:type="dxa"/>
              <w:right w:w="150" w:type="dxa"/>
            </w:tcMar>
          </w:tcPr>
          <w:p>
            <w:pPr>
              <w:spacing w:after="120"/>
            </w:pPr>
            <w:r>
              <w:rPr>
                <w:b/>
                <w:sz w:val="23"/>
              </w:rPr>
              <w:t>Imagine this.</w:t>
            </w:r>
          </w:p>
          <w:p>
            <w:pPr>
              <w:spacing w:after="0" w:line="252" w:lineRule="auto"/>
            </w:pPr>
            <w:r>
              <w:rPr>
                <w:sz w:val="20"/>
              </w:rPr>
              <w:t>You're standing in front of an opportunity you want. Maybe it's a conversation you need to have, an account you want to pursue, a call you've been avoiding, an opportunity to put yourself forward, or a next level you've been thinking about for a long time. You may know exactly what to do. And even if you don't, the how may be something you can learn. But now you're standing in the moment where knowing isn't enough. You have a decision to make.</w:t>
            </w:r>
          </w:p>
        </w:tc>
      </w:tr>
    </w:tbl>
    <w:p>
      <w:pPr>
        <w:spacing w:before="0" w:after="100" w:line="252" w:lineRule="auto"/>
      </w:pPr>
      <w:r>
        <w:rPr>
          <w:rFonts w:ascii="Aptos" w:hAnsi="Aptos"/>
          <w:b w:val="0"/>
          <w:sz w:val="21"/>
        </w:rPr>
      </w:r>
    </w:p>
    <w:p>
      <w:pPr>
        <w:spacing w:before="0" w:after="160" w:line="252" w:lineRule="auto"/>
      </w:pPr>
      <w:r>
        <w:rPr>
          <w:rFonts w:ascii="Aptos" w:hAnsi="Aptos"/>
          <w:b/>
          <w:sz w:val="24"/>
        </w:rPr>
        <w:t>What the Untethered Seller discovered:</w:t>
      </w:r>
    </w:p>
    <w:p>
      <w:pPr>
        <w:spacing w:before="0" w:after="120" w:line="252" w:lineRule="auto"/>
      </w:pPr>
      <w:r>
        <w:rPr>
          <w:rFonts w:ascii="Aptos" w:hAnsi="Aptos"/>
          <w:b w:val="0"/>
          <w:sz w:val="20"/>
        </w:rPr>
        <w:t>The Untethered Seller discovered that courage doesn't always arrive as confidence. Sometimes courage looks like being afraid, uncomfortable, uncertain—or not completely ready—and deciding that those feelings don't get to make the decision for her.</w:t>
      </w:r>
    </w:p>
    <w:p>
      <w:pPr>
        <w:spacing w:before="0" w:after="300" w:line="252" w:lineRule="auto"/>
      </w:pPr>
      <w:r>
        <w:rPr>
          <w:rFonts w:ascii="Aptos" w:hAnsi="Aptos"/>
          <w:b w:val="0"/>
          <w:sz w:val="20"/>
        </w:rPr>
        <w:t>She discovered that knowing how and being who she needs to be are two different things. And before she could become more untethered, she had to begin choosing differently.</w:t>
      </w:r>
    </w:p>
    <w:p>
      <w:pPr>
        <w:spacing w:before="0" w:after="260" w:line="252" w:lineRule="auto"/>
      </w:pPr>
      <w:r>
        <w:rPr>
          <w:rFonts w:ascii="Aptos" w:hAnsi="Aptos"/>
          <w:b/>
          <w:sz w:val="26"/>
        </w:rPr>
        <w:t>Now, consider the choice in front of you.</w:t>
      </w:r>
    </w:p>
    <w:p>
      <w:pPr>
        <w:spacing w:before="0" w:after="120" w:line="252" w:lineRule="auto"/>
      </w:pPr>
      <w:r>
        <w:rPr>
          <w:rFonts w:ascii="Aptos" w:hAnsi="Aptos"/>
          <w:b/>
          <w:sz w:val="21"/>
        </w:rPr>
        <w:t>1. Think about the opportunity or next step you identified. If comfort were making the decision for you, what would you choose?</w:t>
      </w:r>
    </w:p>
    <w:p>
      <w:pPr>
        <w:spacing w:before="0" w:after="100" w:line="252" w:lineRule="auto"/>
      </w:pPr>
      <w:r>
        <w:rPr>
          <w:rFonts w:ascii="Aptos" w:hAnsi="Aptos"/>
          <w:b w:val="0"/>
          <w:sz w:val="21"/>
        </w:rPr>
      </w:r>
    </w:p>
    <w:p>
      <w:pPr>
        <w:spacing w:before="0" w:after="120" w:line="252" w:lineRule="auto"/>
      </w:pPr>
      <w:r>
        <w:rPr>
          <w:rFonts w:ascii="Aptos" w:hAnsi="Aptos"/>
          <w:b/>
          <w:sz w:val="21"/>
        </w:rPr>
        <w:t>2. If courage were making the decision instead, what would you choose?</w:t>
      </w:r>
    </w:p>
    <w:p>
      <w:pPr>
        <w:spacing w:before="0" w:after="100" w:line="252" w:lineRule="auto"/>
      </w:pPr>
      <w:r>
        <w:rPr>
          <w:rFonts w:ascii="Aptos" w:hAnsi="Aptos"/>
          <w:b w:val="0"/>
          <w:sz w:val="21"/>
        </w:rPr>
      </w:r>
    </w:p>
    <w:p>
      <w:pPr>
        <w:spacing w:before="0" w:after="180" w:line="252" w:lineRule="auto"/>
      </w:pPr>
      <w:r>
        <w:rPr>
          <w:rFonts w:ascii="Aptos" w:hAnsi="Aptos"/>
          <w:b w:val="0"/>
          <w:sz w:val="20"/>
        </w:rPr>
        <w:t>You don't have to take the action here just yet. For now, notice the difference between the two choices.</w:t>
      </w:r>
    </w:p>
    <w:p>
      <w:pPr>
        <w:spacing w:before="0" w:after="0" w:line="252" w:lineRule="auto"/>
      </w:pPr>
      <w:r>
        <w:rPr>
          <w:rFonts w:ascii="Aptos" w:hAnsi="Aptos"/>
          <w:b/>
          <w:sz w:val="21"/>
        </w:rPr>
        <w:t>NEXT → DAY 4: THE UNTETHERED PROCESS — What Will You Do?</w:t>
      </w:r>
    </w:p>
    <w:sectPr w:rsidR="00FC693F" w:rsidRPr="0006063C" w:rsidSect="00034616">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