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269" w:lineRule="auto"/>
        <w:jc w:val="left"/>
        <w:rPr/>
      </w:pPr>
      <w:r w:rsidDel="00000000" w:rsidR="00000000" w:rsidRPr="00000000">
        <w:rPr>
          <w:rFonts w:ascii="Aptos" w:cs="Aptos" w:eastAsia="Aptos" w:hAnsi="Aptos"/>
          <w:b w:val="0"/>
          <w:bCs w:val="0"/>
          <w:i w:val="0"/>
          <w:iCs w:val="0"/>
          <w:sz w:val="20"/>
          <w:szCs w:val="20"/>
          <w:rtl w:val="0"/>
        </w:rPr>
        <w:t>DAY 4  •  REFLECTION</w:t>
      </w:r>
      <w:r w:rsidDel="00000000" w:rsidR="00000000" w:rsidRPr="00000000">
        <w:rPr>
          <w:rtl w:val="0"/>
        </w:rPr>
      </w:r>
    </w:p>
    <w:p w:rsidR="00000000" w:rsidDel="00000000" w:rsidP="00000000" w:rsidRDefault="00000000" w:rsidRPr="00000000" w14:paraId="00000002">
      <w:pPr>
        <w:spacing w:after="0" w:before="0" w:line="269" w:lineRule="auto"/>
        <w:jc w:val="left"/>
        <w:rPr/>
      </w:pPr>
      <w:r w:rsidDel="00000000" w:rsidR="00000000" w:rsidRPr="00000000">
        <w:rPr>
          <w:rFonts w:ascii="Georgia" w:cs="Georgia" w:eastAsia="Georgia" w:hAnsi="Georgia"/>
          <w:b w:val="1"/>
          <w:bCs w:val="1"/>
          <w:i w:val="0"/>
          <w:iCs w:val="0"/>
          <w:sz w:val="40"/>
          <w:szCs w:val="40"/>
          <w:rtl w:val="0"/>
        </w:rPr>
        <w:t>SELL MORE</w:t>
      </w:r>
      <w:r w:rsidDel="00000000" w:rsidR="00000000" w:rsidRPr="00000000">
        <w:rPr>
          <w:rtl w:val="0"/>
        </w:rPr>
      </w:r>
    </w:p>
    <w:p w:rsidR="00000000" w:rsidDel="00000000" w:rsidP="00000000" w:rsidRDefault="00000000" w:rsidRPr="00000000" w14:paraId="00000003">
      <w:pPr>
        <w:spacing w:after="480" w:before="0" w:line="269" w:lineRule="auto"/>
        <w:jc w:val="left"/>
        <w:rPr/>
      </w:pPr>
      <w:r w:rsidDel="00000000" w:rsidR="00000000" w:rsidRPr="00000000">
        <w:rPr>
          <w:rFonts w:ascii="Georgia" w:cs="Georgia" w:eastAsia="Georgia" w:hAnsi="Georgia"/>
          <w:b w:val="0"/>
          <w:bCs w:val="0"/>
          <w:i w:val="0"/>
          <w:iCs w:val="0"/>
          <w:sz w:val="22"/>
          <w:szCs w:val="22"/>
          <w:rtl w:val="0"/>
        </w:rPr>
        <w:t>AS AN UNTETHERED SELLER</w:t>
      </w:r>
      <w:r w:rsidDel="00000000" w:rsidR="00000000" w:rsidRPr="00000000">
        <w:rPr>
          <w:rtl w:val="0"/>
        </w:rPr>
      </w:r>
    </w:p>
    <w:p w:rsidR="00000000" w:rsidDel="00000000" w:rsidP="00000000" w:rsidRDefault="00000000" w:rsidRPr="00000000" w14:paraId="00000004">
      <w:pPr>
        <w:spacing w:after="440" w:before="0" w:line="269" w:lineRule="auto"/>
        <w:jc w:val="left"/>
        <w:rPr/>
      </w:pPr>
      <w:r w:rsidDel="00000000" w:rsidR="00000000" w:rsidRPr="00000000">
        <w:rPr>
          <w:rFonts w:ascii="Georgia" w:cs="Georgia" w:eastAsia="Georgia" w:hAnsi="Georgia"/>
          <w:b w:val="1"/>
          <w:bCs w:val="1"/>
          <w:i w:val="0"/>
          <w:iCs w:val="0"/>
          <w:sz w:val="48"/>
          <w:szCs w:val="48"/>
          <w:rtl w:val="0"/>
        </w:rPr>
        <w:t>The Untethering Process</w:t>
      </w:r>
      <w:r w:rsidDel="00000000" w:rsidR="00000000" w:rsidRPr="00000000">
        <w:rPr>
          <w:rtl w:val="0"/>
        </w:rPr>
      </w:r>
    </w:p>
    <w:p w:rsidR="00000000" w:rsidDel="00000000" w:rsidP="00000000" w:rsidRDefault="00000000" w:rsidRPr="00000000" w14:paraId="00000005">
      <w:pPr>
        <w:spacing w:after="300" w:before="0" w:line="269" w:lineRule="auto"/>
        <w:jc w:val="left"/>
        <w:rPr/>
      </w:pPr>
      <w:r w:rsidDel="00000000" w:rsidR="00000000" w:rsidRPr="00000000">
        <w:rPr>
          <w:rFonts w:ascii="Georgia" w:cs="Georgia" w:eastAsia="Georgia" w:hAnsi="Georgia"/>
          <w:b w:val="0"/>
          <w:bCs w:val="0"/>
          <w:i w:val="1"/>
          <w:iCs w:val="1"/>
          <w:sz w:val="23"/>
          <w:szCs w:val="23"/>
          <w:rtl w:val="0"/>
        </w:rPr>
        <w:t>A moment to practice courage, collect evidence, and pay attention to what the experience teaches you.</w:t>
      </w:r>
      <w:r w:rsidDel="00000000" w:rsidR="00000000" w:rsidRPr="00000000">
        <w:rPr>
          <w:rtl w:val="0"/>
        </w:rPr>
      </w:r>
    </w:p>
    <w:tbl>
      <w:tblPr>
        <w:tblStyle w:val="Table1"/>
        <w:tblW w:w="10296.0" w:type="dxa"/>
        <w:jc w:val="left"/>
        <w:tblInd w:w="-115.0" w:type="dxa"/>
        <w:tblLayout w:type="fixed"/>
        <w:tblLook w:val="0400"/>
      </w:tblPr>
      <w:tblGrid>
        <w:gridCol w:w="10296"/>
        <w:tblGridChange w:id="0">
          <w:tblGrid>
            <w:gridCol w:w="10296"/>
          </w:tblGrid>
        </w:tblGridChange>
      </w:tblGrid>
      <w:tr>
        <w:trPr>
          <w:cantSplit w:val="0"/>
          <w:tblHeader w:val="0"/>
        </w:trPr>
        <w:tc>
          <w:tcPr>
            <w:tcBorders>
              <w:top w:color="a9a9a9" w:space="0" w:sz="5" w:val="single"/>
              <w:left w:color="a9a9a9" w:space="0" w:sz="5" w:val="single"/>
              <w:bottom w:color="a9a9a9" w:space="0" w:sz="5" w:val="single"/>
              <w:right w:color="a9a9a9" w:space="0" w:sz="5" w:val="single"/>
            </w:tcBorders>
            <w:shd w:fill="f7f7f5" w:val="clear"/>
          </w:tcPr>
          <w:p w:rsidR="00000000" w:rsidDel="00000000" w:rsidP="00000000" w:rsidRDefault="00000000" w:rsidRPr="00000000" w14:paraId="00000006">
            <w:pPr>
              <w:spacing w:after="80" w:line="259" w:lineRule="auto"/>
              <w:rPr/>
            </w:pPr>
            <w:r w:rsidDel="00000000" w:rsidR="00000000" w:rsidRPr="00000000">
              <w:rPr>
                <w:rFonts w:ascii="Aptos" w:cs="Aptos" w:eastAsia="Aptos" w:hAnsi="Aptos"/>
                <w:b w:val="1"/>
                <w:bCs w:val="1"/>
                <w:i w:val="0"/>
                <w:iCs w:val="0"/>
                <w:sz w:val="22"/>
                <w:szCs w:val="22"/>
                <w:rtl w:val="0"/>
              </w:rPr>
              <w:t>IMAGINE THIS</w:t>
            </w:r>
            <w:r w:rsidDel="00000000" w:rsidR="00000000" w:rsidRPr="00000000">
              <w:rPr>
                <w:rtl w:val="0"/>
              </w:rPr>
            </w:r>
          </w:p>
          <w:p w:rsidR="00000000" w:rsidDel="00000000" w:rsidP="00000000" w:rsidRDefault="00000000" w:rsidRPr="00000000" w14:paraId="00000007">
            <w:pPr>
              <w:spacing w:after="80" w:line="259" w:lineRule="auto"/>
              <w:rPr/>
            </w:pPr>
            <w:r w:rsidDel="00000000" w:rsidR="00000000" w:rsidRPr="00000000">
              <w:rPr>
                <w:rFonts w:ascii="Aptos" w:cs="Aptos" w:eastAsia="Aptos" w:hAnsi="Aptos"/>
                <w:sz w:val="22"/>
                <w:szCs w:val="22"/>
                <w:rtl w:val="0"/>
              </w:rPr>
              <w:t>There’s something selling is asking you to do that you’ve been avoiding, delaying, or overthinking. Maybe it’s making the call, talking about what you sell, following up again, being seen, saying your price, asking for the business, or staying present when you can’t control someone else’s reaction. Instead of asking whether you feel ready, consider this: what is this asking you to practice?</w:t>
            </w:r>
            <w:r w:rsidDel="00000000" w:rsidR="00000000" w:rsidRPr="00000000">
              <w:rPr>
                <w:rtl w:val="0"/>
              </w:rPr>
            </w:r>
          </w:p>
        </w:tc>
      </w:tr>
    </w:tbl>
    <w:p w:rsidR="00000000" w:rsidDel="00000000" w:rsidP="00000000" w:rsidRDefault="00000000" w:rsidRPr="00000000" w14:paraId="00000008">
      <w:pPr>
        <w:spacing w:after="200" w:before="0" w:line="269" w:lineRule="auto"/>
        <w:jc w:val="left"/>
        <w:rPr/>
      </w:pPr>
      <w:r w:rsidDel="00000000" w:rsidR="00000000" w:rsidRPr="00000000">
        <w:rPr>
          <w:rtl w:val="0"/>
        </w:rPr>
      </w:r>
    </w:p>
    <w:p w:rsidR="00000000" w:rsidDel="00000000" w:rsidP="00000000" w:rsidRDefault="00000000" w:rsidRPr="00000000" w14:paraId="00000009">
      <w:pPr>
        <w:spacing w:after="120" w:before="200" w:line="269" w:lineRule="auto"/>
        <w:jc w:val="left"/>
        <w:rPr/>
      </w:pPr>
      <w:r w:rsidDel="00000000" w:rsidR="00000000" w:rsidRPr="00000000">
        <w:rPr>
          <w:rFonts w:ascii="Georgia" w:cs="Georgia" w:eastAsia="Georgia" w:hAnsi="Georgia"/>
          <w:b w:val="1"/>
          <w:bCs w:val="1"/>
          <w:i w:val="0"/>
          <w:iCs w:val="0"/>
          <w:sz w:val="32"/>
          <w:szCs w:val="32"/>
          <w:rtl w:val="0"/>
        </w:rPr>
        <w:t>What the Untethered Seller knows:</w:t>
      </w:r>
      <w:r w:rsidDel="00000000" w:rsidR="00000000" w:rsidRPr="00000000">
        <w:rPr>
          <w:rtl w:val="0"/>
        </w:rPr>
      </w:r>
    </w:p>
    <w:p w:rsidR="00000000" w:rsidDel="00000000" w:rsidP="00000000" w:rsidRDefault="00000000" w:rsidRPr="00000000" w14:paraId="0000000A">
      <w:pPr>
        <w:spacing w:after="360" w:line="306.99999999999994" w:lineRule="auto"/>
        <w:jc w:val="left"/>
        <w:rPr/>
      </w:pPr>
      <w:r w:rsidDel="00000000" w:rsidR="00000000" w:rsidRPr="00000000">
        <w:rPr>
          <w:rFonts w:ascii="Aptos" w:cs="Aptos" w:eastAsia="Aptos" w:hAnsi="Aptos"/>
          <w:b w:val="0"/>
          <w:bCs w:val="0"/>
          <w:i w:val="0"/>
          <w:iCs w:val="0"/>
          <w:sz w:val="22"/>
          <w:szCs w:val="22"/>
          <w:rtl w:val="0"/>
        </w:rPr>
        <w:t>The Untethered Seller knows that confidence doesn’t always come before courageous action. Sometimes confidence develops because she practices courage while it is still uncomfortable. The activity is not always the point; the tether is. She practices the capacity the sale will require, collects evidence, learns, adjusts, and goes again.</w:t>
      </w:r>
      <w:r w:rsidDel="00000000" w:rsidR="00000000" w:rsidRPr="00000000">
        <w:rPr>
          <w:rtl w:val="0"/>
        </w:rPr>
      </w:r>
    </w:p>
    <w:p w:rsidR="00000000" w:rsidDel="00000000" w:rsidP="00000000" w:rsidRDefault="00000000" w:rsidRPr="00000000" w14:paraId="0000000B">
      <w:pPr>
        <w:spacing w:after="240" w:before="200" w:line="269"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C">
      <w:pPr>
        <w:spacing w:after="240" w:before="200" w:line="269" w:lineRule="auto"/>
        <w:jc w:val="left"/>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Now, turn the reflection toward yourself.</w:t>
      </w:r>
    </w:p>
    <w:p w:rsidR="00000000" w:rsidDel="00000000" w:rsidP="00000000" w:rsidRDefault="00000000" w:rsidRPr="00000000" w14:paraId="0000000D">
      <w:pPr>
        <w:spacing w:after="240" w:before="200" w:line="269" w:lineRule="auto"/>
        <w:jc w:val="left"/>
        <w:rPr>
          <w:rFonts w:ascii="Georgia" w:cs="Georgia" w:eastAsia="Georgia" w:hAnsi="Georgia"/>
          <w:b w:val="1"/>
          <w:bCs w:val="1"/>
          <w:sz w:val="36"/>
          <w:szCs w:val="36"/>
        </w:rPr>
      </w:pPr>
      <w:r w:rsidDel="00000000" w:rsidR="00000000" w:rsidRPr="00000000">
        <w:rPr>
          <w:rtl w:val="0"/>
        </w:rPr>
      </w:r>
    </w:p>
    <w:tbl>
      <w:tblPr>
        <w:tblStyle w:val="Table2"/>
        <w:tblW w:w="10224.0" w:type="dxa"/>
        <w:jc w:val="left"/>
        <w:tblInd w:w="-115.0" w:type="dxa"/>
        <w:tblLayout w:type="fixed"/>
        <w:tblLook w:val="0400"/>
      </w:tblPr>
      <w:tblGrid>
        <w:gridCol w:w="749"/>
        <w:gridCol w:w="9475"/>
        <w:tblGridChange w:id="0">
          <w:tblGrid>
            <w:gridCol w:w="749"/>
            <w:gridCol w:w="9475"/>
          </w:tblGrid>
        </w:tblGridChange>
      </w:tblGrid>
      <w:tr>
        <w:trPr>
          <w:cantSplit w:val="0"/>
          <w:tblHeader w:val="0"/>
        </w:trPr>
        <w:tc>
          <w:tcPr>
            <w:vAlign w:val="top"/>
          </w:tcPr>
          <w:p w:rsidR="00000000" w:rsidDel="00000000" w:rsidP="00000000" w:rsidRDefault="00000000" w:rsidRPr="00000000" w14:paraId="0000000E">
            <w:pPr>
              <w:spacing w:after="80" w:before="60" w:line="259" w:lineRule="auto"/>
              <w:rPr/>
            </w:pPr>
            <w:r w:rsidDel="00000000" w:rsidR="00000000" w:rsidRPr="00000000">
              <w:rPr>
                <w:rFonts w:ascii="Georgia" w:cs="Georgia" w:eastAsia="Georgia" w:hAnsi="Georgia"/>
                <w:b w:val="1"/>
                <w:bCs w:val="1"/>
                <w:i w:val="0"/>
                <w:iCs w:val="0"/>
                <w:sz w:val="30"/>
                <w:szCs w:val="30"/>
                <w:rtl w:val="0"/>
              </w:rPr>
              <w:t>01</w:t>
            </w:r>
            <w:r w:rsidDel="00000000" w:rsidR="00000000" w:rsidRPr="00000000">
              <w:rPr>
                <w:rtl w:val="0"/>
              </w:rPr>
            </w:r>
          </w:p>
        </w:tc>
        <w:tc>
          <w:tcPr>
            <w:tcBorders>
              <w:top w:color="c7c7c7" w:space="0" w:sz="4" w:val="single"/>
              <w:left w:color="c7c7c7" w:space="0" w:sz="4" w:val="single"/>
              <w:bottom w:color="c7c7c7" w:space="0" w:sz="4" w:val="single"/>
              <w:right w:color="c7c7c7" w:space="0" w:sz="4" w:val="single"/>
            </w:tcBorders>
          </w:tcPr>
          <w:p w:rsidR="00000000" w:rsidDel="00000000" w:rsidP="00000000" w:rsidRDefault="00000000" w:rsidRPr="00000000" w14:paraId="0000000F">
            <w:pPr>
              <w:spacing w:after="80" w:line="259" w:lineRule="auto"/>
              <w:rPr/>
            </w:pPr>
            <w:r w:rsidDel="00000000" w:rsidR="00000000" w:rsidRPr="00000000">
              <w:rPr>
                <w:rFonts w:ascii="Aptos" w:cs="Aptos" w:eastAsia="Aptos" w:hAnsi="Aptos"/>
                <w:b w:val="1"/>
                <w:bCs w:val="1"/>
                <w:i w:val="0"/>
                <w:iCs w:val="0"/>
                <w:sz w:val="21"/>
                <w:szCs w:val="21"/>
                <w:rtl w:val="0"/>
              </w:rPr>
              <w:t>What is selling asking you to do right now that your tether has historically taught you to avoid?</w:t>
            </w:r>
            <w:r w:rsidDel="00000000" w:rsidR="00000000" w:rsidRPr="00000000">
              <w:rPr>
                <w:rtl w:val="0"/>
              </w:rPr>
            </w:r>
          </w:p>
          <w:p w:rsidR="00000000" w:rsidDel="00000000" w:rsidP="00000000" w:rsidRDefault="00000000" w:rsidRPr="00000000" w14:paraId="00000010">
            <w:pPr>
              <w:spacing w:after="40" w:line="259" w:lineRule="auto"/>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40" w:line="259" w:lineRule="auto"/>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40" w:line="259" w:lineRule="auto"/>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13">
      <w:pPr>
        <w:spacing w:after="80" w:before="0" w:line="269" w:lineRule="auto"/>
        <w:jc w:val="left"/>
        <w:rPr/>
      </w:pPr>
      <w:r w:rsidDel="00000000" w:rsidR="00000000" w:rsidRPr="00000000">
        <w:rPr>
          <w:rtl w:val="0"/>
        </w:rPr>
      </w:r>
    </w:p>
    <w:tbl>
      <w:tblPr>
        <w:tblStyle w:val="Table3"/>
        <w:tblW w:w="10224.0" w:type="dxa"/>
        <w:jc w:val="left"/>
        <w:tblInd w:w="-115.0" w:type="dxa"/>
        <w:tblLayout w:type="fixed"/>
        <w:tblLook w:val="0400"/>
      </w:tblPr>
      <w:tblGrid>
        <w:gridCol w:w="749"/>
        <w:gridCol w:w="9475"/>
        <w:tblGridChange w:id="0">
          <w:tblGrid>
            <w:gridCol w:w="749"/>
            <w:gridCol w:w="9475"/>
          </w:tblGrid>
        </w:tblGridChange>
      </w:tblGrid>
      <w:tr>
        <w:trPr>
          <w:cantSplit w:val="0"/>
          <w:tblHeader w:val="0"/>
        </w:trPr>
        <w:tc>
          <w:tcPr>
            <w:vAlign w:val="top"/>
          </w:tcPr>
          <w:p w:rsidR="00000000" w:rsidDel="00000000" w:rsidP="00000000" w:rsidRDefault="00000000" w:rsidRPr="00000000" w14:paraId="00000014">
            <w:pPr>
              <w:spacing w:after="80" w:before="60" w:line="259" w:lineRule="auto"/>
              <w:rPr/>
            </w:pPr>
            <w:r w:rsidDel="00000000" w:rsidR="00000000" w:rsidRPr="00000000">
              <w:rPr>
                <w:rFonts w:ascii="Georgia" w:cs="Georgia" w:eastAsia="Georgia" w:hAnsi="Georgia"/>
                <w:b w:val="1"/>
                <w:bCs w:val="1"/>
                <w:i w:val="0"/>
                <w:iCs w:val="0"/>
                <w:sz w:val="30"/>
                <w:szCs w:val="30"/>
                <w:rtl w:val="0"/>
              </w:rPr>
              <w:t>02</w:t>
            </w:r>
            <w:r w:rsidDel="00000000" w:rsidR="00000000" w:rsidRPr="00000000">
              <w:rPr>
                <w:rtl w:val="0"/>
              </w:rPr>
            </w:r>
          </w:p>
        </w:tc>
        <w:tc>
          <w:tcPr>
            <w:tcBorders>
              <w:top w:color="c7c7c7" w:space="0" w:sz="4" w:val="single"/>
              <w:left w:color="c7c7c7" w:space="0" w:sz="4" w:val="single"/>
              <w:bottom w:color="c7c7c7" w:space="0" w:sz="4" w:val="single"/>
              <w:right w:color="c7c7c7" w:space="0" w:sz="4" w:val="single"/>
            </w:tcBorders>
          </w:tcPr>
          <w:p w:rsidR="00000000" w:rsidDel="00000000" w:rsidP="00000000" w:rsidRDefault="00000000" w:rsidRPr="00000000" w14:paraId="00000015">
            <w:pPr>
              <w:spacing w:after="80" w:line="259" w:lineRule="auto"/>
              <w:rPr/>
            </w:pPr>
            <w:r w:rsidDel="00000000" w:rsidR="00000000" w:rsidRPr="00000000">
              <w:rPr>
                <w:rFonts w:ascii="Aptos" w:cs="Aptos" w:eastAsia="Aptos" w:hAnsi="Aptos"/>
                <w:b w:val="1"/>
                <w:bCs w:val="1"/>
                <w:i w:val="0"/>
                <w:iCs w:val="0"/>
                <w:sz w:val="21"/>
                <w:szCs w:val="21"/>
                <w:rtl w:val="0"/>
              </w:rPr>
              <w:t>What are you actually practicing underneath that activity—and what courageous action will you take?</w:t>
            </w:r>
            <w:r w:rsidDel="00000000" w:rsidR="00000000" w:rsidRPr="00000000">
              <w:rPr>
                <w:rtl w:val="0"/>
              </w:rPr>
            </w:r>
          </w:p>
          <w:p w:rsidR="00000000" w:rsidDel="00000000" w:rsidP="00000000" w:rsidRDefault="00000000" w:rsidRPr="00000000" w14:paraId="00000016">
            <w:pPr>
              <w:spacing w:after="40" w:line="259" w:lineRule="auto"/>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40" w:line="259" w:lineRule="auto"/>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40" w:line="259" w:lineRule="auto"/>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19">
      <w:pPr>
        <w:spacing w:after="240" w:before="140" w:line="269" w:lineRule="auto"/>
        <w:ind w:left="0" w:firstLine="0"/>
        <w:jc w:val="left"/>
        <w:rPr>
          <w:rFonts w:ascii="Georgia" w:cs="Georgia" w:eastAsia="Georgia" w:hAnsi="Georgia"/>
          <w:i w:val="1"/>
          <w:iCs w:val="1"/>
          <w:color w:val="111111"/>
        </w:rPr>
      </w:pPr>
      <w:r w:rsidDel="00000000" w:rsidR="00000000" w:rsidRPr="00000000">
        <w:rPr>
          <w:rtl w:val="0"/>
        </w:rPr>
      </w:r>
    </w:p>
    <w:p w:rsidR="00000000" w:rsidDel="00000000" w:rsidP="00000000" w:rsidRDefault="00000000" w:rsidRPr="00000000" w14:paraId="0000001A">
      <w:pPr>
        <w:spacing w:after="240" w:before="140" w:line="269" w:lineRule="auto"/>
        <w:ind w:left="0" w:firstLine="0"/>
        <w:jc w:val="left"/>
        <w:rPr/>
      </w:pPr>
      <w:r w:rsidDel="00000000" w:rsidR="00000000" w:rsidRPr="00000000">
        <w:rPr>
          <w:rFonts w:ascii="Georgia" w:cs="Georgia" w:eastAsia="Georgia" w:hAnsi="Georgia"/>
          <w:b w:val="0"/>
          <w:bCs w:val="0"/>
          <w:i w:val="1"/>
          <w:iCs w:val="1"/>
          <w:sz w:val="22"/>
          <w:szCs w:val="22"/>
          <w:rtl w:val="0"/>
        </w:rPr>
        <w:t>After you act, come back and ask: What evidence did I collect—and what is it teaching me about the woman I’m becoming?</w:t>
      </w:r>
      <w:r w:rsidDel="00000000" w:rsidR="00000000" w:rsidRPr="00000000">
        <w:rPr>
          <w:rtl w:val="0"/>
        </w:rPr>
      </w:r>
    </w:p>
    <w:p w:rsidR="00000000" w:rsidDel="00000000" w:rsidP="00000000" w:rsidRDefault="00000000" w:rsidRPr="00000000" w14:paraId="0000001B">
      <w:pPr>
        <w:spacing w:after="0" w:before="0" w:line="269" w:lineRule="auto"/>
        <w:jc w:val="left"/>
        <w:rPr/>
      </w:pPr>
      <w:r w:rsidDel="00000000" w:rsidR="00000000" w:rsidRPr="00000000">
        <w:rPr>
          <w:rFonts w:ascii="Aptos" w:cs="Aptos" w:eastAsia="Aptos" w:hAnsi="Aptos"/>
          <w:b w:val="1"/>
          <w:bCs w:val="1"/>
          <w:i w:val="0"/>
          <w:iCs w:val="0"/>
          <w:sz w:val="20"/>
          <w:szCs w:val="20"/>
          <w:rtl w:val="0"/>
        </w:rPr>
        <w:t>NEXT  →  DAY 5:  BECOMING THE UNTETHERED SELLER</w:t>
      </w:r>
      <w:r w:rsidDel="00000000" w:rsidR="00000000" w:rsidRPr="00000000">
        <w:rPr>
          <w:rtl w:val="0"/>
        </w:rPr>
      </w:r>
    </w:p>
    <w:sectPr>
      <w:pgSz w:h="15840" w:w="12240" w:orient="portrait"/>
      <w:pgMar w:bottom="605" w:top="605"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jJy8kLlaXg6bSdTP+YjsgWIdQ==">CgMxLjA4AHIhMW15SjJ1U1dNV2I3bDhiUkN3MUp0aXlCX0U5dW1lLXpS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