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20" w:before="0" w:line="269" w:lineRule="auto"/>
        <w:jc w:val="left"/>
        <w:rPr/>
      </w:pPr>
      <w:r w:rsidDel="00000000" w:rsidR="00000000" w:rsidRPr="00000000">
        <w:rPr>
          <w:rFonts w:ascii="Aptos" w:cs="Aptos" w:eastAsia="Aptos" w:hAnsi="Aptos"/>
          <w:b w:val="0"/>
          <w:bCs w:val="0"/>
          <w:i w:val="0"/>
          <w:iCs w:val="0"/>
          <w:sz w:val="20"/>
          <w:szCs w:val="20"/>
          <w:rtl w:val="0"/>
        </w:rPr>
        <w:t>DAY 5  •  REFLECTION</w:t>
      </w:r>
      <w:r w:rsidDel="00000000" w:rsidR="00000000" w:rsidRPr="00000000">
        <w:rPr>
          <w:rtl w:val="0"/>
        </w:rPr>
      </w:r>
    </w:p>
    <w:p w:rsidR="00000000" w:rsidDel="00000000" w:rsidP="00000000" w:rsidRDefault="00000000" w:rsidRPr="00000000" w14:paraId="00000002">
      <w:pPr>
        <w:spacing w:after="0" w:before="0" w:line="269" w:lineRule="auto"/>
        <w:jc w:val="left"/>
        <w:rPr/>
      </w:pPr>
      <w:r w:rsidDel="00000000" w:rsidR="00000000" w:rsidRPr="00000000">
        <w:rPr>
          <w:rFonts w:ascii="Georgia" w:cs="Georgia" w:eastAsia="Georgia" w:hAnsi="Georgia"/>
          <w:b w:val="1"/>
          <w:bCs w:val="1"/>
          <w:i w:val="0"/>
          <w:iCs w:val="0"/>
          <w:sz w:val="40"/>
          <w:szCs w:val="40"/>
          <w:rtl w:val="0"/>
        </w:rPr>
        <w:t>SELL MORE</w:t>
      </w:r>
      <w:r w:rsidDel="00000000" w:rsidR="00000000" w:rsidRPr="00000000">
        <w:rPr>
          <w:rtl w:val="0"/>
        </w:rPr>
      </w:r>
    </w:p>
    <w:p w:rsidR="00000000" w:rsidDel="00000000" w:rsidP="00000000" w:rsidRDefault="00000000" w:rsidRPr="00000000" w14:paraId="00000003">
      <w:pPr>
        <w:spacing w:after="480" w:before="0" w:line="269" w:lineRule="auto"/>
        <w:jc w:val="left"/>
        <w:rPr/>
      </w:pPr>
      <w:r w:rsidDel="00000000" w:rsidR="00000000" w:rsidRPr="00000000">
        <w:rPr>
          <w:rFonts w:ascii="Georgia" w:cs="Georgia" w:eastAsia="Georgia" w:hAnsi="Georgia"/>
          <w:b w:val="0"/>
          <w:bCs w:val="0"/>
          <w:i w:val="0"/>
          <w:iCs w:val="0"/>
          <w:sz w:val="22"/>
          <w:szCs w:val="22"/>
          <w:rtl w:val="0"/>
        </w:rPr>
        <w:t>AS AN UNTETHERED SELLER</w:t>
      </w:r>
      <w:r w:rsidDel="00000000" w:rsidR="00000000" w:rsidRPr="00000000">
        <w:rPr>
          <w:rtl w:val="0"/>
        </w:rPr>
      </w:r>
    </w:p>
    <w:p w:rsidR="00000000" w:rsidDel="00000000" w:rsidP="00000000" w:rsidRDefault="00000000" w:rsidRPr="00000000" w14:paraId="00000004">
      <w:pPr>
        <w:spacing w:after="440" w:before="0" w:line="269" w:lineRule="auto"/>
        <w:jc w:val="left"/>
        <w:rPr/>
      </w:pPr>
      <w:r w:rsidDel="00000000" w:rsidR="00000000" w:rsidRPr="00000000">
        <w:rPr>
          <w:rFonts w:ascii="Georgia" w:cs="Georgia" w:eastAsia="Georgia" w:hAnsi="Georgia"/>
          <w:b w:val="1"/>
          <w:bCs w:val="1"/>
          <w:i w:val="0"/>
          <w:iCs w:val="0"/>
          <w:sz w:val="48"/>
          <w:szCs w:val="48"/>
          <w:rtl w:val="0"/>
        </w:rPr>
        <w:t>Becoming The Untethered Seller</w:t>
      </w:r>
      <w:r w:rsidDel="00000000" w:rsidR="00000000" w:rsidRPr="00000000">
        <w:rPr>
          <w:rtl w:val="0"/>
        </w:rPr>
      </w:r>
    </w:p>
    <w:p w:rsidR="00000000" w:rsidDel="00000000" w:rsidP="00000000" w:rsidRDefault="00000000" w:rsidRPr="00000000" w14:paraId="00000005">
      <w:pPr>
        <w:spacing w:after="80" w:before="40" w:line="269" w:lineRule="auto"/>
        <w:jc w:val="left"/>
        <w:rPr/>
      </w:pPr>
      <w:r w:rsidDel="00000000" w:rsidR="00000000" w:rsidRPr="00000000">
        <w:rPr>
          <w:rFonts w:ascii="Georgia" w:cs="Georgia" w:eastAsia="Georgia" w:hAnsi="Georgia"/>
          <w:b w:val="0"/>
          <w:bCs w:val="0"/>
          <w:i w:val="1"/>
          <w:iCs w:val="1"/>
          <w:sz w:val="23"/>
          <w:szCs w:val="23"/>
          <w:rtl w:val="0"/>
        </w:rPr>
        <w:t>A moment to reflect on who you are becoming—and who you may need around you as you become her.</w:t>
      </w:r>
      <w:r w:rsidDel="00000000" w:rsidR="00000000" w:rsidRPr="00000000">
        <w:rPr>
          <w:rtl w:val="0"/>
        </w:rPr>
      </w:r>
    </w:p>
    <w:tbl>
      <w:tblPr>
        <w:tblStyle w:val="Table1"/>
        <w:tblW w:w="10296.0" w:type="dxa"/>
        <w:jc w:val="left"/>
        <w:tblInd w:w="-115.0" w:type="dxa"/>
        <w:tblLayout w:type="fixed"/>
        <w:tblLook w:val="0400"/>
      </w:tblPr>
      <w:tblGrid>
        <w:gridCol w:w="10296"/>
        <w:tblGridChange w:id="0">
          <w:tblGrid>
            <w:gridCol w:w="10296"/>
          </w:tblGrid>
        </w:tblGridChange>
      </w:tblGrid>
      <w:tr>
        <w:trPr>
          <w:cantSplit w:val="0"/>
          <w:tblHeader w:val="0"/>
        </w:trPr>
        <w:tc>
          <w:tcPr>
            <w:tcBorders>
              <w:top w:color="a9a9a9" w:space="0" w:sz="5" w:val="single"/>
              <w:left w:color="a9a9a9" w:space="0" w:sz="5" w:val="single"/>
              <w:bottom w:color="a9a9a9" w:space="0" w:sz="5" w:val="single"/>
              <w:right w:color="a9a9a9" w:space="0" w:sz="5" w:val="single"/>
            </w:tcBorders>
            <w:shd w:fill="f7f7f5" w:val="clear"/>
          </w:tcPr>
          <w:p w:rsidR="00000000" w:rsidDel="00000000" w:rsidP="00000000" w:rsidRDefault="00000000" w:rsidRPr="00000000" w14:paraId="00000006">
            <w:pPr>
              <w:spacing w:after="20" w:line="259" w:lineRule="auto" w:before="0"/>
              <w:rPr/>
            </w:pPr>
            <w:r w:rsidDel="00000000" w:rsidR="00000000" w:rsidRPr="00000000">
              <w:rPr>
                <w:rFonts w:ascii="Aptos" w:cs="Aptos" w:eastAsia="Aptos" w:hAnsi="Aptos"/>
                <w:b w:val="1"/>
                <w:bCs w:val="1"/>
                <w:i w:val="0"/>
                <w:iCs w:val="0"/>
                <w:sz w:val="22"/>
                <w:szCs w:val="22"/>
                <w:rtl w:val="0"/>
              </w:rPr>
              <w:t>IMAGINE THIS</w:t>
            </w:r>
            <w:r w:rsidDel="00000000" w:rsidR="00000000" w:rsidRPr="00000000">
              <w:rPr>
                <w:rtl w:val="0"/>
              </w:rPr>
            </w:r>
          </w:p>
          <w:p w:rsidR="00000000" w:rsidDel="00000000" w:rsidP="00000000" w:rsidRDefault="00000000" w:rsidRPr="00000000" w14:paraId="00000007">
            <w:pPr>
              <w:spacing w:after="20" w:line="259" w:lineRule="auto" w:before="0"/>
              <w:rPr/>
            </w:pPr>
            <w:r w:rsidDel="00000000" w:rsidR="00000000" w:rsidRPr="00000000">
              <w:rPr>
                <w:rFonts w:ascii="Aptos" w:cs="Aptos" w:eastAsia="Aptos" w:hAnsi="Aptos"/>
                <w:sz w:val="22"/>
                <w:szCs w:val="22"/>
                <w:rtl w:val="0"/>
              </w:rPr>
              <w:t>You’ve identified what you may be tethered to, chosen courage over comfort, practiced courageous action, and begun collecting evidence. Now imagine yourself selling at the level you say you want to reach. The question is no longer only, “What do I need to do?” Ask instead: Who do I need to become to sell at that level? And who do I need around me while I’m becoming her?</w:t>
            </w:r>
            <w:r w:rsidDel="00000000" w:rsidR="00000000" w:rsidRPr="00000000">
              <w:rPr>
                <w:rtl w:val="0"/>
              </w:rPr>
            </w:r>
          </w:p>
        </w:tc>
      </w:tr>
    </w:tbl>
    <w:p w:rsidR="00000000" w:rsidDel="00000000" w:rsidP="00000000" w:rsidRDefault="00000000" w:rsidRPr="00000000" w14:paraId="00000008">
      <w:pPr>
        <w:spacing w:after="0" w:before="0" w:line="192" w:lineRule="auto"/>
        <w:jc w:val="left"/>
        <w:rPr/>
      </w:pPr>
      <w:r w:rsidDel="00000000" w:rsidR="00000000" w:rsidRPr="00000000">
        <w:rPr>
          <w:rtl w:val="0"/>
        </w:rPr>
      </w:r>
    </w:p>
    <w:p w:rsidR="00000000" w:rsidDel="00000000" w:rsidP="00000000" w:rsidRDefault="00000000" w:rsidRPr="00000000" w14:paraId="00000009">
      <w:pPr>
        <w:spacing w:after="80" w:before="40" w:line="269" w:lineRule="auto"/>
        <w:jc w:val="left"/>
        <w:rPr/>
      </w:pPr>
      <w:r w:rsidDel="00000000" w:rsidR="00000000" w:rsidRPr="00000000">
        <w:rPr>
          <w:rFonts w:ascii="Georgia" w:cs="Georgia" w:eastAsia="Georgia" w:hAnsi="Georgia"/>
          <w:b w:val="1"/>
          <w:bCs w:val="1"/>
          <w:i w:val="0"/>
          <w:iCs w:val="0"/>
          <w:sz w:val="32"/>
          <w:szCs w:val="32"/>
          <w:rtl w:val="0"/>
        </w:rPr>
        <w:t>What the Untethered Seller knows:</w:t>
      </w:r>
      <w:r w:rsidDel="00000000" w:rsidR="00000000" w:rsidRPr="00000000">
        <w:rPr>
          <w:rtl w:val="0"/>
        </w:rPr>
      </w:r>
    </w:p>
    <w:p w:rsidR="00000000" w:rsidDel="00000000" w:rsidP="00000000" w:rsidRDefault="00000000" w:rsidRPr="00000000" w14:paraId="0000000A">
      <w:pPr>
        <w:spacing w:after="80" w:line="306.99999999999994" w:lineRule="auto" w:before="40"/>
        <w:jc w:val="left"/>
        <w:rPr/>
      </w:pPr>
      <w:r w:rsidDel="00000000" w:rsidR="00000000" w:rsidRPr="00000000">
        <w:rPr>
          <w:rFonts w:ascii="Aptos" w:cs="Aptos" w:eastAsia="Aptos" w:hAnsi="Aptos"/>
          <w:b w:val="0"/>
          <w:bCs w:val="0"/>
          <w:i w:val="0"/>
          <w:iCs w:val="0"/>
          <w:sz w:val="22"/>
          <w:szCs w:val="22"/>
          <w:rtl w:val="0"/>
        </w:rPr>
        <w:t>The Untethered Seller knows that becoming her does not mean fear, doubt, rejection, discomfort, or uncertainty disappear. She learns to recognize what is happening within her without allowing it to govern what she does next. She also knows she does not have to figure out every next level alone. The right “Who” can help her see what she cannot yet see, challenge conclusions she has accepted, and help her stop solving the wrong problem.</w:t>
      </w:r>
      <w:r w:rsidDel="00000000" w:rsidR="00000000" w:rsidRPr="00000000">
        <w:rPr>
          <w:rtl w:val="0"/>
        </w:rPr>
      </w:r>
    </w:p>
    <w:p w:rsidR="00000000" w:rsidDel="00000000" w:rsidP="00000000" w:rsidRDefault="00000000" w:rsidRPr="00000000" w14:paraId="0000000B">
      <w:pPr>
        <w:spacing w:after="0" w:before="0" w:line="192" w:lineRule="auto"/>
        <w:jc w:val="left"/>
        <w:rPr>
          <w:rFonts w:ascii="Georgia" w:cs="Georgia" w:eastAsia="Georgia" w:hAnsi="Georgia"/>
          <w:b w:val="1"/>
          <w:bCs w:val="1"/>
          <w:sz w:val="36"/>
          <w:szCs w:val="36"/>
        </w:rPr>
      </w:pPr>
      <w:r w:rsidDel="00000000" w:rsidR="00000000" w:rsidRPr="00000000">
        <w:rPr>
          <w:rtl w:val="0"/>
        </w:rPr>
      </w:r>
    </w:p>
    <w:p w:rsidR="00000000" w:rsidDel="00000000" w:rsidP="00000000" w:rsidRDefault="00000000" w:rsidRPr="00000000" w14:paraId="0000000C">
      <w:pPr>
        <w:spacing w:after="40" w:before="0" w:line="269" w:lineRule="auto"/>
        <w:jc w:val="left"/>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Now, turn the reflection toward yourself.</w:t>
      </w:r>
    </w:p>
    <w:p w:rsidR="00000000" w:rsidDel="00000000" w:rsidP="00000000" w:rsidRDefault="00000000" w:rsidRPr="00000000" w14:paraId="0000000D">
      <w:pPr>
        <w:spacing w:after="0" w:before="0" w:line="192" w:lineRule="auto"/>
        <w:jc w:val="left"/>
        <w:rPr>
          <w:rFonts w:ascii="Georgia" w:cs="Georgia" w:eastAsia="Georgia" w:hAnsi="Georgia"/>
          <w:b w:val="1"/>
          <w:bCs w:val="1"/>
          <w:sz w:val="36"/>
          <w:szCs w:val="36"/>
        </w:rPr>
      </w:pPr>
      <w:r w:rsidDel="00000000" w:rsidR="00000000" w:rsidRPr="00000000">
        <w:rPr>
          <w:rtl w:val="0"/>
        </w:rPr>
      </w:r>
    </w:p>
    <w:tbl>
      <w:tblPr>
        <w:tblStyle w:val="Table2"/>
        <w:tblW w:w="10224.0" w:type="dxa"/>
        <w:jc w:val="left"/>
        <w:tblInd w:w="-115.0" w:type="dxa"/>
        <w:tblLayout w:type="fixed"/>
        <w:tblLook w:val="0400"/>
      </w:tblPr>
      <w:tblGrid>
        <w:gridCol w:w="749"/>
        <w:gridCol w:w="9475"/>
        <w:tblGridChange w:id="0">
          <w:tblGrid>
            <w:gridCol w:w="749"/>
            <w:gridCol w:w="9475"/>
          </w:tblGrid>
        </w:tblGridChange>
      </w:tblGrid>
      <w:tr>
        <w:trPr>
          <w:cantSplit w:val="0"/>
          <w:tblHeader w:val="0"/>
        </w:trPr>
        <w:tc>
          <w:tcPr>
            <w:vAlign w:val="top"/>
          </w:tcPr>
          <w:p w:rsidR="00000000" w:rsidDel="00000000" w:rsidP="00000000" w:rsidRDefault="00000000" w:rsidRPr="00000000" w14:paraId="0000000E">
            <w:pPr>
              <w:spacing w:after="20" w:before="0" w:line="259" w:lineRule="auto"/>
              <w:rPr/>
            </w:pPr>
            <w:r w:rsidDel="00000000" w:rsidR="00000000" w:rsidRPr="00000000">
              <w:rPr>
                <w:rFonts w:ascii="Georgia" w:cs="Georgia" w:eastAsia="Georgia" w:hAnsi="Georgia"/>
                <w:b w:val="1"/>
                <w:bCs w:val="1"/>
                <w:i w:val="0"/>
                <w:iCs w:val="0"/>
                <w:sz w:val="30"/>
                <w:szCs w:val="30"/>
                <w:rtl w:val="0"/>
              </w:rPr>
              <w:t>01</w:t>
            </w:r>
            <w:r w:rsidDel="00000000" w:rsidR="00000000" w:rsidRPr="00000000">
              <w:rPr>
                <w:rtl w:val="0"/>
              </w:rPr>
            </w:r>
          </w:p>
        </w:tc>
        <w:tc>
          <w:tcPr>
            <w:tcBorders>
              <w:top w:color="c7c7c7" w:space="0" w:sz="4" w:val="single"/>
              <w:left w:color="c7c7c7" w:space="0" w:sz="4" w:val="single"/>
              <w:bottom w:color="c7c7c7" w:space="0" w:sz="4" w:val="single"/>
              <w:right w:color="c7c7c7" w:space="0" w:sz="4" w:val="single"/>
            </w:tcBorders>
          </w:tcPr>
          <w:p w:rsidR="00000000" w:rsidDel="00000000" w:rsidP="00000000" w:rsidRDefault="00000000" w:rsidRPr="00000000" w14:paraId="0000000F">
            <w:pPr>
              <w:spacing w:after="20" w:line="259" w:lineRule="auto" w:before="0"/>
              <w:rPr/>
            </w:pPr>
            <w:r w:rsidDel="00000000" w:rsidR="00000000" w:rsidRPr="00000000">
              <w:rPr>
                <w:rFonts w:ascii="Aptos" w:cs="Aptos" w:eastAsia="Aptos" w:hAnsi="Aptos"/>
                <w:b w:val="1"/>
                <w:bCs w:val="1"/>
                <w:i w:val="0"/>
                <w:iCs w:val="0"/>
                <w:sz w:val="21"/>
                <w:szCs w:val="21"/>
                <w:rtl w:val="0"/>
              </w:rPr>
              <w:t>Who do you need to become to sell at the level you say you want?</w:t>
            </w:r>
            <w:r w:rsidDel="00000000" w:rsidR="00000000" w:rsidRPr="00000000">
              <w:rPr>
                <w:rtl w:val="0"/>
              </w:rPr>
            </w:r>
          </w:p>
          <w:p w:rsidR="00000000" w:rsidDel="00000000" w:rsidP="00000000" w:rsidRDefault="00000000" w:rsidRPr="00000000" w14:paraId="00000010">
            <w:pPr>
              <w:spacing w:after="20" w:line="259" w:lineRule="auto" w:before="0"/>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1">
            <w:pPr>
              <w:spacing w:after="20" w:line="259" w:lineRule="auto" w:before="0"/>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2">
            <w:pPr>
              <w:spacing w:after="20" w:line="259" w:lineRule="auto" w:before="0"/>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13">
      <w:pPr>
        <w:spacing w:after="0" w:before="0" w:line="192" w:lineRule="auto"/>
        <w:jc w:val="left"/>
        <w:rPr/>
      </w:pPr>
      <w:r w:rsidDel="00000000" w:rsidR="00000000" w:rsidRPr="00000000">
        <w:rPr>
          <w:rtl w:val="0"/>
        </w:rPr>
      </w:r>
    </w:p>
    <w:tbl>
      <w:tblPr>
        <w:tblStyle w:val="Table3"/>
        <w:tblW w:w="10224.0" w:type="dxa"/>
        <w:jc w:val="left"/>
        <w:tblInd w:w="-115.0" w:type="dxa"/>
        <w:tblLayout w:type="fixed"/>
        <w:tblLook w:val="0400"/>
      </w:tblPr>
      <w:tblGrid>
        <w:gridCol w:w="749"/>
        <w:gridCol w:w="9475"/>
        <w:tblGridChange w:id="0">
          <w:tblGrid>
            <w:gridCol w:w="749"/>
            <w:gridCol w:w="9475"/>
          </w:tblGrid>
        </w:tblGridChange>
      </w:tblGrid>
      <w:tr>
        <w:trPr>
          <w:cantSplit w:val="0"/>
          <w:tblHeader w:val="0"/>
        </w:trPr>
        <w:tc>
          <w:tcPr>
            <w:vAlign w:val="top"/>
          </w:tcPr>
          <w:p w:rsidR="00000000" w:rsidDel="00000000" w:rsidP="00000000" w:rsidRDefault="00000000" w:rsidRPr="00000000" w14:paraId="00000014">
            <w:pPr>
              <w:spacing w:after="20" w:before="0" w:line="259" w:lineRule="auto"/>
              <w:rPr/>
            </w:pPr>
            <w:r w:rsidDel="00000000" w:rsidR="00000000" w:rsidRPr="00000000">
              <w:rPr>
                <w:rFonts w:ascii="Georgia" w:cs="Georgia" w:eastAsia="Georgia" w:hAnsi="Georgia"/>
                <w:b w:val="1"/>
                <w:bCs w:val="1"/>
                <w:i w:val="0"/>
                <w:iCs w:val="0"/>
                <w:sz w:val="30"/>
                <w:szCs w:val="30"/>
                <w:rtl w:val="0"/>
              </w:rPr>
              <w:t>02</w:t>
            </w:r>
            <w:r w:rsidDel="00000000" w:rsidR="00000000" w:rsidRPr="00000000">
              <w:rPr>
                <w:rtl w:val="0"/>
              </w:rPr>
            </w:r>
          </w:p>
        </w:tc>
        <w:tc>
          <w:tcPr>
            <w:tcBorders>
              <w:top w:color="c7c7c7" w:space="0" w:sz="4" w:val="single"/>
              <w:left w:color="c7c7c7" w:space="0" w:sz="4" w:val="single"/>
              <w:bottom w:color="c7c7c7" w:space="0" w:sz="4" w:val="single"/>
              <w:right w:color="c7c7c7" w:space="0" w:sz="4" w:val="single"/>
            </w:tcBorders>
          </w:tcPr>
          <w:p w:rsidR="00000000" w:rsidDel="00000000" w:rsidP="00000000" w:rsidRDefault="00000000" w:rsidRPr="00000000" w14:paraId="00000015">
            <w:pPr>
              <w:spacing w:after="20" w:line="259" w:lineRule="auto" w:before="0"/>
              <w:rPr/>
            </w:pPr>
            <w:r w:rsidDel="00000000" w:rsidR="00000000" w:rsidRPr="00000000">
              <w:rPr>
                <w:rFonts w:ascii="Aptos" w:cs="Aptos" w:eastAsia="Aptos" w:hAnsi="Aptos"/>
                <w:b w:val="1"/>
                <w:bCs w:val="1"/>
                <w:i w:val="0"/>
                <w:iCs w:val="0"/>
                <w:sz w:val="21"/>
                <w:szCs w:val="21"/>
                <w:rtl w:val="0"/>
              </w:rPr>
              <w:t>Who are your “Whos”—or who might you need around you—to help you become her?</w:t>
            </w:r>
            <w:r w:rsidDel="00000000" w:rsidR="00000000" w:rsidRPr="00000000">
              <w:rPr>
                <w:rtl w:val="0"/>
              </w:rPr>
            </w:r>
          </w:p>
          <w:p w:rsidR="00000000" w:rsidDel="00000000" w:rsidP="00000000" w:rsidRDefault="00000000" w:rsidRPr="00000000" w14:paraId="00000016">
            <w:pPr>
              <w:spacing w:after="20" w:line="259" w:lineRule="auto" w:before="0"/>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7">
            <w:pPr>
              <w:spacing w:after="20" w:line="259" w:lineRule="auto" w:before="0"/>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18">
            <w:pPr>
              <w:spacing w:after="20" w:line="259" w:lineRule="auto" w:before="0"/>
              <w:rPr/>
            </w:pPr>
            <w:r w:rsidDel="00000000" w:rsidR="00000000" w:rsidRPr="00000000">
              <w:rPr>
                <w:sz w:val="14"/>
                <w:szCs w:val="14"/>
                <w:rtl w:val="0"/>
              </w:rPr>
              <w:t xml:space="preserve">________________________________________________________________________________</w:t>
            </w:r>
            <w:r w:rsidDel="00000000" w:rsidR="00000000" w:rsidRPr="00000000">
              <w:rPr>
                <w:rtl w:val="0"/>
              </w:rPr>
            </w:r>
          </w:p>
        </w:tc>
      </w:tr>
    </w:tbl>
    <w:p w:rsidR="00000000" w:rsidDel="00000000" w:rsidP="00000000" w:rsidRDefault="00000000" w:rsidRPr="00000000" w14:paraId="00000019">
      <w:pPr>
        <w:spacing w:after="0" w:before="0" w:line="192" w:lineRule="auto"/>
        <w:ind w:left="0" w:firstLine="0"/>
        <w:jc w:val="left"/>
        <w:rPr>
          <w:rFonts w:ascii="Georgia" w:cs="Georgia" w:eastAsia="Georgia" w:hAnsi="Georgia"/>
          <w:i w:val="1"/>
          <w:iCs w:val="1"/>
          <w:color w:val="111111"/>
        </w:rPr>
      </w:pPr>
      <w:r w:rsidDel="00000000" w:rsidR="00000000" w:rsidRPr="00000000">
        <w:rPr>
          <w:rtl w:val="0"/>
        </w:rPr>
      </w:r>
    </w:p>
    <w:p w:rsidR="00000000" w:rsidDel="00000000" w:rsidP="00000000" w:rsidRDefault="00000000" w:rsidRPr="00000000" w14:paraId="0000001A">
      <w:pPr>
        <w:spacing w:after="40" w:before="0" w:line="269" w:lineRule="auto"/>
        <w:ind w:left="0" w:firstLine="0"/>
        <w:jc w:val="left"/>
        <w:rPr/>
      </w:pPr>
      <w:r w:rsidDel="00000000" w:rsidR="00000000" w:rsidRPr="00000000">
        <w:rPr>
          <w:rFonts w:ascii="Georgia" w:cs="Georgia" w:eastAsia="Georgia" w:hAnsi="Georgia"/>
          <w:b w:val="0"/>
          <w:bCs w:val="0"/>
          <w:i w:val="1"/>
          <w:iCs w:val="1"/>
          <w:sz w:val="22"/>
          <w:szCs w:val="22"/>
          <w:rtl w:val="0"/>
        </w:rPr>
        <w:t>You received the invitation. Now it’s time to decide whether you will accept it.</w:t>
      </w:r>
      <w:r w:rsidDel="00000000" w:rsidR="00000000" w:rsidRPr="00000000">
        <w:rPr>
          <w:rtl w:val="0"/>
        </w:rPr>
      </w:r>
    </w:p>
    <w:p w:rsidR="00000000" w:rsidDel="00000000" w:rsidP="00000000" w:rsidRDefault="00000000" w:rsidRPr="00000000" w14:paraId="0000001B">
      <w:pPr>
        <w:spacing w:after="40" w:before="0" w:line="269" w:lineRule="auto"/>
        <w:jc w:val="left"/>
        <w:rPr/>
      </w:pPr>
      <w:r w:rsidDel="00000000" w:rsidR="00000000" w:rsidRPr="00000000">
        <w:rPr>
          <w:rFonts w:ascii="Aptos" w:cs="Aptos" w:eastAsia="Aptos" w:hAnsi="Aptos"/>
          <w:b w:val="1"/>
          <w:bCs w:val="1"/>
          <w:i w:val="0"/>
          <w:iCs w:val="0"/>
          <w:sz w:val="20"/>
          <w:szCs w:val="20"/>
          <w:rtl w:val="0"/>
        </w:rPr>
        <w:t>NOW LET’S BECOME THE WOMAN WHO DOES.</w:t>
      </w:r>
      <w:r w:rsidDel="00000000" w:rsidR="00000000" w:rsidRPr="00000000">
        <w:rPr>
          <w:rtl w:val="0"/>
        </w:rPr>
      </w:r>
    </w:p>
    <w:sectPr>
      <w:pgSz w:h="15840" w:w="12240" w:orient="portrait"/>
      <w:pgMar w:bottom="605" w:top="691" w:left="893" w:right="89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6jJy8kLlaXg6bSdTP+YjsgWIdQ==">CgMxLjA4AHIhMW15SjJ1U1dNV2I3bDhiUkN3MUp0aXlCX0U5dW1lLXpS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